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Customer Consent Management System (PoC) — Executive Summary</w:t>
      </w:r>
    </w:p>
    <w:p>
      <w:pPr>
        <w:pStyle w:val="Heading2"/>
      </w:pPr>
      <w:r>
        <w:t>Overview</w:t>
      </w:r>
    </w:p>
    <w:p>
      <w:r>
        <w:t>The Customer Consent Management System is a regulatory technology (RegTech) solution designed to provide verifiable, auditable, and exportable proof of customers’ consent decisions. The system supports compliance with India’s Digital Personal Data Protection Act (DPDP), TRAI guidelines on subscriber consent, and RBI supervisory expectations for data governance.</w:t>
      </w:r>
    </w:p>
    <w:p>
      <w:pPr>
        <w:pStyle w:val="Heading2"/>
      </w:pPr>
      <w:r>
        <w:t>Problem Addressed</w:t>
      </w:r>
    </w:p>
    <w:p>
      <w:r>
        <w:t>Organizations must be able to demonstrate when, how, and for what purpose customer consent was collected, as well as provide traceability of revocation. Without a structured evidence system, proving compliance during audits or regulatory reviews becomes difficult and operationally expensive.</w:t>
      </w:r>
    </w:p>
    <w:p>
      <w:pPr>
        <w:pStyle w:val="Heading2"/>
      </w:pPr>
      <w:r>
        <w:t>Solution Summary</w:t>
      </w:r>
    </w:p>
    <w:p>
      <w:r>
        <w:t>The platform records grant and revoke actions along with timestamp, actor identity placeholder, and contextual metadata. It maintains an immutable audit timeline for each consent record and supports CSV export for regulator submissions or internal compliance audits.</w:t>
      </w:r>
    </w:p>
    <w:p>
      <w:pPr>
        <w:pStyle w:val="Heading2"/>
      </w:pPr>
      <w:r>
        <w:t>Key Capabilities</w:t>
      </w:r>
    </w:p>
    <w:p>
      <w:r>
        <w:t>• Grant and revoke consent with contextual metadata</w:t>
      </w:r>
    </w:p>
    <w:p>
      <w:r>
        <w:t>• Searchable consent registry for any subject</w:t>
      </w:r>
    </w:p>
    <w:p>
      <w:r>
        <w:t>• Chronological audit timeline for each consent</w:t>
      </w:r>
    </w:p>
    <w:p>
      <w:r>
        <w:t>• CSV evidence export for regulatory audits</w:t>
      </w:r>
    </w:p>
    <w:p>
      <w:r>
        <w:t>• Display timestamps in Indian Standard Time.</w:t>
      </w:r>
    </w:p>
    <w:p>
      <w:pPr>
        <w:pStyle w:val="Heading2"/>
      </w:pPr>
      <w:r>
        <w:t>Intended Demonstration Outcomes</w:t>
      </w:r>
    </w:p>
    <w:p>
      <w:r>
        <w:t>Show traceability, auditability, and evidence retrieval workflows as required during supervisory examinations. Establish foundation for integration with enterprise IAM, digital signatures, and multi-channel consent capture.</w:t>
      </w:r>
    </w:p>
    <w:p>
      <w:pPr>
        <w:pStyle w:val="Heading2"/>
      </w:pPr>
      <w:r>
        <w:t>Next Phase Recommendations</w:t>
      </w:r>
    </w:p>
    <w:p>
      <w:r>
        <w:t>1. Add RBAC and Identity Management</w:t>
      </w:r>
    </w:p>
    <w:p>
      <w:r>
        <w:t>2. Migrate to Postgres for scaled deployment</w:t>
      </w:r>
    </w:p>
    <w:p>
      <w:r>
        <w:t>3. Enable digital signatures for legal admissibility</w:t>
      </w:r>
    </w:p>
    <w:p>
      <w:r>
        <w:t>4. Integrate consent capture across app, SMS, IVR, and branch channels.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