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Kỹ Thuật: Luồng Hoạt Động (Sequence) Payment Service</w:t>
      </w:r>
    </w:p>
    <w:p>
      <w:r>
        <w:t>Tài liệu này mô tả chi tiết luồng gọi API, cách xử lý logic bên trong code, và cách Webhook hoạt động trong dự án tích hợp thanh toán VietQR.</w:t>
      </w:r>
    </w:p>
    <w:p>
      <w:pPr>
        <w:pStyle w:val="Heading1"/>
      </w:pPr>
      <w:r>
        <w:t>1. Tổng quan các Thành phần (Components)</w:t>
      </w:r>
    </w:p>
    <w:p>
      <w:r>
        <w:t>Hệ thống chia làm 3 thành phần chính giao tiếp với nhau:</w:t>
        <w:br/>
      </w:r>
      <w:r>
        <w:rPr>
          <w:b/>
        </w:rPr>
        <w:t xml:space="preserve">1. Frontend (Angular): </w:t>
      </w:r>
      <w:r>
        <w:t>Cung cấp giao diện tương tác cho người dùng (Xem đơn hàng, Quét QR, Bấm xác nhận).</w:t>
        <w:br/>
      </w:r>
      <w:r>
        <w:rPr>
          <w:b/>
        </w:rPr>
        <w:t xml:space="preserve">2. Backend (Spring Boot): </w:t>
      </w:r>
      <w:r>
        <w:t>Đóng vai trò "nhạc trưởng". Gồm các Controller phục vụ Frontend (PayOrderController) và các Controller phục vụ Webhook (VietQRInboundController).</w:t>
        <w:br/>
      </w:r>
      <w:r>
        <w:rPr>
          <w:b/>
        </w:rPr>
        <w:t xml:space="preserve">3. Hệ thống VietQR (External API): </w:t>
      </w:r>
      <w:r>
        <w:t>Ngân hàng mẹ. Cung cấp API tạo QR và chủ động đẩy (Push) thông báo khi nhận được tiền.</w:t>
      </w:r>
    </w:p>
    <w:p>
      <w:pPr>
        <w:pStyle w:val="Heading1"/>
      </w:pPr>
      <w:r>
        <w:t>2. Luồng 1: Tạo mã QR (Generate QR Flow)</w:t>
      </w:r>
    </w:p>
    <w:p>
      <w:r>
        <w:t>Xảy ra khi người dùng bấm nút "Thanh toán bằng VietQR" trên giao diện.</w:t>
      </w:r>
    </w:p>
    <w:p>
      <w:r>
        <w:rPr>
          <w:b/>
        </w:rPr>
        <w:t xml:space="preserve">Bước 1: </w:t>
      </w:r>
      <w:r>
        <w:t xml:space="preserve">Frontend gọi API </w:t>
      </w:r>
      <w:r>
        <w:rPr>
          <w:i/>
        </w:rPr>
        <w:t>POST /api/payment/generate-qr</w:t>
      </w:r>
      <w:r>
        <w:t xml:space="preserve"> truyền vào thông tin đơn hàng (InvoiceId, TotalAmount).</w:t>
        <w:br/>
      </w:r>
      <w:r>
        <w:rPr>
          <w:b/>
        </w:rPr>
        <w:t xml:space="preserve">Bước 2: </w:t>
      </w:r>
      <w:r>
        <w:t>Tại Backend, PayOrderController nhận request, gọi xuống lớp VietQRController.</w:t>
        <w:br/>
      </w:r>
      <w:r>
        <w:rPr>
          <w:b/>
        </w:rPr>
        <w:t xml:space="preserve">Bước 3: </w:t>
      </w:r>
      <w:r>
        <w:t>VietQRController đầu tiên sẽ nhờ VietQRBoundary gọi API lấy Token của VietQR (bằng ClientId/Secret hoặc Username/Password).</w:t>
        <w:br/>
      </w:r>
      <w:r>
        <w:rPr>
          <w:b/>
        </w:rPr>
        <w:t xml:space="preserve">Bước 4: </w:t>
      </w:r>
      <w:r>
        <w:t xml:space="preserve">Có Token, VietQRController đóng gói Payload (bankCode, amount, content...) và gọi tiếp API </w:t>
      </w:r>
      <w:r>
        <w:rPr>
          <w:i/>
        </w:rPr>
        <w:t>POST /vqr/api/qr/generate-customer</w:t>
      </w:r>
      <w:r>
        <w:t xml:space="preserve"> của VietQR.</w:t>
        <w:br/>
      </w:r>
      <w:r>
        <w:rPr>
          <w:b/>
        </w:rPr>
        <w:t xml:space="preserve">Bước 5: </w:t>
      </w:r>
      <w:r>
        <w:t>VietQR trả về chuỗi JSON chứa qrCode (dạng text) và qrLink (URL ảnh). Backend bóc tách và trả thẳng về cho Frontend hiển thị ảnh QR lên màn hình.</w:t>
      </w:r>
    </w:p>
    <w:p>
      <w:pPr>
        <w:pStyle w:val="Heading1"/>
      </w:pPr>
      <w:r>
        <w:t>3. Luồng 2: Nhận thông báo tự động (Webhook / IPN Flow)</w:t>
      </w:r>
    </w:p>
    <w:p>
      <w:r>
        <w:t>Đây là luồng "Bị động" (Inbound). Xảy ra khi người dùng cầm điện thoại quét mã và chuyển tiền thành công. VietQR sẽ chủ động "gõ cửa" hệ thống của chúng ta.</w:t>
      </w:r>
    </w:p>
    <w:p>
      <w:r>
        <w:rPr>
          <w:b/>
        </w:rPr>
        <w:t xml:space="preserve">Bước 1 (Xác thực 2 chiều): </w:t>
      </w:r>
      <w:r>
        <w:t xml:space="preserve">VietQR gọi API </w:t>
      </w:r>
      <w:r>
        <w:rPr>
          <w:i/>
        </w:rPr>
        <w:t>POST /vqr/api/token_generate</w:t>
      </w:r>
      <w:r>
        <w:t xml:space="preserve"> của chúng ta, kèm theo Basic Auth (admin:admin). VietQRInboundController kiểm tra mật khẩu và trả về một chiếc chìa khoá là "dummy_token_123".</w:t>
        <w:br/>
      </w:r>
      <w:r>
        <w:rPr>
          <w:b/>
        </w:rPr>
        <w:t xml:space="preserve">Bước 2 (Nhận dữ liệu): </w:t>
      </w:r>
      <w:r>
        <w:t xml:space="preserve">VietQR cầm chìa khoá đó, gọi tiếp vào API Webhook của ta: </w:t>
      </w:r>
      <w:r>
        <w:rPr>
          <w:i/>
        </w:rPr>
        <w:t>POST /vqr/bank/api/test/transaction-callback</w:t>
      </w:r>
      <w:r>
        <w:t xml:space="preserve"> kèm theo thông tin giao dịch (RefId, Số tiền, Content).</w:t>
        <w:br/>
      </w:r>
      <w:r>
        <w:rPr>
          <w:b/>
        </w:rPr>
        <w:t xml:space="preserve">Bước 3 (Xử lý dữ liệu): </w:t>
      </w:r>
      <w:r>
        <w:t>VietQRInboundController kiểm tra token. Nếu hợp lệ, nó sẽ: (1) Lưu bản ghi vào bảng TransactionInfo, (2) Tìm hoá đơn (Invoice) tương ứng, (3) Đánh dấu hoá đơn thành PAID (Đã thanh toán) và lưu xuống Database.</w:t>
      </w:r>
    </w:p>
    <w:p>
      <w:pPr>
        <w:pStyle w:val="Heading1"/>
      </w:pPr>
      <w:r>
        <w:t>4. Luồng 3: Xác nhận thanh toán (Confirm Payment Flow)</w:t>
      </w:r>
    </w:p>
    <w:p>
      <w:r>
        <w:t>Luồng này xảy ra khi khách hàng bấm nút "Tôi đã chuyển tiền xong" (hoặc Frontend tự động polling liên tục để hỏi Backend xem đơn hàng đã xong chưa).</w:t>
      </w:r>
    </w:p>
    <w:p>
      <w:r>
        <w:rPr>
          <w:b/>
        </w:rPr>
        <w:t xml:space="preserve">Bước 1: </w:t>
      </w:r>
      <w:r>
        <w:t xml:space="preserve">Frontend gọi API </w:t>
      </w:r>
      <w:r>
        <w:rPr>
          <w:i/>
        </w:rPr>
        <w:t>POST /api/payment/confirm</w:t>
      </w:r>
      <w:r>
        <w:t xml:space="preserve"> truyền vào invoiceId.</w:t>
        <w:br/>
      </w:r>
      <w:r>
        <w:rPr>
          <w:b/>
        </w:rPr>
        <w:t xml:space="preserve">Bước 2 (Kiểm tra chéo): </w:t>
      </w:r>
      <w:r>
        <w:t>PayOrderController tìm Invoice trong Database. Nó kiểm tra xem Invoice đã có TransactionInfo gắn vào chưa (nghĩa là Webhook ở Luồng 2 đã chạy xong chưa).</w:t>
        <w:br/>
      </w:r>
      <w:r>
        <w:rPr>
          <w:b/>
        </w:rPr>
        <w:t xml:space="preserve">Trường hợp 2A (Thành công): </w:t>
      </w:r>
      <w:r>
        <w:t>Nếu Invoice đã được đánh dấu PAID (do Webhook đã kịp xử lý), Backend lập tức trả về 200 OK "Invoice already paid". Frontend nhảy sang trang Thành Công (Tick xanh).</w:t>
        <w:br/>
      </w:r>
      <w:r>
        <w:rPr>
          <w:b/>
        </w:rPr>
        <w:t xml:space="preserve">Trường hợp 2B (Sandbox Simulation): </w:t>
      </w:r>
      <w:r>
        <w:t>Nếu Invoice chưa PAID, Backend sẽ thử ép VietQR giả lập chuyển tiền bằng cách gọi API checkPaymentStatus sang VietQR (chỉ dùng cho môi trường Test). Nếu VietQR đồng ý giả lập, vòng lặp Webhook sẽ được kích hoạt.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