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F2236" w14:textId="77777777" w:rsidR="00CC512C" w:rsidRDefault="00CC512C" w:rsidP="00CC512C">
      <w:r>
        <w:t>Company Profile: ARS Metal Industries d.o.o.</w:t>
      </w:r>
    </w:p>
    <w:p w14:paraId="23F06AB4" w14:textId="77777777" w:rsidR="00CC512C" w:rsidRDefault="00CC512C" w:rsidP="00CC512C">
      <w:r>
        <w:t>1. Executive Summary</w:t>
      </w:r>
    </w:p>
    <w:p w14:paraId="593A433F" w14:textId="77777777" w:rsidR="00CC512C" w:rsidRDefault="00CC512C" w:rsidP="00CC512C">
      <w:r>
        <w:t>ARS Metal Industries d.o.o. (“ARS” or “the Company”) is a specialized industrial manufacturer located in Tuzi, Montenegro, dedicated to the production of high-specification metal components for the energy infrastructure sector. By establishing a state-of-the-art facility focused on transformer tanks, corrugated wall systems, and precision steel processing, ARS aims to bridge the critical supply gap in the European electrification market. With an annual processing capacity of approximately 9,000 tons of steel, the Company is strategically positioned to serve both regional and broader European markets, leveraging cost-competitive logistics and a first-mover advantage in the Montenegrin industrial landscape.</w:t>
      </w:r>
    </w:p>
    <w:p w14:paraId="2B32A925" w14:textId="77777777" w:rsidR="00CC512C" w:rsidRDefault="00CC512C" w:rsidP="00CC512C">
      <w:r>
        <w:t>2. Strategic Location and Market Access</w:t>
      </w:r>
    </w:p>
    <w:p w14:paraId="518FC170" w14:textId="77777777" w:rsidR="00CC512C" w:rsidRDefault="00CC512C" w:rsidP="00CC512C">
      <w:r>
        <w:t>The Company’s facility in the Tuzi industrial zone (Podgorica region) serves as a strategic nexus for industrial operations.</w:t>
      </w:r>
    </w:p>
    <w:p w14:paraId="12FCCD17" w14:textId="77777777" w:rsidR="00CC512C" w:rsidRDefault="00CC512C" w:rsidP="00CC512C">
      <w:r>
        <w:t xml:space="preserve"> * Logistical Advantage: The site provides an optimized central position between European Union markets, Balkan industrial hubs, and primary raw material suppliers in Turkey and the EU.</w:t>
      </w:r>
    </w:p>
    <w:p w14:paraId="0754B850" w14:textId="77777777" w:rsidR="00CC512C" w:rsidRDefault="00CC512C" w:rsidP="00CC512C">
      <w:r>
        <w:t xml:space="preserve"> * Operational Efficiency: This location facilitates shorter transport routes and lower logistical costs, enhancing the Company’s competitive edge when serving export-heavy markets.</w:t>
      </w:r>
    </w:p>
    <w:p w14:paraId="582F7714" w14:textId="77777777" w:rsidR="00CC512C" w:rsidRDefault="00CC512C" w:rsidP="00CC512C">
      <w:r>
        <w:t>3. Core Business and Manufacturing Capability</w:t>
      </w:r>
    </w:p>
    <w:p w14:paraId="2FF825F0" w14:textId="77777777" w:rsidR="00CC512C" w:rsidRDefault="00CC512C" w:rsidP="00CC512C">
      <w:r>
        <w:t>ARS focuses on the high-precision fabrication of energy-related metal components. The production lifecycle is designed to meet stringent international standards required by the global energy industry.</w:t>
      </w:r>
    </w:p>
    <w:p w14:paraId="5DD442B3" w14:textId="77777777" w:rsidR="00CC512C" w:rsidRDefault="00CC512C" w:rsidP="00CC512C">
      <w:r>
        <w:t>3.1 Product Portfolio</w:t>
      </w:r>
    </w:p>
    <w:p w14:paraId="330FB70D" w14:textId="77777777" w:rsidR="00CC512C" w:rsidRDefault="00CC512C" w:rsidP="00CC512C">
      <w:r>
        <w:t xml:space="preserve"> * Transformer Components: Fabrication of specialized tanks and corrugated wall systems.</w:t>
      </w:r>
    </w:p>
    <w:p w14:paraId="7CEE4862" w14:textId="77777777" w:rsidR="00CC512C" w:rsidRDefault="00CC512C" w:rsidP="00CC512C">
      <w:r>
        <w:t xml:space="preserve"> * Industrial Steel Processing: Full-cycle capabilities including precision cutting, bending, robotic welding, and advanced surface protection.</w:t>
      </w:r>
    </w:p>
    <w:p w14:paraId="5C5BCF8F" w14:textId="77777777" w:rsidR="00CC512C" w:rsidRDefault="00CC512C" w:rsidP="00CC512C">
      <w:r>
        <w:t>3.2 Facility Infrastructure</w:t>
      </w:r>
    </w:p>
    <w:p w14:paraId="493699CF" w14:textId="77777777" w:rsidR="00CC512C" w:rsidRDefault="00CC512C" w:rsidP="00CC512C">
      <w:r>
        <w:t>The project incorporates a modern manufacturing suite designed for high-throughput production:</w:t>
      </w:r>
    </w:p>
    <w:p w14:paraId="4EB77383" w14:textId="77777777" w:rsidR="00CC512C" w:rsidRDefault="00CC512C" w:rsidP="00CC512C">
      <w:r>
        <w:t xml:space="preserve"> * CNC steel cutting systems.</w:t>
      </w:r>
    </w:p>
    <w:p w14:paraId="6ED75635" w14:textId="77777777" w:rsidR="00CC512C" w:rsidRDefault="00CC512C" w:rsidP="00CC512C">
      <w:r>
        <w:t xml:space="preserve"> * Automated welding production lines.</w:t>
      </w:r>
    </w:p>
    <w:p w14:paraId="5613257D" w14:textId="77777777" w:rsidR="00CC512C" w:rsidRDefault="00CC512C" w:rsidP="00CC512C">
      <w:r>
        <w:t xml:space="preserve"> * Integrated metal surface treatment and protection facilities.</w:t>
      </w:r>
    </w:p>
    <w:p w14:paraId="37921E60" w14:textId="77777777" w:rsidR="00CC512C" w:rsidRDefault="00CC512C" w:rsidP="00CC512C">
      <w:r>
        <w:lastRenderedPageBreak/>
        <w:t xml:space="preserve"> * Dedicated logistics infrastructure for seamless distribution.</w:t>
      </w:r>
    </w:p>
    <w:p w14:paraId="7BA42D47" w14:textId="77777777" w:rsidR="00CC512C" w:rsidRDefault="00CC512C" w:rsidP="00CC512C">
      <w:r>
        <w:t>4. Competitive Advantages</w:t>
      </w:r>
    </w:p>
    <w:p w14:paraId="6469E5EA" w14:textId="77777777" w:rsidR="00CC512C" w:rsidRDefault="00CC512C" w:rsidP="00CC512C">
      <w:r>
        <w:t>ARS differentiates itself through a unique combination of regional leadership and cost-efficiency.</w:t>
      </w:r>
    </w:p>
    <w:p w14:paraId="4DA63C37" w14:textId="77777777" w:rsidR="00CC512C" w:rsidRDefault="00CC512C" w:rsidP="00CC512C">
      <w:r>
        <w:t xml:space="preserve"> * First-Mover Position: ARS is the only specialized manufacturer of transformer components in Montenegro, providing a clear early-adopter advantage.</w:t>
      </w:r>
    </w:p>
    <w:p w14:paraId="7D60EDA2" w14:textId="77777777" w:rsidR="00CC512C" w:rsidRDefault="00CC512C" w:rsidP="00CC512C">
      <w:r>
        <w:t xml:space="preserve"> * Supply Chain Optimization: The Company utilizes a diversified procurement strategy, sourcing materials from Turkey for cost-efficiency and the EU for regulatory alignment.</w:t>
      </w:r>
    </w:p>
    <w:p w14:paraId="0A895006" w14:textId="77777777" w:rsidR="00CC512C" w:rsidRDefault="00CC512C" w:rsidP="00CC512C">
      <w:r>
        <w:t xml:space="preserve"> * Cost Competitiveness: Regional operational costs in Montenegro provide a significant margin advantage compared to manufacturing centers in Western Europe.</w:t>
      </w:r>
    </w:p>
    <w:p w14:paraId="50CFA682" w14:textId="77777777" w:rsidR="00CC512C" w:rsidRDefault="00CC512C" w:rsidP="00CC512C">
      <w:r>
        <w:t>5. Market Opportunity and Vision</w:t>
      </w:r>
    </w:p>
    <w:p w14:paraId="4933A922" w14:textId="77777777" w:rsidR="00CC512C" w:rsidRDefault="00CC512C" w:rsidP="00CC512C">
      <w:r>
        <w:t>The European energy transition acts as a primary catalyst for ARS’s growth.</w:t>
      </w:r>
    </w:p>
    <w:p w14:paraId="5DEC6A5F" w14:textId="77777777" w:rsidR="00CC512C" w:rsidRDefault="00CC512C" w:rsidP="00CC512C">
      <w:r>
        <w:t xml:space="preserve"> * Market Drivers: Growing demand is fueled by the imperative to modernize aging electrical grids, the integration of intermittent renewable energy sources, and the large-scale electrification of European transport and industrial sectors.</w:t>
      </w:r>
    </w:p>
    <w:p w14:paraId="51B9A35D" w14:textId="77777777" w:rsidR="00CC512C" w:rsidRDefault="00CC512C" w:rsidP="00CC512C">
      <w:r>
        <w:t xml:space="preserve"> * Growth Vision: ARS aspires to become the premier regional manufacturer, recognized for technological efficiency and seamless integration into the European supply chain.</w:t>
      </w:r>
    </w:p>
    <w:p w14:paraId="59BD135B" w14:textId="77777777" w:rsidR="00CC512C" w:rsidRDefault="00CC512C" w:rsidP="00CC512C">
      <w:r>
        <w:t xml:space="preserve"> * Strategic Objective: The long-term goal is to operate a high-capacity industrial center that increases regional manufacturing output and strengthens the European energy infrastructure supply chain.</w:t>
      </w:r>
    </w:p>
    <w:p w14:paraId="459C6B77" w14:textId="77777777" w:rsidR="00CC512C" w:rsidRDefault="00CC512C" w:rsidP="00CC512C">
      <w:r>
        <w:t>Change Log / Key Improvements</w:t>
      </w:r>
    </w:p>
    <w:p w14:paraId="1CD3932B" w14:textId="77777777" w:rsidR="00CC512C" w:rsidRDefault="00CC512C" w:rsidP="00CC512C">
      <w:r>
        <w:t xml:space="preserve"> * Professionalization: Converted all original content into formal, investor-ready English.</w:t>
      </w:r>
    </w:p>
    <w:p w14:paraId="7BC1916A" w14:textId="77777777" w:rsidR="00CC512C" w:rsidRDefault="00CC512C" w:rsidP="00CC512C">
      <w:r>
        <w:t xml:space="preserve"> * Structural Clarity: Reorganized the content into logical sections (Location, Operations, Competitive Advantage, Market Drivers) for easier evaluation by stakeholders.</w:t>
      </w:r>
    </w:p>
    <w:p w14:paraId="4BF48392" w14:textId="77777777" w:rsidR="00CC512C" w:rsidRDefault="00CC512C" w:rsidP="00CC512C">
      <w:r>
        <w:t xml:space="preserve"> * Impact Focus: Highlighted the specific industrial processes (CNC, automated welding) and the 9,000-ton capacity to emphasize operational readiness.</w:t>
      </w:r>
    </w:p>
    <w:p w14:paraId="7E685FD0" w14:textId="77777777" w:rsidR="00CC512C" w:rsidRDefault="00CC512C" w:rsidP="00CC512C">
      <w:r>
        <w:t xml:space="preserve"> * Strategic Context: Emphasized the "First-Mover" status and the specific supply chain advantages (Turkey/EU sourcing) to demonstrate a defensible market position.</w:t>
      </w:r>
    </w:p>
    <w:p w14:paraId="53113987" w14:textId="05309E5C" w:rsidR="00CC512C" w:rsidRDefault="00CC512C">
      <w:r>
        <w:t>Would you like me to proceed with drafting the "ARS_03 — Corporate Governance Charter," or would you like to prepare a high-level summary of the capital requirements for the next round of investment?</w:t>
      </w:r>
    </w:p>
    <w:sectPr w:rsidR="00CC5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12C"/>
    <w:rsid w:val="0013070C"/>
    <w:rsid w:val="00826D15"/>
    <w:rsid w:val="00CC512C"/>
    <w:rsid w:val="00EE4DD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EAFC455"/>
  <w15:chartTrackingRefBased/>
  <w15:docId w15:val="{D49DB8AA-9366-5442-B762-D8CA5E0B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12C"/>
    <w:rPr>
      <w:rFonts w:eastAsiaTheme="majorEastAsia" w:cstheme="majorBidi"/>
      <w:color w:val="272727" w:themeColor="text1" w:themeTint="D8"/>
    </w:rPr>
  </w:style>
  <w:style w:type="paragraph" w:styleId="Title">
    <w:name w:val="Title"/>
    <w:basedOn w:val="Normal"/>
    <w:next w:val="Normal"/>
    <w:link w:val="TitleChar"/>
    <w:uiPriority w:val="10"/>
    <w:qFormat/>
    <w:rsid w:val="00CC5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12C"/>
    <w:pPr>
      <w:spacing w:before="160"/>
      <w:jc w:val="center"/>
    </w:pPr>
    <w:rPr>
      <w:i/>
      <w:iCs/>
      <w:color w:val="404040" w:themeColor="text1" w:themeTint="BF"/>
    </w:rPr>
  </w:style>
  <w:style w:type="character" w:customStyle="1" w:styleId="QuoteChar">
    <w:name w:val="Quote Char"/>
    <w:basedOn w:val="DefaultParagraphFont"/>
    <w:link w:val="Quote"/>
    <w:uiPriority w:val="29"/>
    <w:rsid w:val="00CC512C"/>
    <w:rPr>
      <w:i/>
      <w:iCs/>
      <w:color w:val="404040" w:themeColor="text1" w:themeTint="BF"/>
    </w:rPr>
  </w:style>
  <w:style w:type="paragraph" w:styleId="ListParagraph">
    <w:name w:val="List Paragraph"/>
    <w:basedOn w:val="Normal"/>
    <w:uiPriority w:val="34"/>
    <w:qFormat/>
    <w:rsid w:val="00CC512C"/>
    <w:pPr>
      <w:ind w:left="720"/>
      <w:contextualSpacing/>
    </w:pPr>
  </w:style>
  <w:style w:type="character" w:styleId="IntenseEmphasis">
    <w:name w:val="Intense Emphasis"/>
    <w:basedOn w:val="DefaultParagraphFont"/>
    <w:uiPriority w:val="21"/>
    <w:qFormat/>
    <w:rsid w:val="00CC512C"/>
    <w:rPr>
      <w:i/>
      <w:iCs/>
      <w:color w:val="2F5496" w:themeColor="accent1" w:themeShade="BF"/>
    </w:rPr>
  </w:style>
  <w:style w:type="paragraph" w:styleId="IntenseQuote">
    <w:name w:val="Intense Quote"/>
    <w:basedOn w:val="Normal"/>
    <w:next w:val="Normal"/>
    <w:link w:val="IntenseQuoteChar"/>
    <w:uiPriority w:val="30"/>
    <w:qFormat/>
    <w:rsid w:val="00CC5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12C"/>
    <w:rPr>
      <w:i/>
      <w:iCs/>
      <w:color w:val="2F5496" w:themeColor="accent1" w:themeShade="BF"/>
    </w:rPr>
  </w:style>
  <w:style w:type="character" w:styleId="IntenseReference">
    <w:name w:val="Intense Reference"/>
    <w:basedOn w:val="DefaultParagraphFont"/>
    <w:uiPriority w:val="32"/>
    <w:qFormat/>
    <w:rsid w:val="00CC5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Danijela Đurović</dc:creator>
  <cp:keywords/>
  <dc:description/>
  <cp:lastModifiedBy>Danijela Đurović</cp:lastModifiedBy>
  <cp:revision>2</cp:revision>
  <dcterms:created xsi:type="dcterms:W3CDTF">2026-05-05T02:06:00Z</dcterms:created>
  <dcterms:modified xsi:type="dcterms:W3CDTF">2026-05-05T02:06:00Z</dcterms:modified>
</cp:coreProperties>
</file>