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10F130" w14:textId="77777777" w:rsidR="00357950" w:rsidRDefault="00357950" w:rsidP="00357950">
      <w:pPr>
        <w:pStyle w:val="Heading1"/>
      </w:pPr>
      <w:bookmarkStart w:id="0" w:name="header"/>
      <w:bookmarkStart w:id="1" w:name="master-pro-dev-pillars-of-service"/>
      <w:bookmarkStart w:id="2" w:name="content"/>
      <w:bookmarkEnd w:id="0"/>
      <w:r>
        <w:t>Master Pro Dev – Pillars of Service</w:t>
      </w:r>
    </w:p>
    <w:p w14:paraId="6B01CB3A" w14:textId="77777777" w:rsidR="00357950" w:rsidRDefault="00357950" w:rsidP="00357950">
      <w:pPr>
        <w:pStyle w:val="Heading2"/>
      </w:pPr>
      <w:bookmarkStart w:id="3" w:name="overview"/>
      <w:r>
        <w:t>Overview</w:t>
      </w:r>
    </w:p>
    <w:p w14:paraId="3EDE5599" w14:textId="77777777" w:rsidR="00357950" w:rsidRDefault="00357950" w:rsidP="00357950">
      <w:pPr>
        <w:pStyle w:val="FirstParagraph"/>
      </w:pPr>
      <w:r>
        <w:t>Master Pro Dev offers an integrated suite of services across strategy, technology, and operational enablement. The twelve pillars described in this document provide a structured view of our capabilities, from personal branding to immersive technologies. Each pillar is designed around real implementation: engagements follow an audit → design → build → deploy → operate → optimize lifecycle, with clear deliverables and measurable outcomes. Where relevant, citations reference internal documents that outline our services and methods.</w:t>
      </w:r>
    </w:p>
    <w:p w14:paraId="7286AD37" w14:textId="77777777" w:rsidR="00357950" w:rsidRDefault="00357950" w:rsidP="00357950">
      <w:pPr>
        <w:pStyle w:val="BodyText"/>
      </w:pPr>
      <w:r>
        <w:t xml:space="preserve">While our services scale to support organizations of all sizes, we also cater to </w:t>
      </w:r>
      <w:r>
        <w:rPr>
          <w:b/>
          <w:bCs/>
        </w:rPr>
        <w:t>individuals</w:t>
      </w:r>
      <w:r>
        <w:t xml:space="preserve"> — from students and recent graduates to freelancers, solo entrepreneurs and hobbyists — enabling them to access enterprise‑grade capabilities for their own projects or careers.</w:t>
      </w:r>
    </w:p>
    <w:p w14:paraId="33B000A1" w14:textId="77777777" w:rsidR="00357950" w:rsidRDefault="00357950" w:rsidP="00357950">
      <w:pPr>
        <w:pStyle w:val="Heading2"/>
      </w:pPr>
      <w:bookmarkStart w:id="4" w:name="business-gtm-pillars"/>
      <w:bookmarkEnd w:id="3"/>
      <w:r>
        <w:t>Business / GTM Pillars</w:t>
      </w:r>
    </w:p>
    <w:p w14:paraId="0214FED4" w14:textId="77777777" w:rsidR="00357950" w:rsidRDefault="00357950" w:rsidP="00357950">
      <w:pPr>
        <w:pStyle w:val="Heading3"/>
      </w:pPr>
      <w:bookmarkStart w:id="5" w:name="career-personal-brand"/>
      <w:r>
        <w:t>1 – Career &amp; Personal Brand</w:t>
      </w:r>
    </w:p>
    <w:p w14:paraId="7A80B26D" w14:textId="77777777" w:rsidR="00357950" w:rsidRDefault="00357950" w:rsidP="00357950">
      <w:pPr>
        <w:pStyle w:val="FirstParagraph"/>
      </w:pPr>
      <w:r>
        <w:rPr>
          <w:b/>
          <w:bCs/>
        </w:rPr>
        <w:t>Scope</w:t>
      </w:r>
      <w:r>
        <w:t xml:space="preserve"> – We help individuals build a professional identity and advance their careers. Services include resume writing, cover‑letter crafting, LinkedIn/Indeed optimization and interview coaching. Our resumes are ATS‑compliant and visually appealing</w:t>
      </w:r>
      <w:hyperlink r:id="rId5" w:anchor=":~:text=1,based%20coaching">
        <w:r>
          <w:rPr>
            <w:rStyle w:val="Hyperlink"/>
          </w:rPr>
          <w:t>[1]</w:t>
        </w:r>
      </w:hyperlink>
      <w:r>
        <w:t>, and LinkedIn profiles are enhanced with AI‑powered keywords</w:t>
      </w:r>
      <w:hyperlink r:id="rId6" w:anchor=":~:text=1,based%20coaching">
        <w:r>
          <w:rPr>
            <w:rStyle w:val="Hyperlink"/>
          </w:rPr>
          <w:t>[1]</w:t>
        </w:r>
      </w:hyperlink>
      <w:r>
        <w:t>.</w:t>
      </w:r>
    </w:p>
    <w:p w14:paraId="3649EE45" w14:textId="77777777" w:rsidR="00357950" w:rsidRDefault="00357950" w:rsidP="00357950">
      <w:pPr>
        <w:pStyle w:val="BodyText"/>
      </w:pPr>
      <w:r>
        <w:rPr>
          <w:b/>
          <w:bCs/>
        </w:rPr>
        <w:t>Key deliverables</w:t>
      </w:r>
    </w:p>
    <w:p w14:paraId="4D46A269" w14:textId="77777777" w:rsidR="00357950" w:rsidRDefault="00357950" w:rsidP="00357950">
      <w:pPr>
        <w:pStyle w:val="Compact"/>
        <w:numPr>
          <w:ilvl w:val="0"/>
          <w:numId w:val="6"/>
        </w:numPr>
      </w:pPr>
      <w:r>
        <w:t>ATS‑optimized resume and cover letter</w:t>
      </w:r>
    </w:p>
    <w:p w14:paraId="29D16BB7" w14:textId="77777777" w:rsidR="00357950" w:rsidRDefault="00357950" w:rsidP="00357950">
      <w:pPr>
        <w:pStyle w:val="Compact"/>
        <w:numPr>
          <w:ilvl w:val="0"/>
          <w:numId w:val="6"/>
        </w:numPr>
      </w:pPr>
      <w:r>
        <w:t>Enhanced LinkedIn and job‑board profiles</w:t>
      </w:r>
    </w:p>
    <w:p w14:paraId="621E0F97" w14:textId="77777777" w:rsidR="00357950" w:rsidRDefault="00357950" w:rsidP="00357950">
      <w:pPr>
        <w:pStyle w:val="Compact"/>
        <w:numPr>
          <w:ilvl w:val="0"/>
          <w:numId w:val="6"/>
        </w:numPr>
      </w:pPr>
      <w:r>
        <w:t>Personal portfolio or website</w:t>
      </w:r>
    </w:p>
    <w:p w14:paraId="3648F1F7" w14:textId="77777777" w:rsidR="00357950" w:rsidRDefault="00357950" w:rsidP="00357950">
      <w:pPr>
        <w:pStyle w:val="Compact"/>
        <w:numPr>
          <w:ilvl w:val="0"/>
          <w:numId w:val="6"/>
        </w:numPr>
      </w:pPr>
      <w:r>
        <w:t>Interview coaching sessions</w:t>
      </w:r>
    </w:p>
    <w:p w14:paraId="27776FF7" w14:textId="77777777" w:rsidR="00357950" w:rsidRDefault="00357950" w:rsidP="00357950">
      <w:pPr>
        <w:pStyle w:val="FirstParagraph"/>
      </w:pPr>
      <w:r>
        <w:rPr>
          <w:b/>
          <w:bCs/>
        </w:rPr>
        <w:t>Primary buyers</w:t>
      </w:r>
      <w:r>
        <w:t xml:space="preserve"> – Individuals, recent graduates, freelancers, job‑seekers.</w:t>
      </w:r>
    </w:p>
    <w:p w14:paraId="2C0F2B67" w14:textId="77777777" w:rsidR="00357950" w:rsidRDefault="00357950" w:rsidP="00357950">
      <w:pPr>
        <w:pStyle w:val="BodyText"/>
      </w:pPr>
      <w:r>
        <w:rPr>
          <w:b/>
          <w:bCs/>
        </w:rPr>
        <w:t>Value proposition</w:t>
      </w:r>
      <w:r>
        <w:t xml:space="preserve"> – Accelerate job searches and enhance professional visibility through compelling personal assets and targeted coaching. By combining content expertise with AI‑driven keyword analysis</w:t>
      </w:r>
      <w:hyperlink r:id="rId7" w:anchor=":~:text=1,based%20coaching">
        <w:r>
          <w:rPr>
            <w:rStyle w:val="Hyperlink"/>
          </w:rPr>
          <w:t>[1]</w:t>
        </w:r>
      </w:hyperlink>
      <w:r>
        <w:t>, we help clients secure more interviews and opportunities.</w:t>
      </w:r>
    </w:p>
    <w:p w14:paraId="5D00CBA2" w14:textId="77777777" w:rsidR="00357950" w:rsidRDefault="00357950" w:rsidP="00357950">
      <w:pPr>
        <w:pStyle w:val="Heading3"/>
      </w:pPr>
      <w:bookmarkStart w:id="6" w:name="digital-product-growth"/>
      <w:bookmarkEnd w:id="5"/>
      <w:r>
        <w:t>2 – Digital Product &amp; Growth</w:t>
      </w:r>
    </w:p>
    <w:p w14:paraId="0290EF0E" w14:textId="77777777" w:rsidR="00357950" w:rsidRDefault="00357950" w:rsidP="00357950">
      <w:pPr>
        <w:pStyle w:val="FirstParagraph"/>
      </w:pPr>
      <w:r>
        <w:rPr>
          <w:b/>
          <w:bCs/>
        </w:rPr>
        <w:t>Scope</w:t>
      </w:r>
      <w:r>
        <w:t xml:space="preserve"> – We design, build and manage digital products (web/mobile), content platforms, SEO strategies, analytics and marketing automation. Engagements typically begin with an audit and move into design and build phases; dashboards and tracking are integral so </w:t>
      </w:r>
      <w:r>
        <w:lastRenderedPageBreak/>
        <w:t>growth is measurable. Our work includes portfolio and web‑page design and graphic assets</w:t>
      </w:r>
      <w:hyperlink r:id="rId8" w:anchor=":~:text=2,brand%20alignment%20across%20major%20platforms">
        <w:r>
          <w:rPr>
            <w:rStyle w:val="Hyperlink"/>
          </w:rPr>
          <w:t>[2]</w:t>
        </w:r>
      </w:hyperlink>
      <w:r>
        <w:t>.</w:t>
      </w:r>
    </w:p>
    <w:p w14:paraId="0D2FA077" w14:textId="77777777" w:rsidR="00357950" w:rsidRDefault="00357950" w:rsidP="00357950">
      <w:pPr>
        <w:pStyle w:val="BodyText"/>
      </w:pPr>
      <w:r>
        <w:rPr>
          <w:b/>
          <w:bCs/>
        </w:rPr>
        <w:t>Key deliverables</w:t>
      </w:r>
    </w:p>
    <w:p w14:paraId="772BA76F" w14:textId="77777777" w:rsidR="00357950" w:rsidRDefault="00357950" w:rsidP="00357950">
      <w:pPr>
        <w:pStyle w:val="Compact"/>
        <w:numPr>
          <w:ilvl w:val="0"/>
          <w:numId w:val="6"/>
        </w:numPr>
      </w:pPr>
      <w:r>
        <w:t>Responsive websites and portals (e.g., Next.js/React builds)</w:t>
      </w:r>
    </w:p>
    <w:p w14:paraId="60C3329E" w14:textId="77777777" w:rsidR="00357950" w:rsidRDefault="00357950" w:rsidP="00357950">
      <w:pPr>
        <w:pStyle w:val="Compact"/>
        <w:numPr>
          <w:ilvl w:val="0"/>
          <w:numId w:val="6"/>
        </w:numPr>
      </w:pPr>
      <w:r>
        <w:t>Content and SEO strategy with analytics dashboards</w:t>
      </w:r>
    </w:p>
    <w:p w14:paraId="3B79B848" w14:textId="77777777" w:rsidR="00357950" w:rsidRDefault="00357950" w:rsidP="00357950">
      <w:pPr>
        <w:pStyle w:val="Compact"/>
        <w:numPr>
          <w:ilvl w:val="0"/>
          <w:numId w:val="6"/>
        </w:numPr>
      </w:pPr>
      <w:r>
        <w:t>Marketing automation flows and conversion funnels</w:t>
      </w:r>
    </w:p>
    <w:p w14:paraId="479F76AD" w14:textId="77777777" w:rsidR="00357950" w:rsidRDefault="00357950" w:rsidP="00357950">
      <w:pPr>
        <w:pStyle w:val="Compact"/>
        <w:numPr>
          <w:ilvl w:val="0"/>
          <w:numId w:val="6"/>
        </w:numPr>
      </w:pPr>
      <w:r>
        <w:t>Graphic design kits for digital marketing</w:t>
      </w:r>
      <w:hyperlink r:id="rId9" w:anchor=":~:text=2,brand%20alignment%20across%20major%20platforms">
        <w:r>
          <w:rPr>
            <w:rStyle w:val="Hyperlink"/>
          </w:rPr>
          <w:t>[2]</w:t>
        </w:r>
      </w:hyperlink>
    </w:p>
    <w:p w14:paraId="4B98A07E" w14:textId="77777777" w:rsidR="00357950" w:rsidRDefault="00357950" w:rsidP="00357950">
      <w:pPr>
        <w:pStyle w:val="FirstParagraph"/>
      </w:pPr>
      <w:r>
        <w:rPr>
          <w:b/>
          <w:bCs/>
        </w:rPr>
        <w:t>Primary buyers</w:t>
      </w:r>
      <w:r>
        <w:t xml:space="preserve"> – Independent creators and entrepreneurs, SMEs, agencies, product teams and early‑stage companies.</w:t>
      </w:r>
    </w:p>
    <w:p w14:paraId="3951CCDA" w14:textId="77777777" w:rsidR="00357950" w:rsidRDefault="00357950" w:rsidP="00357950">
      <w:pPr>
        <w:pStyle w:val="BodyText"/>
      </w:pPr>
      <w:r>
        <w:rPr>
          <w:b/>
          <w:bCs/>
        </w:rPr>
        <w:t>Value proposition</w:t>
      </w:r>
      <w:r>
        <w:t xml:space="preserve"> – Create digital experiences that convert visitors into leads and customers. Growth sprints and automation ensure marketing and sales processes scale with minimal manual overhead.</w:t>
      </w:r>
    </w:p>
    <w:p w14:paraId="122CA130" w14:textId="77777777" w:rsidR="00357950" w:rsidRDefault="00357950" w:rsidP="00357950">
      <w:pPr>
        <w:pStyle w:val="Heading3"/>
      </w:pPr>
      <w:bookmarkStart w:id="7" w:name="sales-businessdevelopment-enablement"/>
      <w:bookmarkEnd w:id="6"/>
      <w:r>
        <w:t>3 – Sales &amp; Business‑Development Enablement</w:t>
      </w:r>
    </w:p>
    <w:p w14:paraId="553067AF" w14:textId="77777777" w:rsidR="00357950" w:rsidRDefault="00357950" w:rsidP="00357950">
      <w:pPr>
        <w:pStyle w:val="FirstParagraph"/>
      </w:pPr>
      <w:r>
        <w:rPr>
          <w:b/>
          <w:bCs/>
        </w:rPr>
        <w:t>Scope</w:t>
      </w:r>
      <w:r>
        <w:t xml:space="preserve"> – We turn sales processes into repeatable, measurable pipelines. Services include funnel design, outbound systems, CRM integration, partner enablement and automation. Our automation expertise spans email, support and marketing workflows</w:t>
      </w:r>
      <w:hyperlink r:id="rId10" w:anchor=":~:text=2,using%20AWS%2C%20Azure%2C%20and%20GCP">
        <w:r>
          <w:rPr>
            <w:rStyle w:val="Hyperlink"/>
          </w:rPr>
          <w:t>[3]</w:t>
        </w:r>
      </w:hyperlink>
      <w:r>
        <w:t>.</w:t>
      </w:r>
    </w:p>
    <w:p w14:paraId="3D0675B9" w14:textId="77777777" w:rsidR="00357950" w:rsidRDefault="00357950" w:rsidP="00357950">
      <w:pPr>
        <w:pStyle w:val="BodyText"/>
      </w:pPr>
      <w:r>
        <w:rPr>
          <w:b/>
          <w:bCs/>
        </w:rPr>
        <w:t>Key deliverables</w:t>
      </w:r>
    </w:p>
    <w:p w14:paraId="3BDF092F" w14:textId="77777777" w:rsidR="00357950" w:rsidRDefault="00357950" w:rsidP="00357950">
      <w:pPr>
        <w:pStyle w:val="Compact"/>
        <w:numPr>
          <w:ilvl w:val="0"/>
          <w:numId w:val="6"/>
        </w:numPr>
      </w:pPr>
      <w:r>
        <w:t>Outbound playbooks and funnel architecture</w:t>
      </w:r>
    </w:p>
    <w:p w14:paraId="767014C8" w14:textId="77777777" w:rsidR="00357950" w:rsidRDefault="00357950" w:rsidP="00357950">
      <w:pPr>
        <w:pStyle w:val="Compact"/>
        <w:numPr>
          <w:ilvl w:val="0"/>
          <w:numId w:val="6"/>
        </w:numPr>
      </w:pPr>
      <w:r>
        <w:t>CRM and API integrations</w:t>
      </w:r>
    </w:p>
    <w:p w14:paraId="44DA2C26" w14:textId="77777777" w:rsidR="00357950" w:rsidRDefault="00357950" w:rsidP="00357950">
      <w:pPr>
        <w:pStyle w:val="Compact"/>
        <w:numPr>
          <w:ilvl w:val="0"/>
          <w:numId w:val="6"/>
        </w:numPr>
      </w:pPr>
      <w:r>
        <w:t>Automated lead‑qualification agents and chatbots</w:t>
      </w:r>
    </w:p>
    <w:p w14:paraId="00DC9270" w14:textId="77777777" w:rsidR="00357950" w:rsidRDefault="00357950" w:rsidP="00357950">
      <w:pPr>
        <w:pStyle w:val="Compact"/>
        <w:numPr>
          <w:ilvl w:val="0"/>
          <w:numId w:val="6"/>
        </w:numPr>
      </w:pPr>
      <w:r>
        <w:t>Sales dashboards with funnel metrics</w:t>
      </w:r>
    </w:p>
    <w:p w14:paraId="28EA83FE" w14:textId="77777777" w:rsidR="00357950" w:rsidRDefault="00357950" w:rsidP="00357950">
      <w:pPr>
        <w:pStyle w:val="FirstParagraph"/>
      </w:pPr>
      <w:r>
        <w:rPr>
          <w:b/>
          <w:bCs/>
        </w:rPr>
        <w:t>Primary buyers</w:t>
      </w:r>
      <w:r>
        <w:t xml:space="preserve"> – Individual sales consultants, agencies, growth organizations and teams.</w:t>
      </w:r>
    </w:p>
    <w:p w14:paraId="47D66EAE" w14:textId="77777777" w:rsidR="00357950" w:rsidRDefault="00357950" w:rsidP="00357950">
      <w:pPr>
        <w:pStyle w:val="BodyText"/>
      </w:pPr>
      <w:r>
        <w:rPr>
          <w:b/>
          <w:bCs/>
        </w:rPr>
        <w:t>Value proposition</w:t>
      </w:r>
      <w:r>
        <w:t xml:space="preserve"> – Reduce manual effort in the sales cycle through automation and orchestration. By embedding AI assistants and RPA (Robotic Process Automation) into outreach</w:t>
      </w:r>
      <w:hyperlink r:id="rId11" w:anchor=":~:text=2,using%20AWS%2C%20Azure%2C%20and%20GCP">
        <w:r>
          <w:rPr>
            <w:rStyle w:val="Hyperlink"/>
          </w:rPr>
          <w:t>[3]</w:t>
        </w:r>
      </w:hyperlink>
      <w:r>
        <w:t>, we increase conversion rates and shorten time‑to‑close.</w:t>
      </w:r>
    </w:p>
    <w:p w14:paraId="0860F287" w14:textId="77777777" w:rsidR="00357950" w:rsidRDefault="00357950" w:rsidP="00357950">
      <w:pPr>
        <w:pStyle w:val="Heading3"/>
      </w:pPr>
      <w:bookmarkStart w:id="8" w:name="Xf7e6b3bf59ad73671c2fdadd77b6a41eb97c16c"/>
      <w:bookmarkEnd w:id="7"/>
      <w:r>
        <w:t>4 – Strategy, Optimization &amp; Launch (Management Advisory)</w:t>
      </w:r>
    </w:p>
    <w:p w14:paraId="0A44D0A8" w14:textId="77777777" w:rsidR="00357950" w:rsidRDefault="00357950" w:rsidP="00357950">
      <w:pPr>
        <w:pStyle w:val="FirstParagraph"/>
      </w:pPr>
      <w:r>
        <w:rPr>
          <w:b/>
          <w:bCs/>
        </w:rPr>
        <w:t>Scope</w:t>
      </w:r>
      <w:r>
        <w:t xml:space="preserve"> – We provide pragmatic strategy and launch services: defining MVPs, developing go‑to‑market plans, crafting pitch decks, optimizing operations and offering management consulting. Our business‑enablement services include MVP creation and marketing strategy development</w:t>
      </w:r>
      <w:hyperlink r:id="rId12" w:anchor=":~:text=4.%20Business%20%26%20Start,workflow%20automation%20to%20boost%20efficiency">
        <w:r>
          <w:rPr>
            <w:rStyle w:val="Hyperlink"/>
          </w:rPr>
          <w:t>[4]</w:t>
        </w:r>
      </w:hyperlink>
      <w:r>
        <w:t>.</w:t>
      </w:r>
    </w:p>
    <w:p w14:paraId="0D056592" w14:textId="77777777" w:rsidR="00357950" w:rsidRDefault="00357950" w:rsidP="00357950">
      <w:pPr>
        <w:pStyle w:val="BodyText"/>
      </w:pPr>
      <w:r>
        <w:rPr>
          <w:b/>
          <w:bCs/>
        </w:rPr>
        <w:t>Key deliverables</w:t>
      </w:r>
    </w:p>
    <w:p w14:paraId="23164FC8" w14:textId="77777777" w:rsidR="00357950" w:rsidRDefault="00357950" w:rsidP="00357950">
      <w:pPr>
        <w:pStyle w:val="Compact"/>
        <w:numPr>
          <w:ilvl w:val="0"/>
          <w:numId w:val="6"/>
        </w:numPr>
      </w:pPr>
      <w:r>
        <w:t>Business‑case modelling and financial projections</w:t>
      </w:r>
    </w:p>
    <w:p w14:paraId="29FF78E9" w14:textId="77777777" w:rsidR="00357950" w:rsidRDefault="00357950" w:rsidP="00357950">
      <w:pPr>
        <w:pStyle w:val="Compact"/>
        <w:numPr>
          <w:ilvl w:val="0"/>
          <w:numId w:val="6"/>
        </w:numPr>
      </w:pPr>
      <w:r>
        <w:t>MVP and GTM roadmaps</w:t>
      </w:r>
    </w:p>
    <w:p w14:paraId="48CE4089" w14:textId="77777777" w:rsidR="00357950" w:rsidRDefault="00357950" w:rsidP="00357950">
      <w:pPr>
        <w:pStyle w:val="Compact"/>
        <w:numPr>
          <w:ilvl w:val="0"/>
          <w:numId w:val="6"/>
        </w:numPr>
      </w:pPr>
      <w:r>
        <w:lastRenderedPageBreak/>
        <w:t>Operational audit and optimization plans</w:t>
      </w:r>
    </w:p>
    <w:p w14:paraId="2B8EA2F5" w14:textId="77777777" w:rsidR="00357950" w:rsidRDefault="00357950" w:rsidP="00357950">
      <w:pPr>
        <w:pStyle w:val="Compact"/>
        <w:numPr>
          <w:ilvl w:val="0"/>
          <w:numId w:val="6"/>
        </w:numPr>
      </w:pPr>
      <w:r>
        <w:t>Pitch decks and investor narratives</w:t>
      </w:r>
    </w:p>
    <w:p w14:paraId="1A0E6D05" w14:textId="77777777" w:rsidR="00357950" w:rsidRDefault="00357950" w:rsidP="00357950">
      <w:pPr>
        <w:pStyle w:val="FirstParagraph"/>
      </w:pPr>
      <w:r>
        <w:rPr>
          <w:b/>
          <w:bCs/>
        </w:rPr>
        <w:t>Primary buyers</w:t>
      </w:r>
      <w:r>
        <w:t xml:space="preserve"> – Solo founders, individual operators, executives and investors.</w:t>
      </w:r>
    </w:p>
    <w:p w14:paraId="36790E64" w14:textId="77777777" w:rsidR="00357950" w:rsidRDefault="00357950" w:rsidP="00357950">
      <w:pPr>
        <w:pStyle w:val="BodyText"/>
      </w:pPr>
      <w:r>
        <w:rPr>
          <w:b/>
          <w:bCs/>
        </w:rPr>
        <w:t>Value proposition</w:t>
      </w:r>
      <w:r>
        <w:t xml:space="preserve"> – Convert ideas into validated, investible businesses. We combine strategic planning with hands‑on implementation, ensuring that recommendations are actionable and tied to clear KPIs.</w:t>
      </w:r>
    </w:p>
    <w:p w14:paraId="5D29E74C" w14:textId="77777777" w:rsidR="00357950" w:rsidRDefault="00357950" w:rsidP="00357950">
      <w:pPr>
        <w:pStyle w:val="Heading2"/>
      </w:pPr>
      <w:bookmarkStart w:id="9" w:name="technical-engineering-pillars"/>
      <w:bookmarkEnd w:id="4"/>
      <w:bookmarkEnd w:id="8"/>
      <w:r>
        <w:t>Technical / Engineering Pillars</w:t>
      </w:r>
    </w:p>
    <w:p w14:paraId="2B9B27B3" w14:textId="77777777" w:rsidR="00357950" w:rsidRDefault="00357950" w:rsidP="00357950">
      <w:pPr>
        <w:pStyle w:val="Heading3"/>
      </w:pPr>
      <w:bookmarkStart w:id="10" w:name="ai-agents"/>
      <w:r>
        <w:t>5 – AI Agents</w:t>
      </w:r>
    </w:p>
    <w:p w14:paraId="7A4ED6BD" w14:textId="77777777" w:rsidR="00357950" w:rsidRDefault="00357950" w:rsidP="00357950">
      <w:pPr>
        <w:pStyle w:val="FirstParagraph"/>
      </w:pPr>
      <w:r>
        <w:rPr>
          <w:b/>
          <w:bCs/>
        </w:rPr>
        <w:t>Scope</w:t>
      </w:r>
      <w:r>
        <w:t xml:space="preserve"> – We design and deploy AI agents that automate business workflows. This includes Retrieval‑Augmented Generation (RAG) assistants, agent orchestration and domain‑specific bots. Our assistants are built with knowledge ingestion and secure integrations and support Chatbot integrations with Google Drive, Gmail, Calendar and CRM systems</w:t>
      </w:r>
      <w:hyperlink r:id="rId13" w:anchor=":~:text=5,using%20LlamaIndex%2C%20LangChain%2C%20and%20Pinecone">
        <w:r>
          <w:rPr>
            <w:rStyle w:val="Hyperlink"/>
          </w:rPr>
          <w:t>[5]</w:t>
        </w:r>
      </w:hyperlink>
      <w:r>
        <w:t>.</w:t>
      </w:r>
    </w:p>
    <w:p w14:paraId="3D911343" w14:textId="77777777" w:rsidR="00357950" w:rsidRDefault="00357950" w:rsidP="00357950">
      <w:pPr>
        <w:pStyle w:val="BodyText"/>
      </w:pPr>
      <w:r>
        <w:rPr>
          <w:b/>
          <w:bCs/>
        </w:rPr>
        <w:t>Key deliverables</w:t>
      </w:r>
    </w:p>
    <w:p w14:paraId="019CBBE6" w14:textId="77777777" w:rsidR="00357950" w:rsidRDefault="00357950" w:rsidP="00357950">
      <w:pPr>
        <w:pStyle w:val="Compact"/>
        <w:numPr>
          <w:ilvl w:val="0"/>
          <w:numId w:val="6"/>
        </w:numPr>
      </w:pPr>
      <w:r>
        <w:t>RAG‑based assistants tailored to specific domains</w:t>
      </w:r>
      <w:hyperlink r:id="rId14" w:anchor=":~:text=5,using%20LlamaIndex%2C%20LangChain%2C%20and%20Pinecone">
        <w:r>
          <w:rPr>
            <w:rStyle w:val="Hyperlink"/>
          </w:rPr>
          <w:t>[5]</w:t>
        </w:r>
      </w:hyperlink>
    </w:p>
    <w:p w14:paraId="74E10FC3" w14:textId="77777777" w:rsidR="00357950" w:rsidRDefault="00357950" w:rsidP="00357950">
      <w:pPr>
        <w:pStyle w:val="Compact"/>
        <w:numPr>
          <w:ilvl w:val="0"/>
          <w:numId w:val="6"/>
        </w:numPr>
      </w:pPr>
      <w:r>
        <w:t>Agent orchestration frameworks and monitoring</w:t>
      </w:r>
    </w:p>
    <w:p w14:paraId="7926A84B" w14:textId="77777777" w:rsidR="00357950" w:rsidRDefault="00357950" w:rsidP="00357950">
      <w:pPr>
        <w:pStyle w:val="Compact"/>
        <w:numPr>
          <w:ilvl w:val="0"/>
          <w:numId w:val="6"/>
        </w:numPr>
      </w:pPr>
      <w:r>
        <w:t>Integration with internal tools and APIs</w:t>
      </w:r>
    </w:p>
    <w:p w14:paraId="5B1345BF" w14:textId="77777777" w:rsidR="00357950" w:rsidRDefault="00357950" w:rsidP="00357950">
      <w:pPr>
        <w:pStyle w:val="Compact"/>
        <w:numPr>
          <w:ilvl w:val="0"/>
          <w:numId w:val="6"/>
        </w:numPr>
      </w:pPr>
      <w:r>
        <w:t>Telemetry and continuous optimization loops</w:t>
      </w:r>
    </w:p>
    <w:p w14:paraId="0D679E03" w14:textId="77777777" w:rsidR="00357950" w:rsidRDefault="00357950" w:rsidP="00357950">
      <w:pPr>
        <w:pStyle w:val="FirstParagraph"/>
      </w:pPr>
      <w:r>
        <w:rPr>
          <w:b/>
          <w:bCs/>
        </w:rPr>
        <w:t>Primary buyers</w:t>
      </w:r>
      <w:r>
        <w:t xml:space="preserve"> – Freelancers and independent professionals looking to build or deploy AI‑powered agents, as well as operations, support, marketing and sales teams.</w:t>
      </w:r>
    </w:p>
    <w:p w14:paraId="5B258299" w14:textId="77777777" w:rsidR="00357950" w:rsidRDefault="00357950" w:rsidP="00357950">
      <w:pPr>
        <w:pStyle w:val="BodyText"/>
      </w:pPr>
      <w:r>
        <w:rPr>
          <w:b/>
          <w:bCs/>
        </w:rPr>
        <w:t>Value proposition</w:t>
      </w:r>
      <w:r>
        <w:t xml:space="preserve"> – Provide autonomous workflows that reduce human workload, speed up service responses and enhance user engagement. Agents are auditable and tied to business KPIs.</w:t>
      </w:r>
    </w:p>
    <w:p w14:paraId="4910198C" w14:textId="77777777" w:rsidR="00357950" w:rsidRDefault="00357950" w:rsidP="00357950">
      <w:pPr>
        <w:pStyle w:val="Heading3"/>
      </w:pPr>
      <w:bookmarkStart w:id="11" w:name="ai-engineering-machine-learning"/>
      <w:bookmarkEnd w:id="10"/>
      <w:r>
        <w:t>6 – AI Engineering &amp; Machine Learning</w:t>
      </w:r>
    </w:p>
    <w:p w14:paraId="09B0F444" w14:textId="77777777" w:rsidR="00357950" w:rsidRDefault="00357950" w:rsidP="00357950">
      <w:pPr>
        <w:pStyle w:val="FirstParagraph"/>
      </w:pPr>
      <w:r>
        <w:rPr>
          <w:b/>
          <w:bCs/>
        </w:rPr>
        <w:t>Scope</w:t>
      </w:r>
      <w:r>
        <w:t xml:space="preserve"> – Full ML engineering: model selection, fine‑tuning, training from scratch, experimentation pipelines, deployment and monitoring. We embed machine‑learning models into products and decision systems; example use cases include recommendation engines and sentiment analysis modules</w:t>
      </w:r>
      <w:hyperlink r:id="rId15" w:anchor=":~:text=4.%20AI,Sentiment%20and%20Behavior%20Analysis%20Modules">
        <w:r>
          <w:rPr>
            <w:rStyle w:val="Hyperlink"/>
          </w:rPr>
          <w:t>[6]</w:t>
        </w:r>
      </w:hyperlink>
      <w:r>
        <w:t>.</w:t>
      </w:r>
    </w:p>
    <w:p w14:paraId="64979776" w14:textId="77777777" w:rsidR="00357950" w:rsidRDefault="00357950" w:rsidP="00357950">
      <w:pPr>
        <w:pStyle w:val="BodyText"/>
      </w:pPr>
      <w:r>
        <w:rPr>
          <w:b/>
          <w:bCs/>
        </w:rPr>
        <w:t>Key deliverables</w:t>
      </w:r>
    </w:p>
    <w:p w14:paraId="269A8401" w14:textId="77777777" w:rsidR="00357950" w:rsidRDefault="00357950" w:rsidP="00357950">
      <w:pPr>
        <w:pStyle w:val="Compact"/>
        <w:numPr>
          <w:ilvl w:val="0"/>
          <w:numId w:val="6"/>
        </w:numPr>
      </w:pPr>
      <w:r>
        <w:t>Custom or fine‑tuned models with evaluation metrics</w:t>
      </w:r>
    </w:p>
    <w:p w14:paraId="10C6D0B1" w14:textId="77777777" w:rsidR="00357950" w:rsidRDefault="00357950" w:rsidP="00357950">
      <w:pPr>
        <w:pStyle w:val="Compact"/>
        <w:numPr>
          <w:ilvl w:val="0"/>
          <w:numId w:val="6"/>
        </w:numPr>
      </w:pPr>
      <w:r>
        <w:t>Experimentation pipelines and A/B testing</w:t>
      </w:r>
    </w:p>
    <w:p w14:paraId="3640BDDD" w14:textId="77777777" w:rsidR="00357950" w:rsidRDefault="00357950" w:rsidP="00357950">
      <w:pPr>
        <w:pStyle w:val="Compact"/>
        <w:numPr>
          <w:ilvl w:val="0"/>
          <w:numId w:val="6"/>
        </w:numPr>
      </w:pPr>
      <w:r>
        <w:t>ML deployment stacks (on‑premise or cloud)</w:t>
      </w:r>
    </w:p>
    <w:p w14:paraId="6CC09D86" w14:textId="77777777" w:rsidR="00357950" w:rsidRDefault="00357950" w:rsidP="00357950">
      <w:pPr>
        <w:pStyle w:val="Compact"/>
        <w:numPr>
          <w:ilvl w:val="0"/>
          <w:numId w:val="6"/>
        </w:numPr>
      </w:pPr>
      <w:r>
        <w:t>ML observability dashboards and cost control</w:t>
      </w:r>
    </w:p>
    <w:p w14:paraId="34682081" w14:textId="77777777" w:rsidR="00357950" w:rsidRDefault="00357950" w:rsidP="00357950">
      <w:pPr>
        <w:pStyle w:val="FirstParagraph"/>
      </w:pPr>
      <w:r>
        <w:rPr>
          <w:b/>
          <w:bCs/>
        </w:rPr>
        <w:lastRenderedPageBreak/>
        <w:t>Primary buyers</w:t>
      </w:r>
      <w:r>
        <w:t xml:space="preserve"> – Independent researchers, developers, product teams and enterprises requiring bespoke ML solutions.</w:t>
      </w:r>
    </w:p>
    <w:p w14:paraId="19B3D466" w14:textId="77777777" w:rsidR="00357950" w:rsidRDefault="00357950" w:rsidP="00357950">
      <w:pPr>
        <w:pStyle w:val="BodyText"/>
      </w:pPr>
      <w:r>
        <w:rPr>
          <w:b/>
          <w:bCs/>
        </w:rPr>
        <w:t>Value proposition</w:t>
      </w:r>
      <w:r>
        <w:t xml:space="preserve"> – Deliver reliable, explainable and cost‑effective ML solutions. Our expertise ensures models are production‑ready and monitored for drift and quality.</w:t>
      </w:r>
    </w:p>
    <w:p w14:paraId="22E8173C" w14:textId="77777777" w:rsidR="00357950" w:rsidRDefault="00357950" w:rsidP="00357950">
      <w:pPr>
        <w:pStyle w:val="Heading3"/>
      </w:pPr>
      <w:bookmarkStart w:id="12" w:name="data-engineering-insights"/>
      <w:bookmarkEnd w:id="11"/>
      <w:r>
        <w:t>7 – Data Engineering &amp; Insights</w:t>
      </w:r>
    </w:p>
    <w:p w14:paraId="3CD02BE5" w14:textId="77777777" w:rsidR="00357950" w:rsidRDefault="00357950" w:rsidP="00357950">
      <w:pPr>
        <w:pStyle w:val="FirstParagraph"/>
      </w:pPr>
      <w:r>
        <w:rPr>
          <w:b/>
          <w:bCs/>
        </w:rPr>
        <w:t>Scope</w:t>
      </w:r>
      <w:r>
        <w:t xml:space="preserve"> – Robust data foundations for analytics and AI. We build ETL pipelines, data validation, chunking/indexing for RAG, vector stores and dashboards. Our team implements data engineering and ETL pipeline setup</w:t>
      </w:r>
      <w:hyperlink r:id="rId16" w:anchor=":~:text=3.%20Data,Data%20Dashboards%20and%20Visualization%20Tools">
        <w:r>
          <w:rPr>
            <w:rStyle w:val="Hyperlink"/>
          </w:rPr>
          <w:t>[7]</w:t>
        </w:r>
      </w:hyperlink>
      <w:r>
        <w:t xml:space="preserve"> so that businesses can extract actionable insights.</w:t>
      </w:r>
    </w:p>
    <w:p w14:paraId="1930B487" w14:textId="77777777" w:rsidR="00357950" w:rsidRDefault="00357950" w:rsidP="00357950">
      <w:pPr>
        <w:pStyle w:val="BodyText"/>
      </w:pPr>
      <w:r>
        <w:rPr>
          <w:b/>
          <w:bCs/>
        </w:rPr>
        <w:t>Key deliverables</w:t>
      </w:r>
    </w:p>
    <w:p w14:paraId="7C8A6BB1" w14:textId="77777777" w:rsidR="00357950" w:rsidRDefault="00357950" w:rsidP="00357950">
      <w:pPr>
        <w:pStyle w:val="Compact"/>
        <w:numPr>
          <w:ilvl w:val="0"/>
          <w:numId w:val="6"/>
        </w:numPr>
      </w:pPr>
      <w:r>
        <w:t>ETL and data‑quality pipelines</w:t>
      </w:r>
      <w:hyperlink r:id="rId17" w:anchor=":~:text=3.%20Data,Data%20Dashboards%20and%20Visualization%20Tools">
        <w:r>
          <w:rPr>
            <w:rStyle w:val="Hyperlink"/>
          </w:rPr>
          <w:t>[7]</w:t>
        </w:r>
      </w:hyperlink>
    </w:p>
    <w:p w14:paraId="65525E88" w14:textId="77777777" w:rsidR="00357950" w:rsidRDefault="00357950" w:rsidP="00357950">
      <w:pPr>
        <w:pStyle w:val="Compact"/>
        <w:numPr>
          <w:ilvl w:val="0"/>
          <w:numId w:val="6"/>
        </w:numPr>
      </w:pPr>
      <w:r>
        <w:t>Vector databases and RAG‑ready data stores</w:t>
      </w:r>
    </w:p>
    <w:p w14:paraId="240183B7" w14:textId="77777777" w:rsidR="00357950" w:rsidRDefault="00357950" w:rsidP="00357950">
      <w:pPr>
        <w:pStyle w:val="Compact"/>
        <w:numPr>
          <w:ilvl w:val="0"/>
          <w:numId w:val="6"/>
        </w:numPr>
      </w:pPr>
      <w:r>
        <w:t>Real‑time dashboards and visualization tools</w:t>
      </w:r>
      <w:hyperlink r:id="rId18" w:anchor=":~:text=3.%20Data,Data%20Dashboards%20and%20Visualization%20Tools">
        <w:r>
          <w:rPr>
            <w:rStyle w:val="Hyperlink"/>
          </w:rPr>
          <w:t>[7]</w:t>
        </w:r>
      </w:hyperlink>
    </w:p>
    <w:p w14:paraId="6926C411" w14:textId="77777777" w:rsidR="00357950" w:rsidRDefault="00357950" w:rsidP="00357950">
      <w:pPr>
        <w:pStyle w:val="Compact"/>
        <w:numPr>
          <w:ilvl w:val="0"/>
          <w:numId w:val="6"/>
        </w:numPr>
      </w:pPr>
      <w:r>
        <w:t>Governance and data‑catalog documentation</w:t>
      </w:r>
    </w:p>
    <w:p w14:paraId="0F3CB00C" w14:textId="77777777" w:rsidR="00357950" w:rsidRDefault="00357950" w:rsidP="00357950">
      <w:pPr>
        <w:pStyle w:val="FirstParagraph"/>
      </w:pPr>
      <w:r>
        <w:rPr>
          <w:b/>
          <w:bCs/>
        </w:rPr>
        <w:t>Primary buyers</w:t>
      </w:r>
      <w:r>
        <w:t xml:space="preserve"> – Individuals building data‑rich personal projects, as well as organizations of any size needing a reliable data layer; this pillar supports all others.</w:t>
      </w:r>
    </w:p>
    <w:p w14:paraId="263A771B" w14:textId="77777777" w:rsidR="00357950" w:rsidRDefault="00357950" w:rsidP="00357950">
      <w:pPr>
        <w:pStyle w:val="BodyText"/>
      </w:pPr>
      <w:r>
        <w:rPr>
          <w:b/>
          <w:bCs/>
        </w:rPr>
        <w:t>Value proposition</w:t>
      </w:r>
      <w:r>
        <w:t xml:space="preserve"> – Transform raw data into clean, searchable, compliant datasets. High‑quality data enables trustworthy AI agents and analytics.</w:t>
      </w:r>
    </w:p>
    <w:p w14:paraId="2BF809DF" w14:textId="77777777" w:rsidR="00357950" w:rsidRDefault="00357950" w:rsidP="00357950">
      <w:pPr>
        <w:pStyle w:val="Heading3"/>
      </w:pPr>
      <w:bookmarkStart w:id="13" w:name="software-development-it-consulting"/>
      <w:bookmarkEnd w:id="12"/>
      <w:r>
        <w:t>8 – Software Development &amp; IT Consulting</w:t>
      </w:r>
    </w:p>
    <w:p w14:paraId="659F794A" w14:textId="77777777" w:rsidR="00357950" w:rsidRDefault="00357950" w:rsidP="00357950">
      <w:pPr>
        <w:pStyle w:val="FirstParagraph"/>
      </w:pPr>
      <w:r>
        <w:rPr>
          <w:b/>
          <w:bCs/>
        </w:rPr>
        <w:t>Scope</w:t>
      </w:r>
      <w:r>
        <w:t xml:space="preserve"> – Custom software engineering across web, mobile, API and SaaS platforms, paired with IT architecture and advisory. Projects follow modern engineering practices (CI/CD, testing, observability) and integrate AI‑driven automation and workflow orchestration</w:t>
      </w:r>
      <w:hyperlink r:id="rId19" w:anchor=":~:text=2,using%20AWS%2C%20Azure%2C%20and%20GCP">
        <w:r>
          <w:rPr>
            <w:rStyle w:val="Hyperlink"/>
          </w:rPr>
          <w:t>[3]</w:t>
        </w:r>
      </w:hyperlink>
      <w:r>
        <w:t>.</w:t>
      </w:r>
    </w:p>
    <w:p w14:paraId="31FCFE73" w14:textId="77777777" w:rsidR="00357950" w:rsidRDefault="00357950" w:rsidP="00357950">
      <w:pPr>
        <w:pStyle w:val="BodyText"/>
      </w:pPr>
      <w:r>
        <w:rPr>
          <w:b/>
          <w:bCs/>
        </w:rPr>
        <w:t>Key deliverables</w:t>
      </w:r>
    </w:p>
    <w:p w14:paraId="51BA5133" w14:textId="77777777" w:rsidR="00357950" w:rsidRDefault="00357950" w:rsidP="00357950">
      <w:pPr>
        <w:pStyle w:val="Compact"/>
        <w:numPr>
          <w:ilvl w:val="0"/>
          <w:numId w:val="6"/>
        </w:numPr>
      </w:pPr>
      <w:r>
        <w:t>MVPs and production web/mobile applications</w:t>
      </w:r>
    </w:p>
    <w:p w14:paraId="73CA000B" w14:textId="77777777" w:rsidR="00357950" w:rsidRDefault="00357950" w:rsidP="00357950">
      <w:pPr>
        <w:pStyle w:val="Compact"/>
        <w:numPr>
          <w:ilvl w:val="0"/>
          <w:numId w:val="6"/>
        </w:numPr>
      </w:pPr>
      <w:r>
        <w:t>API and integration services</w:t>
      </w:r>
    </w:p>
    <w:p w14:paraId="2770A321" w14:textId="77777777" w:rsidR="00357950" w:rsidRDefault="00357950" w:rsidP="00357950">
      <w:pPr>
        <w:pStyle w:val="Compact"/>
        <w:numPr>
          <w:ilvl w:val="0"/>
          <w:numId w:val="6"/>
        </w:numPr>
      </w:pPr>
      <w:r>
        <w:t>IT architecture design and modernization plans</w:t>
      </w:r>
    </w:p>
    <w:p w14:paraId="272EE9A7" w14:textId="77777777" w:rsidR="00357950" w:rsidRDefault="00357950" w:rsidP="00357950">
      <w:pPr>
        <w:pStyle w:val="Compact"/>
        <w:numPr>
          <w:ilvl w:val="0"/>
          <w:numId w:val="6"/>
        </w:numPr>
      </w:pPr>
      <w:r>
        <w:t>Software best practices (security, testing, DevOps)</w:t>
      </w:r>
    </w:p>
    <w:p w14:paraId="4DC67C24" w14:textId="77777777" w:rsidR="00357950" w:rsidRDefault="00357950" w:rsidP="00357950">
      <w:pPr>
        <w:pStyle w:val="FirstParagraph"/>
      </w:pPr>
      <w:r>
        <w:rPr>
          <w:b/>
          <w:bCs/>
        </w:rPr>
        <w:t>Primary buyers</w:t>
      </w:r>
      <w:r>
        <w:t xml:space="preserve"> – Solo developers, independent software creators, startups, SMEs and product teams seeking to build or modernize digital products.</w:t>
      </w:r>
    </w:p>
    <w:p w14:paraId="52954E10" w14:textId="77777777" w:rsidR="00357950" w:rsidRDefault="00357950" w:rsidP="00357950">
      <w:pPr>
        <w:pStyle w:val="BodyText"/>
      </w:pPr>
      <w:r>
        <w:rPr>
          <w:b/>
          <w:bCs/>
        </w:rPr>
        <w:t>Value proposition</w:t>
      </w:r>
      <w:r>
        <w:t xml:space="preserve"> – Deliver maintainable, scalable software that is ready for AI integration and operationalization.</w:t>
      </w:r>
    </w:p>
    <w:p w14:paraId="44E0A59C" w14:textId="77777777" w:rsidR="00357950" w:rsidRDefault="00357950" w:rsidP="00357950">
      <w:pPr>
        <w:pStyle w:val="Heading3"/>
      </w:pPr>
      <w:bookmarkStart w:id="14" w:name="iot-electronics-software"/>
      <w:bookmarkEnd w:id="13"/>
      <w:r>
        <w:lastRenderedPageBreak/>
        <w:t>9 – IoT &amp; Electronics Software</w:t>
      </w:r>
    </w:p>
    <w:p w14:paraId="793E3DCA" w14:textId="77777777" w:rsidR="00357950" w:rsidRDefault="00357950" w:rsidP="00357950">
      <w:pPr>
        <w:pStyle w:val="FirstParagraph"/>
      </w:pPr>
      <w:r>
        <w:rPr>
          <w:b/>
          <w:bCs/>
        </w:rPr>
        <w:t>Scope</w:t>
      </w:r>
      <w:r>
        <w:t xml:space="preserve"> – Embedded firmware development, edge machine learning and device–cloud orchestration. This pillar covers prototyping, secure connectivity and real‑time telemetry for hardware products.</w:t>
      </w:r>
    </w:p>
    <w:p w14:paraId="63D572B4" w14:textId="77777777" w:rsidR="00357950" w:rsidRDefault="00357950" w:rsidP="00357950">
      <w:pPr>
        <w:pStyle w:val="BodyText"/>
      </w:pPr>
      <w:r>
        <w:rPr>
          <w:b/>
          <w:bCs/>
        </w:rPr>
        <w:t>Key deliverables</w:t>
      </w:r>
    </w:p>
    <w:p w14:paraId="0E9E5B34" w14:textId="77777777" w:rsidR="00357950" w:rsidRDefault="00357950" w:rsidP="00357950">
      <w:pPr>
        <w:pStyle w:val="Compact"/>
        <w:numPr>
          <w:ilvl w:val="0"/>
          <w:numId w:val="6"/>
        </w:numPr>
      </w:pPr>
      <w:r>
        <w:t>Firmware for devices and sensors</w:t>
      </w:r>
    </w:p>
    <w:p w14:paraId="6C1D9E5F" w14:textId="77777777" w:rsidR="00357950" w:rsidRDefault="00357950" w:rsidP="00357950">
      <w:pPr>
        <w:pStyle w:val="Compact"/>
        <w:numPr>
          <w:ilvl w:val="0"/>
          <w:numId w:val="6"/>
        </w:numPr>
      </w:pPr>
      <w:r>
        <w:t>Edge‑ML inference pipelines</w:t>
      </w:r>
    </w:p>
    <w:p w14:paraId="4751A377" w14:textId="77777777" w:rsidR="00357950" w:rsidRDefault="00357950" w:rsidP="00357950">
      <w:pPr>
        <w:pStyle w:val="Compact"/>
        <w:numPr>
          <w:ilvl w:val="0"/>
          <w:numId w:val="6"/>
        </w:numPr>
      </w:pPr>
      <w:r>
        <w:t>Secure device provisioning and OTA updates</w:t>
      </w:r>
    </w:p>
    <w:p w14:paraId="21F8D6F0" w14:textId="77777777" w:rsidR="00357950" w:rsidRDefault="00357950" w:rsidP="00357950">
      <w:pPr>
        <w:pStyle w:val="Compact"/>
        <w:numPr>
          <w:ilvl w:val="0"/>
          <w:numId w:val="6"/>
        </w:numPr>
      </w:pPr>
      <w:r>
        <w:t>Telemetry dashboards and analytics</w:t>
      </w:r>
    </w:p>
    <w:p w14:paraId="625A6C55" w14:textId="77777777" w:rsidR="00357950" w:rsidRDefault="00357950" w:rsidP="00357950">
      <w:pPr>
        <w:pStyle w:val="FirstParagraph"/>
      </w:pPr>
      <w:r>
        <w:rPr>
          <w:b/>
          <w:bCs/>
        </w:rPr>
        <w:t>Primary buyers</w:t>
      </w:r>
      <w:r>
        <w:t xml:space="preserve"> – Hobbyists and makers exploring connected devices, as well as hardware manufacturers, logistics fleets, industrial OEMs, med‑tech providers and consumer electronics firms.</w:t>
      </w:r>
    </w:p>
    <w:p w14:paraId="41FAED18" w14:textId="77777777" w:rsidR="00357950" w:rsidRDefault="00357950" w:rsidP="00357950">
      <w:pPr>
        <w:pStyle w:val="BodyText"/>
      </w:pPr>
      <w:r>
        <w:rPr>
          <w:b/>
          <w:bCs/>
        </w:rPr>
        <w:t>Value proposition</w:t>
      </w:r>
      <w:r>
        <w:t xml:space="preserve"> – Bridge physical systems with cloud‑based intelligence. By combining edge computation and AI, operations gain efficiency, reliability and new data streams.</w:t>
      </w:r>
    </w:p>
    <w:p w14:paraId="526680FE" w14:textId="77777777" w:rsidR="00357950" w:rsidRDefault="00357950" w:rsidP="00357950">
      <w:pPr>
        <w:pStyle w:val="Heading3"/>
      </w:pPr>
      <w:bookmarkStart w:id="15" w:name="cloud-devops-mlops"/>
      <w:bookmarkEnd w:id="14"/>
      <w:r>
        <w:t xml:space="preserve">10 – Cloud &amp; DevOps / </w:t>
      </w:r>
      <w:proofErr w:type="spellStart"/>
      <w:r>
        <w:t>MLOps</w:t>
      </w:r>
      <w:proofErr w:type="spellEnd"/>
    </w:p>
    <w:p w14:paraId="416F70DB" w14:textId="77777777" w:rsidR="00357950" w:rsidRDefault="00357950" w:rsidP="00357950">
      <w:pPr>
        <w:pStyle w:val="FirstParagraph"/>
      </w:pPr>
      <w:r>
        <w:rPr>
          <w:b/>
          <w:bCs/>
        </w:rPr>
        <w:t>Scope</w:t>
      </w:r>
      <w:r>
        <w:t xml:space="preserve"> – We provide infrastructure‑as‑code, CI/CD pipelines, model deployment, autoscaling, monitoring and cost/security optimizations. This ensures continuous innovation through scalable cloud‑native infrastructure</w:t>
      </w:r>
      <w:hyperlink r:id="rId20" w:anchor=":~:text=6,Vertex%20AI%2C%20SageMaker%2C%20Azure%20AI">
        <w:r>
          <w:rPr>
            <w:rStyle w:val="Hyperlink"/>
          </w:rPr>
          <w:t>[8]</w:t>
        </w:r>
      </w:hyperlink>
      <w:r>
        <w:t>.</w:t>
      </w:r>
    </w:p>
    <w:p w14:paraId="6B496091" w14:textId="77777777" w:rsidR="00357950" w:rsidRDefault="00357950" w:rsidP="00357950">
      <w:pPr>
        <w:pStyle w:val="BodyText"/>
      </w:pPr>
      <w:r>
        <w:rPr>
          <w:b/>
          <w:bCs/>
        </w:rPr>
        <w:t>Key deliverables</w:t>
      </w:r>
    </w:p>
    <w:p w14:paraId="790A80CD" w14:textId="77777777" w:rsidR="00357950" w:rsidRDefault="00357950" w:rsidP="00357950">
      <w:pPr>
        <w:pStyle w:val="Compact"/>
        <w:numPr>
          <w:ilvl w:val="0"/>
          <w:numId w:val="6"/>
        </w:numPr>
      </w:pPr>
      <w:r>
        <w:t>Cloud migration and cost optimization</w:t>
      </w:r>
      <w:hyperlink r:id="rId21" w:anchor=":~:text=6,Vertex%20AI%2C%20SageMaker%2C%20Azure%20AI">
        <w:r>
          <w:rPr>
            <w:rStyle w:val="Hyperlink"/>
          </w:rPr>
          <w:t>[8]</w:t>
        </w:r>
      </w:hyperlink>
    </w:p>
    <w:p w14:paraId="22FC287E" w14:textId="77777777" w:rsidR="00357950" w:rsidRDefault="00357950" w:rsidP="00357950">
      <w:pPr>
        <w:pStyle w:val="Compact"/>
        <w:numPr>
          <w:ilvl w:val="0"/>
          <w:numId w:val="6"/>
        </w:numPr>
      </w:pPr>
      <w:r>
        <w:t>CI/CD pipeline automation</w:t>
      </w:r>
      <w:hyperlink r:id="rId22" w:anchor=":~:text=6,Vertex%20AI%2C%20SageMaker%2C%20Azure%20AI">
        <w:r>
          <w:rPr>
            <w:rStyle w:val="Hyperlink"/>
          </w:rPr>
          <w:t>[8]</w:t>
        </w:r>
      </w:hyperlink>
    </w:p>
    <w:p w14:paraId="3EAA3287" w14:textId="77777777" w:rsidR="00357950" w:rsidRDefault="00357950" w:rsidP="00357950">
      <w:pPr>
        <w:pStyle w:val="Compact"/>
        <w:numPr>
          <w:ilvl w:val="0"/>
          <w:numId w:val="6"/>
        </w:numPr>
      </w:pPr>
      <w:r>
        <w:t>Monitoring and deployment of ML models (Vertex AI, SageMaker, Azure AI)</w:t>
      </w:r>
      <w:hyperlink r:id="rId23" w:anchor=":~:text=6,Vertex%20AI%2C%20SageMaker%2C%20Azure%20AI">
        <w:r>
          <w:rPr>
            <w:rStyle w:val="Hyperlink"/>
          </w:rPr>
          <w:t>[8]</w:t>
        </w:r>
      </w:hyperlink>
    </w:p>
    <w:p w14:paraId="22614D32" w14:textId="77777777" w:rsidR="00357950" w:rsidRDefault="00357950" w:rsidP="00357950">
      <w:pPr>
        <w:pStyle w:val="Compact"/>
        <w:numPr>
          <w:ilvl w:val="0"/>
          <w:numId w:val="6"/>
        </w:numPr>
      </w:pPr>
      <w:r>
        <w:t>Security controls and compliance frameworks</w:t>
      </w:r>
    </w:p>
    <w:p w14:paraId="09DB3D13" w14:textId="77777777" w:rsidR="00357950" w:rsidRDefault="00357950" w:rsidP="00357950">
      <w:pPr>
        <w:pStyle w:val="FirstParagraph"/>
      </w:pPr>
      <w:r>
        <w:rPr>
          <w:b/>
          <w:bCs/>
        </w:rPr>
        <w:t>Primary buyers</w:t>
      </w:r>
      <w:r>
        <w:t xml:space="preserve"> – Power users and tech enthusiasts, as well as enterprises and product teams requiring reliable, compliant operations.</w:t>
      </w:r>
    </w:p>
    <w:p w14:paraId="3AC2C770" w14:textId="77777777" w:rsidR="00357950" w:rsidRDefault="00357950" w:rsidP="00357950">
      <w:pPr>
        <w:pStyle w:val="BodyText"/>
      </w:pPr>
      <w:r>
        <w:rPr>
          <w:b/>
          <w:bCs/>
        </w:rPr>
        <w:t>Value proposition</w:t>
      </w:r>
      <w:r>
        <w:t xml:space="preserve"> – Enable rapid iteration, robust deployment and operational excellence. Our DevOps/</w:t>
      </w:r>
      <w:proofErr w:type="spellStart"/>
      <w:r>
        <w:t>MLOps</w:t>
      </w:r>
      <w:proofErr w:type="spellEnd"/>
      <w:r>
        <w:t xml:space="preserve"> practices reduce downtime and speed up delivery cycles.</w:t>
      </w:r>
    </w:p>
    <w:p w14:paraId="5D69DCBE" w14:textId="77777777" w:rsidR="00357950" w:rsidRDefault="00357950" w:rsidP="00357950">
      <w:pPr>
        <w:pStyle w:val="Heading3"/>
      </w:pPr>
      <w:bookmarkStart w:id="16" w:name="management-consulting"/>
      <w:bookmarkEnd w:id="15"/>
      <w:r>
        <w:t>11 – Management Consulting</w:t>
      </w:r>
    </w:p>
    <w:p w14:paraId="414642AF" w14:textId="77777777" w:rsidR="00357950" w:rsidRDefault="00357950" w:rsidP="00357950">
      <w:pPr>
        <w:pStyle w:val="FirstParagraph"/>
      </w:pPr>
      <w:r>
        <w:rPr>
          <w:b/>
          <w:bCs/>
        </w:rPr>
        <w:t>Scope</w:t>
      </w:r>
      <w:r>
        <w:t xml:space="preserve"> – Executive advisory, organizational design, operations transformation and change management. We begin with measurable audits and business cases and progress into implementation and governance to ensure improvements are sustained.</w:t>
      </w:r>
    </w:p>
    <w:p w14:paraId="3F790F5D" w14:textId="77777777" w:rsidR="00357950" w:rsidRDefault="00357950" w:rsidP="00357950">
      <w:pPr>
        <w:pStyle w:val="BodyText"/>
      </w:pPr>
      <w:r>
        <w:rPr>
          <w:b/>
          <w:bCs/>
        </w:rPr>
        <w:t>Key deliverables</w:t>
      </w:r>
    </w:p>
    <w:p w14:paraId="224F29D2" w14:textId="77777777" w:rsidR="00357950" w:rsidRDefault="00357950" w:rsidP="00357950">
      <w:pPr>
        <w:pStyle w:val="Compact"/>
        <w:numPr>
          <w:ilvl w:val="0"/>
          <w:numId w:val="6"/>
        </w:numPr>
      </w:pPr>
      <w:r>
        <w:t>Organizational audits and redesigns</w:t>
      </w:r>
    </w:p>
    <w:p w14:paraId="52041842" w14:textId="77777777" w:rsidR="00357950" w:rsidRDefault="00357950" w:rsidP="00357950">
      <w:pPr>
        <w:pStyle w:val="Compact"/>
        <w:numPr>
          <w:ilvl w:val="0"/>
          <w:numId w:val="6"/>
        </w:numPr>
      </w:pPr>
      <w:r>
        <w:lastRenderedPageBreak/>
        <w:t>Operational process optimization</w:t>
      </w:r>
    </w:p>
    <w:p w14:paraId="022373F2" w14:textId="77777777" w:rsidR="00357950" w:rsidRDefault="00357950" w:rsidP="00357950">
      <w:pPr>
        <w:pStyle w:val="Compact"/>
        <w:numPr>
          <w:ilvl w:val="0"/>
          <w:numId w:val="6"/>
        </w:numPr>
      </w:pPr>
      <w:r>
        <w:t>Change‑management strategies and training</w:t>
      </w:r>
    </w:p>
    <w:p w14:paraId="2523C7D5" w14:textId="77777777" w:rsidR="00357950" w:rsidRDefault="00357950" w:rsidP="00357950">
      <w:pPr>
        <w:pStyle w:val="Compact"/>
        <w:numPr>
          <w:ilvl w:val="0"/>
          <w:numId w:val="6"/>
        </w:numPr>
      </w:pPr>
      <w:r>
        <w:t>KPI governance and performance management</w:t>
      </w:r>
    </w:p>
    <w:p w14:paraId="68B603B5" w14:textId="77777777" w:rsidR="00357950" w:rsidRDefault="00357950" w:rsidP="00357950">
      <w:pPr>
        <w:pStyle w:val="FirstParagraph"/>
      </w:pPr>
      <w:r>
        <w:rPr>
          <w:b/>
          <w:bCs/>
        </w:rPr>
        <w:t>Primary buyers</w:t>
      </w:r>
      <w:r>
        <w:t xml:space="preserve"> – Independent consultants and advisors, along with executive teams, scale‑ups and enterprises undergoing transformation.</w:t>
      </w:r>
    </w:p>
    <w:p w14:paraId="29B9129E" w14:textId="77777777" w:rsidR="00357950" w:rsidRDefault="00357950" w:rsidP="00357950">
      <w:pPr>
        <w:pStyle w:val="BodyText"/>
      </w:pPr>
      <w:r>
        <w:rPr>
          <w:b/>
          <w:bCs/>
        </w:rPr>
        <w:t>Value proposition</w:t>
      </w:r>
      <w:r>
        <w:t xml:space="preserve"> – Align strategy with execution and create resilient organizations capable of continuous improvement.</w:t>
      </w:r>
    </w:p>
    <w:p w14:paraId="3C0C0566" w14:textId="77777777" w:rsidR="00357950" w:rsidRDefault="00357950" w:rsidP="00357950">
      <w:pPr>
        <w:pStyle w:val="Heading3"/>
      </w:pPr>
      <w:bookmarkStart w:id="17" w:name="arvr-game-development"/>
      <w:bookmarkEnd w:id="16"/>
      <w:r>
        <w:t>12 – AR/VR &amp; Game Development</w:t>
      </w:r>
    </w:p>
    <w:p w14:paraId="3437F744" w14:textId="77777777" w:rsidR="00357950" w:rsidRDefault="00357950" w:rsidP="00357950">
      <w:pPr>
        <w:pStyle w:val="FirstParagraph"/>
      </w:pPr>
      <w:r>
        <w:rPr>
          <w:b/>
          <w:bCs/>
        </w:rPr>
        <w:t>Scope</w:t>
      </w:r>
      <w:r>
        <w:t xml:space="preserve"> – Development of immersive experiences using augmented reality (AR), virtual reality (VR) and game technologies. This includes interactive 3D simulations, training environments, virtual product demos and full‑scale games built on Unity or Unreal.</w:t>
      </w:r>
    </w:p>
    <w:p w14:paraId="6215C40B" w14:textId="77777777" w:rsidR="00357950" w:rsidRDefault="00357950" w:rsidP="00357950">
      <w:pPr>
        <w:pStyle w:val="BodyText"/>
      </w:pPr>
      <w:r>
        <w:rPr>
          <w:b/>
          <w:bCs/>
        </w:rPr>
        <w:t>Key deliverables</w:t>
      </w:r>
    </w:p>
    <w:p w14:paraId="780EB9C0" w14:textId="77777777" w:rsidR="00357950" w:rsidRDefault="00357950" w:rsidP="00357950">
      <w:pPr>
        <w:pStyle w:val="Compact"/>
        <w:numPr>
          <w:ilvl w:val="0"/>
          <w:numId w:val="6"/>
        </w:numPr>
      </w:pPr>
      <w:r>
        <w:t>Prototype XR applications</w:t>
      </w:r>
    </w:p>
    <w:p w14:paraId="67F90032" w14:textId="77777777" w:rsidR="00357950" w:rsidRDefault="00357950" w:rsidP="00357950">
      <w:pPr>
        <w:pStyle w:val="Compact"/>
        <w:numPr>
          <w:ilvl w:val="0"/>
          <w:numId w:val="6"/>
        </w:numPr>
      </w:pPr>
      <w:r>
        <w:t>Full‑production AR/VR experiences</w:t>
      </w:r>
    </w:p>
    <w:p w14:paraId="56896B55" w14:textId="77777777" w:rsidR="00357950" w:rsidRDefault="00357950" w:rsidP="00357950">
      <w:pPr>
        <w:pStyle w:val="Compact"/>
        <w:numPr>
          <w:ilvl w:val="0"/>
          <w:numId w:val="6"/>
        </w:numPr>
      </w:pPr>
      <w:r>
        <w:t>Serious games and interactive simulations</w:t>
      </w:r>
    </w:p>
    <w:p w14:paraId="70E78EAB" w14:textId="77777777" w:rsidR="00357950" w:rsidRDefault="00357950" w:rsidP="00357950">
      <w:pPr>
        <w:pStyle w:val="Compact"/>
        <w:numPr>
          <w:ilvl w:val="0"/>
          <w:numId w:val="6"/>
        </w:numPr>
      </w:pPr>
      <w:r>
        <w:t>Integration with AI agents and backend systems</w:t>
      </w:r>
    </w:p>
    <w:p w14:paraId="7E591A72" w14:textId="77777777" w:rsidR="00357950" w:rsidRDefault="00357950" w:rsidP="00357950">
      <w:pPr>
        <w:pStyle w:val="FirstParagraph"/>
      </w:pPr>
      <w:r>
        <w:rPr>
          <w:b/>
          <w:bCs/>
        </w:rPr>
        <w:t>Primary buyers</w:t>
      </w:r>
      <w:r>
        <w:t xml:space="preserve"> – Independent game developers and XR creatives, as well as EdTech providers, entertainment and media companies, retail and marketing teams and enterprises needing training simulators.</w:t>
      </w:r>
    </w:p>
    <w:p w14:paraId="3B589002" w14:textId="77777777" w:rsidR="00357950" w:rsidRDefault="00357950" w:rsidP="00357950">
      <w:pPr>
        <w:pStyle w:val="BodyText"/>
      </w:pPr>
      <w:r>
        <w:rPr>
          <w:b/>
          <w:bCs/>
        </w:rPr>
        <w:t>Value proposition</w:t>
      </w:r>
      <w:r>
        <w:t xml:space="preserve"> – Deliver engaging, immersive experiences that enhance training, marketing and entertainment. Immersive solutions offer unique ways to interact with products and data, increasing retention and customer engagement.</w:t>
      </w:r>
    </w:p>
    <w:p w14:paraId="4F997BA9" w14:textId="77777777" w:rsidR="00357950" w:rsidRDefault="00357950" w:rsidP="00357950">
      <w:pPr>
        <w:pStyle w:val="Heading2"/>
      </w:pPr>
      <w:bookmarkStart w:id="18" w:name="X20bde02be5ae6c70348e7a36cf4fd95929dd501"/>
      <w:bookmarkEnd w:id="9"/>
      <w:bookmarkEnd w:id="17"/>
      <w:r>
        <w:t>Implementation Assurance &amp; Cross‑Pillar Integration</w:t>
      </w:r>
    </w:p>
    <w:p w14:paraId="4E29E18E" w14:textId="77777777" w:rsidR="00357950" w:rsidRDefault="00357950" w:rsidP="00357950">
      <w:pPr>
        <w:pStyle w:val="FirstParagraph"/>
      </w:pPr>
      <w:r>
        <w:t>Our service model ensures that each pillar is not delivered in isolation but as part of an integrated ecosystem. We commit to following a repeatable delivery lifecycle—</w:t>
      </w:r>
      <w:r>
        <w:rPr>
          <w:b/>
          <w:bCs/>
        </w:rPr>
        <w:t>audit → design → build → deploy → operate → optimize</w:t>
      </w:r>
      <w:r>
        <w:t>—ensuring that strategic insights translate into tangible products and measurable outcomes. Processes such as AI strategy and adoption roadmaps</w:t>
      </w:r>
      <w:hyperlink r:id="rId24" w:anchor=":~:text=1.%20AI,Chatbot%20and%20Virtual%20Agent%20Development">
        <w:r>
          <w:rPr>
            <w:rStyle w:val="Hyperlink"/>
          </w:rPr>
          <w:t>[9]</w:t>
        </w:r>
      </w:hyperlink>
      <w:r>
        <w:t>, process automation</w:t>
      </w:r>
      <w:hyperlink r:id="rId25" w:anchor=":~:text=2,using%20AWS%2C%20Azure%2C%20and%20GCP">
        <w:r>
          <w:rPr>
            <w:rStyle w:val="Hyperlink"/>
          </w:rPr>
          <w:t>[3]</w:t>
        </w:r>
      </w:hyperlink>
      <w:r>
        <w:t xml:space="preserve"> and data‑driven solutions</w:t>
      </w:r>
      <w:hyperlink r:id="rId26" w:anchor=":~:text=3.%20Data,Data%20Dashboards%20and%20Visualization%20Tools">
        <w:r>
          <w:rPr>
            <w:rStyle w:val="Hyperlink"/>
          </w:rPr>
          <w:t>[7]</w:t>
        </w:r>
      </w:hyperlink>
      <w:r>
        <w:t xml:space="preserve"> feed into multiple pillars, demonstrating our ability to cross‑serve client needs.</w:t>
      </w:r>
    </w:p>
    <w:bookmarkEnd w:id="1"/>
    <w:bookmarkEnd w:id="2"/>
    <w:bookmarkEnd w:id="18"/>
    <w:p w14:paraId="00000022" w14:textId="77777777" w:rsidR="00840223" w:rsidRPr="00357950" w:rsidRDefault="00840223" w:rsidP="00357950"/>
    <w:sectPr w:rsidR="00840223" w:rsidRPr="00357950" w:rsidSect="00357950">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540782B5-3F55-409C-A212-C7436225A463}"/>
    <w:embedBold r:id="rId2" w:fontKey="{289963B8-A702-4B59-907D-18571C1D2328}"/>
  </w:font>
  <w:font w:name="Calibri">
    <w:panose1 w:val="020F0502020204030204"/>
    <w:charset w:val="00"/>
    <w:family w:val="swiss"/>
    <w:pitch w:val="variable"/>
    <w:sig w:usb0="E4002EFF" w:usb1="C200247B" w:usb2="00000009" w:usb3="00000000" w:csb0="000001FF" w:csb1="00000000"/>
    <w:embedRegular r:id="rId3" w:fontKey="{29D5DD5B-B797-44F1-8A12-2BD7DEEE065B}"/>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81EE160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226A6403"/>
    <w:multiLevelType w:val="multilevel"/>
    <w:tmpl w:val="2A9CF2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4060F70"/>
    <w:multiLevelType w:val="multilevel"/>
    <w:tmpl w:val="EDAA5B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55403D42"/>
    <w:multiLevelType w:val="multilevel"/>
    <w:tmpl w:val="95C8AF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691E7450"/>
    <w:multiLevelType w:val="multilevel"/>
    <w:tmpl w:val="018EF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75301176"/>
    <w:multiLevelType w:val="multilevel"/>
    <w:tmpl w:val="33BE52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721903580">
    <w:abstractNumId w:val="3"/>
  </w:num>
  <w:num w:numId="2" w16cid:durableId="1703634256">
    <w:abstractNumId w:val="5"/>
  </w:num>
  <w:num w:numId="3" w16cid:durableId="717781868">
    <w:abstractNumId w:val="1"/>
  </w:num>
  <w:num w:numId="4" w16cid:durableId="1265187047">
    <w:abstractNumId w:val="4"/>
  </w:num>
  <w:num w:numId="5" w16cid:durableId="463163681">
    <w:abstractNumId w:val="2"/>
  </w:num>
  <w:num w:numId="6" w16cid:durableId="7269957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0223"/>
    <w:rsid w:val="00357950"/>
    <w:rsid w:val="00400E80"/>
    <w:rsid w:val="00840223"/>
    <w:rsid w:val="00AD18A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1A7CB3"/>
  <w15:docId w15:val="{91250495-5386-4D3A-A821-D056171287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BodyText">
    <w:name w:val="Body Text"/>
    <w:basedOn w:val="Normal"/>
    <w:link w:val="BodyTextChar"/>
    <w:qFormat/>
    <w:rsid w:val="00357950"/>
    <w:pPr>
      <w:spacing w:before="180" w:after="180" w:line="240" w:lineRule="auto"/>
    </w:pPr>
    <w:rPr>
      <w:rFonts w:asciiTheme="minorHAnsi" w:eastAsiaTheme="minorHAnsi" w:hAnsiTheme="minorHAnsi" w:cstheme="minorBidi"/>
      <w:sz w:val="24"/>
      <w:szCs w:val="24"/>
      <w:lang w:eastAsia="en-US"/>
    </w:rPr>
  </w:style>
  <w:style w:type="character" w:customStyle="1" w:styleId="BodyTextChar">
    <w:name w:val="Body Text Char"/>
    <w:basedOn w:val="DefaultParagraphFont"/>
    <w:link w:val="BodyText"/>
    <w:rsid w:val="00357950"/>
    <w:rPr>
      <w:rFonts w:asciiTheme="minorHAnsi" w:eastAsiaTheme="minorHAnsi" w:hAnsiTheme="minorHAnsi" w:cstheme="minorBidi"/>
      <w:sz w:val="24"/>
      <w:szCs w:val="24"/>
      <w:lang w:eastAsia="en-US"/>
    </w:rPr>
  </w:style>
  <w:style w:type="paragraph" w:customStyle="1" w:styleId="FirstParagraph">
    <w:name w:val="First Paragraph"/>
    <w:basedOn w:val="BodyText"/>
    <w:next w:val="BodyText"/>
    <w:qFormat/>
    <w:rsid w:val="00357950"/>
  </w:style>
  <w:style w:type="paragraph" w:customStyle="1" w:styleId="Compact">
    <w:name w:val="Compact"/>
    <w:basedOn w:val="BodyText"/>
    <w:qFormat/>
    <w:rsid w:val="00357950"/>
    <w:pPr>
      <w:spacing w:before="36" w:after="36"/>
    </w:pPr>
  </w:style>
  <w:style w:type="character" w:styleId="Hyperlink">
    <w:name w:val="Hyperlink"/>
    <w:basedOn w:val="DefaultParagraphFont"/>
    <w:rsid w:val="00357950"/>
    <w:rPr>
      <w:color w:val="4F81BD"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cs.google.com/document/d/1PfjdrFV7tRZ2fXhEidSKI-90c5P0dHgA271bjLOk-kw" TargetMode="External"/><Relationship Id="rId13" Type="http://schemas.openxmlformats.org/officeDocument/2006/relationships/hyperlink" Target="https://docs.google.com/document/d/1t3tp-NV3AvhdJMsGizAOR2_0pbJsZCAL-yZH8rY_kO4" TargetMode="External"/><Relationship Id="rId18" Type="http://schemas.openxmlformats.org/officeDocument/2006/relationships/hyperlink" Target="https://docs.google.com/document/d/1t3tp-NV3AvhdJMsGizAOR2_0pbJsZCAL-yZH8rY_kO4" TargetMode="External"/><Relationship Id="rId26" Type="http://schemas.openxmlformats.org/officeDocument/2006/relationships/hyperlink" Target="https://docs.google.com/document/d/1t3tp-NV3AvhdJMsGizAOR2_0pbJsZCAL-yZH8rY_kO4" TargetMode="External"/><Relationship Id="rId3" Type="http://schemas.openxmlformats.org/officeDocument/2006/relationships/settings" Target="settings.xml"/><Relationship Id="rId21" Type="http://schemas.openxmlformats.org/officeDocument/2006/relationships/hyperlink" Target="https://docs.google.com/document/d/1t3tp-NV3AvhdJMsGizAOR2_0pbJsZCAL-yZH8rY_kO4" TargetMode="External"/><Relationship Id="rId7" Type="http://schemas.openxmlformats.org/officeDocument/2006/relationships/hyperlink" Target="https://docs.google.com/document/d/1PfjdrFV7tRZ2fXhEidSKI-90c5P0dHgA271bjLOk-kw" TargetMode="External"/><Relationship Id="rId12" Type="http://schemas.openxmlformats.org/officeDocument/2006/relationships/hyperlink" Target="https://docs.google.com/document/d/1PfjdrFV7tRZ2fXhEidSKI-90c5P0dHgA271bjLOk-kw" TargetMode="External"/><Relationship Id="rId17" Type="http://schemas.openxmlformats.org/officeDocument/2006/relationships/hyperlink" Target="https://docs.google.com/document/d/1t3tp-NV3AvhdJMsGizAOR2_0pbJsZCAL-yZH8rY_kO4" TargetMode="External"/><Relationship Id="rId25" Type="http://schemas.openxmlformats.org/officeDocument/2006/relationships/hyperlink" Target="https://docs.google.com/document/d/1t3tp-NV3AvhdJMsGizAOR2_0pbJsZCAL-yZH8rY_kO4" TargetMode="External"/><Relationship Id="rId2" Type="http://schemas.openxmlformats.org/officeDocument/2006/relationships/styles" Target="styles.xml"/><Relationship Id="rId16" Type="http://schemas.openxmlformats.org/officeDocument/2006/relationships/hyperlink" Target="https://docs.google.com/document/d/1t3tp-NV3AvhdJMsGizAOR2_0pbJsZCAL-yZH8rY_kO4" TargetMode="External"/><Relationship Id="rId20" Type="http://schemas.openxmlformats.org/officeDocument/2006/relationships/hyperlink" Target="https://docs.google.com/document/d/1t3tp-NV3AvhdJMsGizAOR2_0pbJsZCAL-yZH8rY_kO4" TargetMode="External"/><Relationship Id="rId1" Type="http://schemas.openxmlformats.org/officeDocument/2006/relationships/numbering" Target="numbering.xml"/><Relationship Id="rId6" Type="http://schemas.openxmlformats.org/officeDocument/2006/relationships/hyperlink" Target="https://docs.google.com/document/d/1PfjdrFV7tRZ2fXhEidSKI-90c5P0dHgA271bjLOk-kw" TargetMode="External"/><Relationship Id="rId11" Type="http://schemas.openxmlformats.org/officeDocument/2006/relationships/hyperlink" Target="https://docs.google.com/document/d/1t3tp-NV3AvhdJMsGizAOR2_0pbJsZCAL-yZH8rY_kO4" TargetMode="External"/><Relationship Id="rId24" Type="http://schemas.openxmlformats.org/officeDocument/2006/relationships/hyperlink" Target="https://docs.google.com/document/d/1t3tp-NV3AvhdJMsGizAOR2_0pbJsZCAL-yZH8rY_kO4" TargetMode="External"/><Relationship Id="rId5" Type="http://schemas.openxmlformats.org/officeDocument/2006/relationships/hyperlink" Target="https://docs.google.com/document/d/1PfjdrFV7tRZ2fXhEidSKI-90c5P0dHgA271bjLOk-kw" TargetMode="External"/><Relationship Id="rId15" Type="http://schemas.openxmlformats.org/officeDocument/2006/relationships/hyperlink" Target="https://docs.google.com/document/d/1t3tp-NV3AvhdJMsGizAOR2_0pbJsZCAL-yZH8rY_kO4" TargetMode="External"/><Relationship Id="rId23" Type="http://schemas.openxmlformats.org/officeDocument/2006/relationships/hyperlink" Target="https://docs.google.com/document/d/1t3tp-NV3AvhdJMsGizAOR2_0pbJsZCAL-yZH8rY_kO4" TargetMode="External"/><Relationship Id="rId28" Type="http://schemas.openxmlformats.org/officeDocument/2006/relationships/theme" Target="theme/theme1.xml"/><Relationship Id="rId10" Type="http://schemas.openxmlformats.org/officeDocument/2006/relationships/hyperlink" Target="https://docs.google.com/document/d/1t3tp-NV3AvhdJMsGizAOR2_0pbJsZCAL-yZH8rY_kO4" TargetMode="External"/><Relationship Id="rId19" Type="http://schemas.openxmlformats.org/officeDocument/2006/relationships/hyperlink" Target="https://docs.google.com/document/d/1t3tp-NV3AvhdJMsGizAOR2_0pbJsZCAL-yZH8rY_kO4" TargetMode="External"/><Relationship Id="rId4" Type="http://schemas.openxmlformats.org/officeDocument/2006/relationships/webSettings" Target="webSettings.xml"/><Relationship Id="rId9" Type="http://schemas.openxmlformats.org/officeDocument/2006/relationships/hyperlink" Target="https://docs.google.com/document/d/1PfjdrFV7tRZ2fXhEidSKI-90c5P0dHgA271bjLOk-kw" TargetMode="External"/><Relationship Id="rId14" Type="http://schemas.openxmlformats.org/officeDocument/2006/relationships/hyperlink" Target="https://docs.google.com/document/d/1t3tp-NV3AvhdJMsGizAOR2_0pbJsZCAL-yZH8rY_kO4" TargetMode="External"/><Relationship Id="rId22" Type="http://schemas.openxmlformats.org/officeDocument/2006/relationships/hyperlink" Target="https://docs.google.com/document/d/1t3tp-NV3AvhdJMsGizAOR2_0pbJsZCAL-yZH8rY_kO4" TargetMode="External"/><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6</Pages>
  <Words>2176</Words>
  <Characters>12405</Characters>
  <Application>Microsoft Office Word</Application>
  <DocSecurity>0</DocSecurity>
  <Lines>103</Lines>
  <Paragraphs>29</Paragraphs>
  <ScaleCrop>false</ScaleCrop>
  <Company/>
  <LinksUpToDate>false</LinksUpToDate>
  <CharactersWithSpaces>14552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Srivardhan Muthyala</cp:lastModifiedBy>
  <cp:revision>3</cp:revision>
  <dcterms:created xsi:type="dcterms:W3CDTF">2026-02-07T17:25:00Z</dcterms:created>
  <dcterms:modified xsi:type="dcterms:W3CDTF">2026-02-07T17:25:00Z</dcterms:modified>
</cp:coreProperties>
</file>