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ource Serif Pro" w:hAnsi="Source Serif Pro"/>
          <w:b/>
          <w:i/>
          <w:color w:val="1B222E"/>
          <w:sz w:val="60"/>
        </w:rPr>
        <w:t>Planet X Hunter</w:t>
      </w:r>
    </w:p>
    <w:p>
      <w:r>
        <w:rPr>
          <w:b w:val="0"/>
          <w:i/>
          <w:color w:val="4B5568"/>
          <w:sz w:val="24"/>
        </w:rPr>
        <w:t xml:space="preserve">How </w:t>
      </w:r>
      <w:r>
        <w:rPr>
          <w:rFonts w:ascii="Courier New" w:hAnsi="Courier New"/>
          <w:b w:val="0"/>
          <w:i/>
          <w:color w:val="4B5568"/>
          <w:sz w:val="24"/>
        </w:rPr>
        <w:t>planetx</w:t>
      </w:r>
      <w:r>
        <w:rPr>
          <w:b w:val="0"/>
          <w:i/>
          <w:color w:val="4B5568"/>
          <w:sz w:val="24"/>
        </w:rPr>
        <w:t xml:space="preserve"> turns "is there an undiscovered massive body in the outer Solar System?" into a trainable Bayesian inverse problem — the orbital mechanics that generate the training data, the set-based network that reads it, and the exact objective that makes its output a calibrated posterior rather than a guess.</w:t>
      </w:r>
    </w:p>
    <w:p>
      <w:r>
        <w:rPr>
          <w:rFonts w:ascii="Courier New" w:hAnsi="Courier New"/>
          <w:color w:val="4B5568"/>
          <w:sz w:val="17"/>
        </w:rPr>
        <w:t>Method Amortized Neural Posterior Estimation (SBI/NPE)   |   Simulator REBOUND N-body, WHFast   |   Network Set Transformer → Neural Spline Flow   |   Repo src/planetx/</w:t>
      </w:r>
    </w:p>
    <w:p>
      <w:pPr>
        <w:pBdr>
          <w:bottom w:val="single" w:sz="6" w:space="1" w:color="C9D0DC"/>
        </w:pBdr>
      </w:pPr>
    </w:p>
    <w:p>
      <w:r>
        <w:rPr>
          <w:b/>
          <w:color w:val="4B5568"/>
          <w:sz w:val="18"/>
        </w:rPr>
        <w:t>CONTENTS</w:t>
      </w:r>
    </w:p>
    <w:p>
      <w:pPr>
        <w:pStyle w:val="ListBullet"/>
      </w:pPr>
      <w:r>
        <w:rPr>
          <w:sz w:val="20"/>
        </w:rPr>
        <w:t>01The shape of the problem</w:t>
      </w:r>
    </w:p>
    <w:p>
      <w:pPr>
        <w:pStyle w:val="ListBullet"/>
      </w:pPr>
      <w:r>
        <w:rPr>
          <w:sz w:val="20"/>
        </w:rPr>
        <w:t>02The physical model: two-body geometry to N-body chaos</w:t>
      </w:r>
    </w:p>
    <w:p>
      <w:pPr>
        <w:pStyle w:val="ListBullet"/>
      </w:pPr>
      <w:r>
        <w:rPr>
          <w:sz w:val="20"/>
        </w:rPr>
        <w:t>03Priors, nuisance parameters, and marginalization for free</w:t>
      </w:r>
    </w:p>
    <w:p>
      <w:pPr>
        <w:pStyle w:val="ListBullet"/>
      </w:pPr>
      <w:r>
        <w:rPr>
          <w:sz w:val="20"/>
        </w:rPr>
        <w:t>04The forward model of observation</w:t>
      </w:r>
    </w:p>
    <w:p>
      <w:pPr>
        <w:pStyle w:val="ListBullet"/>
      </w:pPr>
      <w:r>
        <w:rPr>
          <w:sz w:val="20"/>
        </w:rPr>
        <w:t>05From a population to a tensor: permutation invariance</w:t>
      </w:r>
    </w:p>
    <w:p>
      <w:pPr>
        <w:pStyle w:val="ListBullet"/>
      </w:pPr>
      <w:r>
        <w:rPr>
          <w:sz w:val="20"/>
        </w:rPr>
        <w:t>06The network: attention over a set of worlds</w:t>
      </w:r>
    </w:p>
    <w:p>
      <w:pPr>
        <w:pStyle w:val="ListBullet"/>
      </w:pPr>
      <w:r>
        <w:rPr>
          <w:sz w:val="20"/>
        </w:rPr>
        <w:t>07The posterior: a normalizing flow, not a point</w:t>
      </w:r>
    </w:p>
    <w:p>
      <w:pPr>
        <w:pStyle w:val="ListBullet"/>
      </w:pPr>
      <w:r>
        <w:rPr>
          <w:sz w:val="20"/>
        </w:rPr>
        <w:t>08The loss: why minimizing NLL yields the true posterior</w:t>
      </w:r>
    </w:p>
    <w:p>
      <w:pPr>
        <w:pStyle w:val="ListBullet"/>
      </w:pPr>
      <w:r>
        <w:rPr>
          <w:sz w:val="20"/>
        </w:rPr>
        <w:t>09Where the math's guarantee actually ends</w:t>
      </w:r>
    </w:p>
    <w:p>
      <w:r>
        <w:br w:type="page"/>
      </w:r>
    </w:p>
    <w:p>
      <w:pPr>
        <w:pStyle w:val="Heading1"/>
      </w:pPr>
      <w:r>
        <w:rPr>
          <w:color w:val="1B222E"/>
        </w:rPr>
        <w:t>§01 The shape of the problem</w:t>
      </w:r>
    </w:p>
    <w:p>
      <w:r>
        <w:rPr>
          <w:b w:val="0"/>
          <w:i w:val="0"/>
        </w:rPr>
        <w:t xml:space="preserve">The natural first instinct is: "train a network to predict Planet X's orbit from the observed Kuiper Belt population" — a regression. </w:t>
      </w:r>
      <w:r>
        <w:rPr>
          <w:rFonts w:ascii="Courier New" w:hAnsi="Courier New"/>
          <w:b w:val="0"/>
          <w:i w:val="0"/>
          <w:color w:val="146F6C"/>
        </w:rPr>
        <w:t>planetx</w:t>
      </w:r>
      <w:r>
        <w:rPr>
          <w:b w:val="0"/>
          <w:i w:val="0"/>
        </w:rPr>
        <w:t xml:space="preserve"> deliberately isn't that, and the reason is a fact about the likelihood, not a stylistic choice.</w:t>
      </w:r>
    </w:p>
    <w:p>
      <w:r>
        <w:rPr>
          <w:b w:val="0"/>
          <w:i w:val="0"/>
        </w:rPr>
        <w:t xml:space="preserve">Bayes' rule says the thing we actually want is a posterior over the hypothetical planet's parameters </w:t>
      </w:r>
      <w:r>
        <w:rPr>
          <w:rFonts w:ascii="Courier New" w:hAnsi="Courier New"/>
          <w:b w:val="0"/>
          <w:i w:val="0"/>
          <w:color w:val="146F6C"/>
        </w:rPr>
        <w:t>θ</w:t>
      </w:r>
      <w:r>
        <w:rPr>
          <w:b w:val="0"/>
          <w:i w:val="0"/>
        </w:rPr>
        <w:t xml:space="preserve"> given the evidence </w:t>
      </w:r>
      <w:r>
        <w:rPr>
          <w:rFonts w:ascii="Courier New" w:hAnsi="Courier New"/>
          <w:b w:val="0"/>
          <w:i w:val="0"/>
          <w:color w:val="146F6C"/>
        </w:rPr>
        <w:t>x</w:t>
      </w:r>
      <w:r>
        <w:rPr>
          <w:b w:val="0"/>
          <w:i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p(θ ∣ x)  =  p(x ∣ θ) · p(θ)  /  p(x)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Computing that requires the likelihood </w:t>
      </w:r>
      <w:r>
        <w:rPr>
          <w:rFonts w:ascii="Courier New" w:hAnsi="Courier New"/>
          <w:b w:val="0"/>
          <w:i w:val="0"/>
          <w:color w:val="146F6C"/>
        </w:rPr>
        <w:t>p(x∣θ)</w:t>
      </w:r>
      <w:r>
        <w:rPr>
          <w:b w:val="0"/>
          <w:i w:val="0"/>
        </w:rPr>
        <w:t xml:space="preserve"> — "given this planet, what's the probability density of observing exactly this set of TNO orbits?" There is no closed form for it. The map from </w:t>
      </w:r>
      <w:r>
        <w:rPr>
          <w:rFonts w:ascii="Courier New" w:hAnsi="Courier New"/>
          <w:b w:val="0"/>
          <w:i w:val="0"/>
          <w:color w:val="146F6C"/>
        </w:rPr>
        <w:t>θ</w:t>
      </w:r>
      <w:r>
        <w:rPr>
          <w:b w:val="0"/>
          <w:i w:val="0"/>
        </w:rPr>
        <w:t xml:space="preserve"> to </w:t>
      </w:r>
      <w:r>
        <w:rPr>
          <w:rFonts w:ascii="Courier New" w:hAnsi="Courier New"/>
          <w:b w:val="0"/>
          <w:i w:val="0"/>
          <w:color w:val="146F6C"/>
        </w:rPr>
        <w:t>x</w:t>
      </w:r>
      <w:r>
        <w:rPr>
          <w:b w:val="0"/>
          <w:i w:val="0"/>
        </w:rPr>
        <w:t xml:space="preserve"> passes through a chaotic, non-linear, multi-Gyr gravitational integration (</w:t>
      </w:r>
      <w:r>
        <w:rPr>
          <w:b w:val="0"/>
          <w:i w:val="0"/>
        </w:rPr>
        <w:t>§02</w:t>
      </w:r>
      <w:r>
        <w:rPr>
          <w:b w:val="0"/>
          <w:i w:val="0"/>
        </w:rPr>
        <w:t>) and a magnitude-dependent detection cutoff (</w:t>
      </w:r>
      <w:r>
        <w:rPr>
          <w:b w:val="0"/>
          <w:i w:val="0"/>
        </w:rPr>
        <w:t>§04</w:t>
      </w:r>
      <w:r>
        <w:rPr>
          <w:b w:val="0"/>
          <w:i w:val="0"/>
        </w:rPr>
        <w:t xml:space="preserve">); nobody can write that down as a probability density function. What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be done is </w:t>
      </w:r>
      <w:r>
        <w:rPr>
          <w:b w:val="0"/>
          <w:i/>
        </w:rPr>
        <w:t>sample</w:t>
      </w:r>
      <w:r>
        <w:rPr>
          <w:b w:val="0"/>
          <w:i w:val="0"/>
        </w:rPr>
        <w:t xml:space="preserve"> from it — run a simulation — which is exactly what </w:t>
      </w:r>
      <w:r>
        <w:rPr>
          <w:b w:val="0"/>
          <w:i w:val="0"/>
        </w:rPr>
        <w:t>simgen</w:t>
      </w:r>
      <w:r>
        <w:rPr>
          <w:b w:val="0"/>
          <w:i w:val="0"/>
        </w:rPr>
        <w:t xml:space="preserve"> does.</w:t>
      </w:r>
    </w:p>
    <w:p>
      <w:r>
        <w:rPr>
          <w:b w:val="0"/>
          <w:i w:val="0"/>
        </w:rPr>
        <w:t xml:space="preserve">This is the setting </w:t>
      </w:r>
      <w:r>
        <w:rPr>
          <w:b/>
          <w:i w:val="0"/>
        </w:rPr>
        <w:t>simulation-based inference (SBI)</w:t>
      </w:r>
      <w:r>
        <w:rPr>
          <w:b w:val="0"/>
          <w:i w:val="0"/>
        </w:rPr>
        <w:t xml:space="preserve"> exists for, and </w:t>
      </w:r>
      <w:r>
        <w:rPr>
          <w:rFonts w:ascii="Courier New" w:hAnsi="Courier New"/>
          <w:b w:val="0"/>
          <w:i w:val="0"/>
          <w:color w:val="146F6C"/>
        </w:rPr>
        <w:t>planetx</w:t>
      </w:r>
      <w:r>
        <w:rPr>
          <w:b w:val="0"/>
          <w:i w:val="0"/>
        </w:rPr>
        <w:t xml:space="preserve"> uses its most common instance, </w:t>
      </w:r>
      <w:r>
        <w:rPr>
          <w:b/>
          <w:i w:val="0"/>
        </w:rPr>
        <w:t>Neural Posterior Estimation (NPE)</w:t>
      </w:r>
      <w:r>
        <w:rPr>
          <w:b w:val="0"/>
          <w:i w:val="0"/>
        </w:rPr>
        <w:t xml:space="preserve">: train a conditional density estimator </w:t>
      </w:r>
      <w:r>
        <w:rPr>
          <w:rFonts w:ascii="Courier New" w:hAnsi="Courier New"/>
          <w:b w:val="0"/>
          <w:i w:val="0"/>
          <w:color w:val="146F6C"/>
        </w:rPr>
        <w:t>q_φ(θ∣x)</w:t>
      </w:r>
      <w:r>
        <w:rPr>
          <w:b w:val="0"/>
          <w:i w:val="0"/>
        </w:rPr>
        <w:t xml:space="preserve"> directly on simulated </w:t>
      </w:r>
      <w:r>
        <w:rPr>
          <w:rFonts w:ascii="Courier New" w:hAnsi="Courier New"/>
          <w:b w:val="0"/>
          <w:i w:val="0"/>
          <w:color w:val="146F6C"/>
        </w:rPr>
        <w:t>(θ, x)</w:t>
      </w:r>
      <w:r>
        <w:rPr>
          <w:b w:val="0"/>
          <w:i w:val="0"/>
        </w:rPr>
        <w:t xml:space="preserve"> pairs, so that at convergence </w:t>
      </w:r>
      <w:r>
        <w:rPr>
          <w:rFonts w:ascii="Courier New" w:hAnsi="Courier New"/>
          <w:b w:val="0"/>
          <w:i w:val="0"/>
          <w:color w:val="146F6C"/>
        </w:rPr>
        <w:t>q_φ</w:t>
      </w:r>
      <w:r>
        <w:rPr>
          <w:b w:val="0"/>
          <w:i w:val="0"/>
        </w:rPr>
        <w:t xml:space="preserve"> approximates the true posterior for </w:t>
      </w:r>
      <w:r>
        <w:rPr>
          <w:b w:val="0"/>
          <w:i/>
        </w:rPr>
        <w:t>any</w:t>
      </w:r>
      <w:r>
        <w:rPr>
          <w:b w:val="0"/>
          <w:i w:val="0"/>
        </w:rPr>
        <w:t xml:space="preserve"> input </w:t>
      </w:r>
      <w:r>
        <w:rPr>
          <w:rFonts w:ascii="Courier New" w:hAnsi="Courier New"/>
          <w:b w:val="0"/>
          <w:i w:val="0"/>
          <w:color w:val="146F6C"/>
        </w:rPr>
        <w:t>x</w:t>
      </w:r>
      <w:r>
        <w:rPr>
          <w:b w:val="0"/>
          <w:i w:val="0"/>
        </w:rPr>
        <w:t xml:space="preserve"> — including a real catalog the network never saw during training. "Amortized" means the expensive part (training) happens once; inference on new data is a single forward pass. The full derivation of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minimizing a plain negative-log-likelihood loss converges to the true posterior is in </w:t>
      </w:r>
      <w:r>
        <w:rPr>
          <w:b w:val="0"/>
          <w:i w:val="0"/>
        </w:rPr>
        <w:t>§08</w:t>
      </w:r>
      <w:r>
        <w:rPr>
          <w:b w:val="0"/>
          <w:i w:val="0"/>
        </w:rPr>
        <w:t xml:space="preserve"> — it's the load- bearing theorem of the whole design, so it gets its own section rather than a hand-wave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color="auto" w:fill="DCEEED"/>
            <w:tcBorders>
              <w:left w:val="single" w:sz="18" w:color="146F6C"/>
              <w:top w:val="single" w:sz="2" w:color="146F6C"/>
              <w:right w:val="single" w:sz="2" w:color="146F6C"/>
              <w:bottom w:val="single" w:sz="2" w:color="146F6C"/>
            </w:tcBorders>
          </w:tcPr>
          <w:p>
            <w:r>
              <w:rPr>
                <w:b/>
                <w:color w:val="146F6C"/>
                <w:sz w:val="18"/>
              </w:rPr>
              <w:t>Θ AND X, PRECISELY</w:t>
            </w:r>
          </w:p>
          <w:p>
            <w:r>
              <w:rPr>
                <w:b w:val="0"/>
                <w:i w:val="0"/>
              </w:rPr>
            </w:r>
            <w:r>
              <w:rPr>
                <w:b/>
                <w:i w:val="0"/>
              </w:rPr>
              <w:t>θ</w:t>
            </w:r>
            <w:r>
              <w:rPr>
                <w:b w:val="0"/>
                <w:i w:val="0"/>
              </w:rPr>
              <w:t xml:space="preserve"> — HPX's own state: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(mass, a, e, i, Ω, ω, M)</w:t>
            </w:r>
            <w:r>
              <w:rPr>
                <w:b w:val="0"/>
                <w:i w:val="0"/>
              </w:rPr>
              <w:t>, seven numbers (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constants.THETA_KEYS</w:t>
            </w:r>
            <w:r>
              <w:rPr>
                <w:b w:val="0"/>
                <w:i w:val="0"/>
              </w:rPr>
              <w:t xml:space="preserve">). </w:t>
            </w:r>
            <w:r>
              <w:rPr>
                <w:b/>
                <w:i w:val="0"/>
              </w:rPr>
              <w:t>x</w:t>
            </w:r>
            <w:r>
              <w:rPr>
                <w:b w:val="0"/>
                <w:i w:val="0"/>
              </w:rPr>
              <w:t xml:space="preserve"> — the set of TNO/ETNO orbital elements (plus fitted uncertainty) a real survey would actually report, after its detection biases. x is a </w:t>
            </w:r>
            <w:r>
              <w:rPr>
                <w:b w:val="0"/>
                <w:i/>
              </w:rPr>
              <w:t>set</w:t>
            </w:r>
            <w:r>
              <w:rPr>
                <w:b w:val="0"/>
                <w:i w:val="0"/>
              </w:rPr>
              <w:t>: object order carries no information and population size varies survey to survey, so every component that touches x must be permutation-invariant (</w:t>
            </w:r>
            <w:r>
              <w:rPr>
                <w:b w:val="0"/>
                <w:i w:val="0"/>
              </w:rPr>
              <w:t>§05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 w:val="0"/>
              </w:rPr>
              <w:t>§06</w:t>
            </w:r>
            <w:r>
              <w:rPr>
                <w:b w:val="0"/>
                <w:i w:val="0"/>
              </w:rPr>
              <w:t>). Both vectors are drawn from the same six-parameter orbital vocabulary — θ describes the one unseen body, x describes the many bodies it perturbs.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22E"/>
        </w:rPr>
        <w:t>§02 The physical model: two-body geometry to N-body chaos</w:t>
      </w:r>
    </w:p>
    <w:p>
      <w:pPr>
        <w:pStyle w:val="Heading2"/>
      </w:pPr>
      <w:r>
        <w:rPr>
          <w:color w:val="146F6C"/>
        </w:rPr>
        <w:t>Osculating elements: one geometry, two directions</w:t>
      </w:r>
    </w:p>
    <w:p>
      <w:r>
        <w:rPr>
          <w:b w:val="0"/>
          <w:i w:val="0"/>
        </w:rPr>
        <w:t xml:space="preserve">Every body's state — real or simulated — is reduced to six </w:t>
      </w:r>
      <w:r>
        <w:rPr>
          <w:b/>
          <w:i w:val="0"/>
        </w:rPr>
        <w:t>osculating orbital elements</w:t>
      </w:r>
      <w:r>
        <w:rPr>
          <w:b w:val="0"/>
          <w:i w:val="0"/>
        </w:rPr>
        <w:t xml:space="preserve">: semi-major axis </w:t>
      </w:r>
      <w:r>
        <w:rPr>
          <w:rFonts w:ascii="Courier New" w:hAnsi="Courier New"/>
          <w:b w:val="0"/>
          <w:i w:val="0"/>
          <w:color w:val="146F6C"/>
        </w:rPr>
        <w:t>a</w:t>
      </w:r>
      <w:r>
        <w:rPr>
          <w:b w:val="0"/>
          <w:i w:val="0"/>
        </w:rPr>
        <w:t xml:space="preserve">, eccentricity </w:t>
      </w:r>
      <w:r>
        <w:rPr>
          <w:rFonts w:ascii="Courier New" w:hAnsi="Courier New"/>
          <w:b w:val="0"/>
          <w:i w:val="0"/>
          <w:color w:val="146F6C"/>
        </w:rPr>
        <w:t>e</w:t>
      </w:r>
      <w:r>
        <w:rPr>
          <w:b w:val="0"/>
          <w:i w:val="0"/>
        </w:rPr>
        <w:t xml:space="preserve">, inclination </w:t>
      </w:r>
      <w:r>
        <w:rPr>
          <w:rFonts w:ascii="Courier New" w:hAnsi="Courier New"/>
          <w:b w:val="0"/>
          <w:i w:val="0"/>
          <w:color w:val="146F6C"/>
        </w:rPr>
        <w:t>i</w:t>
      </w:r>
      <w:r>
        <w:rPr>
          <w:b w:val="0"/>
          <w:i w:val="0"/>
        </w:rPr>
        <w:t xml:space="preserve">, longitude of ascending node </w:t>
      </w:r>
      <w:r>
        <w:rPr>
          <w:rFonts w:ascii="Courier New" w:hAnsi="Courier New"/>
          <w:b w:val="0"/>
          <w:i w:val="0"/>
          <w:color w:val="146F6C"/>
        </w:rPr>
        <w:t>Ω</w:t>
      </w:r>
      <w:r>
        <w:rPr>
          <w:b w:val="0"/>
          <w:i w:val="0"/>
        </w:rPr>
        <w:t xml:space="preserve">, argument of perihelion </w:t>
      </w:r>
      <w:r>
        <w:rPr>
          <w:rFonts w:ascii="Courier New" w:hAnsi="Courier New"/>
          <w:b w:val="0"/>
          <w:i w:val="0"/>
          <w:color w:val="146F6C"/>
        </w:rPr>
        <w:t>ω</w:t>
      </w:r>
      <w:r>
        <w:rPr>
          <w:b w:val="0"/>
          <w:i w:val="0"/>
        </w:rPr>
        <w:t xml:space="preserve">, mean anomaly </w:t>
      </w:r>
      <w:r>
        <w:rPr>
          <w:rFonts w:ascii="Courier New" w:hAnsi="Courier New"/>
          <w:b w:val="0"/>
          <w:i w:val="0"/>
          <w:color w:val="146F6C"/>
        </w:rPr>
        <w:t>M</w:t>
      </w:r>
      <w:r>
        <w:rPr>
          <w:b w:val="0"/>
          <w:i w:val="0"/>
        </w:rPr>
        <w:t>. These are the parameters of the Keplerian ellipse that exactly matches a body's true position and velocity at one instant — "osculating," kissing, because the fit ellipse touches the real (perturbed) trajectory at that instant and diverges immediately after. The same six numbers are computed in two opposite directions: a real orbit determination fits them to years of angular sky positions (</w:t>
      </w:r>
      <w:r>
        <w:rPr>
          <w:b w:val="0"/>
          <w:i w:val="0"/>
        </w:rPr>
        <w:t>§04</w:t>
      </w:r>
      <w:r>
        <w:rPr>
          <w:b w:val="0"/>
          <w:i w:val="0"/>
        </w:rPr>
        <w:t>); the simulator computes them algebraically from a Cartesian N-body state (</w:t>
      </w:r>
      <w:r>
        <w:rPr>
          <w:rFonts w:ascii="Courier New" w:hAnsi="Courier New"/>
          <w:b w:val="0"/>
          <w:i w:val="0"/>
          <w:color w:val="146F6C"/>
        </w:rPr>
        <w:t>hpx.orbit(primary=...)</w:t>
      </w:r>
      <w:r>
        <w:rPr>
          <w:b w:val="0"/>
          <w:i w:val="0"/>
        </w:rPr>
        <w:t xml:space="preserve"> in </w:t>
      </w:r>
      <w:r>
        <w:rPr>
          <w:rFonts w:ascii="Courier New" w:hAnsi="Courier New"/>
          <w:b w:val="0"/>
          <w:i w:val="0"/>
          <w:color w:val="146F6C"/>
        </w:rPr>
        <w:t>worker.py</w:t>
      </w:r>
      <w:r>
        <w:rPr>
          <w:b w:val="0"/>
          <w:i w:val="0"/>
        </w:rPr>
        <w:t>). Sharing this representation is what lets one feature-engineering function (</w:t>
      </w:r>
      <w:r>
        <w:rPr>
          <w:rFonts w:ascii="Courier New" w:hAnsi="Courier New"/>
          <w:b w:val="0"/>
          <w:i w:val="0"/>
          <w:color w:val="146F6C"/>
        </w:rPr>
        <w:t>featurelib.build_feature_set</w:t>
      </w:r>
      <w:r>
        <w:rPr>
          <w:b w:val="0"/>
          <w:i w:val="0"/>
        </w:rPr>
        <w:t>) serve both a simulated population and a real catalog with zero train/inference skew.</w:t>
      </w:r>
    </w:p>
    <w:p>
      <w:pPr>
        <w:pStyle w:val="Heading2"/>
      </w:pPr>
      <w:r>
        <w:rPr>
          <w:color w:val="146F6C"/>
        </w:rPr>
        <w:t>Kepler's equation: where on the ellipse</w:t>
      </w:r>
    </w:p>
    <w:p>
      <w:r>
        <w:rPr>
          <w:b w:val="0"/>
          <w:i w:val="0"/>
        </w:rPr>
        <w:t xml:space="preserve">Position along the ellipse is parameterized by the mean anomaly </w:t>
      </w:r>
      <w:r>
        <w:rPr>
          <w:rFonts w:ascii="Courier New" w:hAnsi="Courier New"/>
          <w:b w:val="0"/>
          <w:i w:val="0"/>
          <w:color w:val="146F6C"/>
        </w:rPr>
        <w:t>M</w:t>
      </w:r>
      <w:r>
        <w:rPr>
          <w:b w:val="0"/>
          <w:i w:val="0"/>
        </w:rPr>
        <w:t xml:space="preserve"> — a fictitious angle that advances uniformly with time — but converting it to actual heliocentric distance requires the </w:t>
      </w:r>
      <w:r>
        <w:rPr>
          <w:b/>
          <w:i w:val="0"/>
        </w:rPr>
        <w:t>eccentric anomaly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color w:val="146F6C"/>
        </w:rPr>
        <w:t>E</w:t>
      </w:r>
      <w:r>
        <w:rPr>
          <w:b w:val="0"/>
          <w:i w:val="0"/>
        </w:rPr>
        <w:t xml:space="preserve">, related to </w:t>
      </w:r>
      <w:r>
        <w:rPr>
          <w:rFonts w:ascii="Courier New" w:hAnsi="Courier New"/>
          <w:b w:val="0"/>
          <w:i w:val="0"/>
          <w:color w:val="146F6C"/>
        </w:rPr>
        <w:t>M</w:t>
      </w:r>
      <w:r>
        <w:rPr>
          <w:b w:val="0"/>
          <w:i w:val="0"/>
        </w:rPr>
        <w:t xml:space="preserve"> by Kepler's transcendental equation: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M  =  E − e·sin(E)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There's no closed-form inverse. </w:t>
      </w:r>
      <w:r>
        <w:rPr>
          <w:rFonts w:ascii="Courier New" w:hAnsi="Courier New"/>
          <w:b w:val="0"/>
          <w:i w:val="0"/>
          <w:color w:val="146F6C"/>
        </w:rPr>
        <w:t>selection.py</w:t>
      </w:r>
      <w:r>
        <w:rPr>
          <w:b w:val="0"/>
          <w:i w:val="0"/>
        </w:rPr>
        <w:t xml:space="preserve">'s </w:t>
      </w:r>
      <w:r>
        <w:rPr>
          <w:rFonts w:ascii="Courier New" w:hAnsi="Courier New"/>
          <w:b w:val="0"/>
          <w:i w:val="0"/>
          <w:color w:val="146F6C"/>
        </w:rPr>
        <w:t>_solve_kepler</w:t>
      </w:r>
      <w:r>
        <w:rPr>
          <w:b w:val="0"/>
          <w:i w:val="0"/>
        </w:rPr>
        <w:t xml:space="preserve"> finds </w:t>
      </w:r>
      <w:r>
        <w:rPr>
          <w:rFonts w:ascii="Courier New" w:hAnsi="Courier New"/>
          <w:b w:val="0"/>
          <w:i w:val="0"/>
          <w:color w:val="146F6C"/>
        </w:rPr>
        <w:t>E</w:t>
      </w:r>
      <w:r>
        <w:rPr>
          <w:b w:val="0"/>
          <w:i w:val="0"/>
        </w:rPr>
        <w:t xml:space="preserve"> by Newton's method: starting from </w:t>
      </w:r>
      <w:r>
        <w:rPr>
          <w:rFonts w:ascii="Courier New" w:hAnsi="Courier New"/>
          <w:b w:val="0"/>
          <w:i w:val="0"/>
          <w:color w:val="146F6C"/>
        </w:rPr>
        <w:t>E₀ = M</w:t>
      </w:r>
      <w:r>
        <w:rPr>
          <w:b w:val="0"/>
          <w:i w:val="0"/>
        </w:rPr>
        <w:t>, each iteration applies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E_{n+1}  =  E_n  −  (E_n − e·sin(E_n) − M) / (1 − e·cos(E_n))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which is the root of </w:t>
      </w:r>
      <w:r>
        <w:rPr>
          <w:rFonts w:ascii="Courier New" w:hAnsi="Courier New"/>
          <w:b w:val="0"/>
          <w:i w:val="0"/>
          <w:color w:val="146F6C"/>
        </w:rPr>
        <w:t>f(E) = E − e sin(E) − M</w:t>
      </w:r>
      <w:r>
        <w:rPr>
          <w:b w:val="0"/>
          <w:i w:val="0"/>
        </w:rPr>
        <w:t xml:space="preserve"> divided by its derivative </w:t>
      </w:r>
      <w:r>
        <w:rPr>
          <w:rFonts w:ascii="Courier New" w:hAnsi="Courier New"/>
          <w:b w:val="0"/>
          <w:i w:val="0"/>
          <w:color w:val="146F6C"/>
        </w:rPr>
        <w:t>f′(E) = 1 − e cos(E)</w:t>
      </w:r>
      <w:r>
        <w:rPr>
          <w:b w:val="0"/>
          <w:i w:val="0"/>
        </w:rPr>
        <w:t>. For the eccentricities this project samples (</w:t>
      </w:r>
      <w:r>
        <w:rPr>
          <w:rFonts w:ascii="Courier New" w:hAnsi="Courier New"/>
          <w:b w:val="0"/>
          <w:i w:val="0"/>
          <w:color w:val="146F6C"/>
        </w:rPr>
        <w:t>e ≤ 0.9</w:t>
      </w:r>
      <w:r>
        <w:rPr>
          <w:b w:val="0"/>
          <w:i w:val="0"/>
        </w:rPr>
        <w:t xml:space="preserve">), convergence is quadratic and five or six iterations comfortably clear the </w:t>
      </w:r>
      <w:r>
        <w:rPr>
          <w:rFonts w:ascii="Courier New" w:hAnsi="Courier New"/>
          <w:b w:val="0"/>
          <w:i w:val="0"/>
          <w:color w:val="146F6C"/>
        </w:rPr>
        <w:t>10⁻⁸</w:t>
      </w:r>
      <w:r>
        <w:rPr>
          <w:b w:val="0"/>
          <w:i w:val="0"/>
        </w:rPr>
        <w:t xml:space="preserve"> tolerance. Once </w:t>
      </w:r>
      <w:r>
        <w:rPr>
          <w:rFonts w:ascii="Courier New" w:hAnsi="Courier New"/>
          <w:b w:val="0"/>
          <w:i w:val="0"/>
          <w:color w:val="146F6C"/>
        </w:rPr>
        <w:t>E</w:t>
      </w:r>
      <w:r>
        <w:rPr>
          <w:b w:val="0"/>
          <w:i w:val="0"/>
        </w:rPr>
        <w:t xml:space="preserve"> is known, heliocentric distance follows directly from the ellipse's polar equation measured from the focus: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r  =  a·(1 − e·cos 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This one function — mean anomaly in, heliocentric distance out — is the hinge the whole detectability model in </w:t>
      </w:r>
      <w:r>
        <w:rPr>
          <w:b w:val="0"/>
          <w:i w:val="0"/>
        </w:rPr>
        <w:t>§04</w:t>
      </w:r>
      <w:r>
        <w:rPr>
          <w:b w:val="0"/>
          <w:i w:val="0"/>
        </w:rPr>
        <w:t xml:space="preserve"> turns on.</w:t>
      </w:r>
    </w:p>
    <w:p>
      <w:pPr>
        <w:pStyle w:val="Heading2"/>
      </w:pPr>
      <w:r>
        <w:rPr>
          <w:color w:val="146F6C"/>
        </w:rPr>
        <w:t>N-body integration: symplectic, and why the timestep has a floor</w:t>
      </w:r>
    </w:p>
    <w:p>
      <w:r>
        <w:rPr>
          <w:b w:val="0"/>
          <w:i w:val="0"/>
        </w:rPr>
        <w:t xml:space="preserve">A single perturbing body's effect on the disk can't be predicted analytically — it has to be integrated: Sun, four giant planets, HPX, and a disk of massless test particles, forward under mutual Newtonian gravity for </w:t>
      </w:r>
      <w:r>
        <w:rPr>
          <w:rFonts w:ascii="Courier New" w:hAnsi="Courier New"/>
          <w:b w:val="0"/>
          <w:i w:val="0"/>
          <w:color w:val="146F6C"/>
        </w:rPr>
        <w:t>integration_years</w:t>
      </w:r>
      <w:r>
        <w:rPr>
          <w:b w:val="0"/>
          <w:i w:val="0"/>
        </w:rPr>
        <w:t xml:space="preserve"> (4.5 Gyr by default). </w:t>
      </w:r>
      <w:r>
        <w:rPr>
          <w:rFonts w:ascii="Courier New" w:hAnsi="Courier New"/>
          <w:b w:val="0"/>
          <w:i w:val="0"/>
          <w:color w:val="146F6C"/>
        </w:rPr>
        <w:t>worker.py</w:t>
      </w:r>
      <w:r>
        <w:rPr>
          <w:b w:val="0"/>
          <w:i w:val="0"/>
        </w:rPr>
        <w:t xml:space="preserve"> uses REBOUND's </w:t>
      </w:r>
      <w:r>
        <w:rPr>
          <w:b/>
          <w:i w:val="0"/>
        </w:rPr>
        <w:t>WHFast</w:t>
      </w:r>
      <w:r>
        <w:rPr>
          <w:b w:val="0"/>
          <w:i w:val="0"/>
        </w:rPr>
        <w:t xml:space="preserve"> integrator, a </w:t>
      </w:r>
      <w:r>
        <w:rPr>
          <w:b w:val="0"/>
          <w:i/>
        </w:rPr>
        <w:t>symplectic</w:t>
      </w:r>
      <w:r>
        <w:rPr>
          <w:b w:val="0"/>
          <w:i w:val="0"/>
        </w:rPr>
        <w:t xml:space="preserve"> Wisdom–Holman method: rather than approximating the true continuous trajectory point-by-point (where numerical error accumulates without bound), it exactly integrates a nearby Hamiltonian system, so energy and orbital elements don't secularly drift — they oscillate with bounded error even over billions of steps. That property is what makes a Gyr-scale integration numerically meaningful at all.</w:t>
      </w:r>
    </w:p>
    <w:p>
      <w:r>
        <w:rPr>
          <w:b w:val="0"/>
          <w:i w:val="0"/>
        </w:rPr>
        <w:t xml:space="preserve">Symplectic integrators still need a timestep well below the system's fastest dynamics, or they alias that motion into meaningless numerical noise instead of losing it gracefully. The standard rule of thumb is </w:t>
      </w:r>
      <w:r>
        <w:rPr>
          <w:rFonts w:ascii="Courier New" w:hAnsi="Courier New"/>
          <w:b w:val="0"/>
          <w:i w:val="0"/>
          <w:color w:val="146F6C"/>
        </w:rPr>
        <w:t>dt ≤ P_min / 20</w:t>
      </w:r>
      <w:r>
        <w:rPr>
          <w:b w:val="0"/>
          <w:i w:val="0"/>
        </w:rPr>
        <w:t xml:space="preserve">, where </w:t>
      </w:r>
      <w:r>
        <w:rPr>
          <w:rFonts w:ascii="Courier New" w:hAnsi="Courier New"/>
          <w:b w:val="0"/>
          <w:i w:val="0"/>
          <w:color w:val="146F6C"/>
        </w:rPr>
        <w:t>P_min</w:t>
      </w:r>
      <w:r>
        <w:rPr>
          <w:b w:val="0"/>
          <w:i w:val="0"/>
        </w:rPr>
        <w:t xml:space="preserve"> is the shortest orbital period present. Jupiter sets it here — by Kepler's third law, </w:t>
      </w:r>
      <w:r>
        <w:rPr>
          <w:rFonts w:ascii="Courier New" w:hAnsi="Courier New"/>
          <w:b w:val="0"/>
          <w:i w:val="0"/>
          <w:color w:val="146F6C"/>
        </w:rPr>
        <w:t>P = a^{3/2}</w:t>
      </w:r>
      <w:r>
        <w:rPr>
          <w:b w:val="0"/>
          <w:i w:val="0"/>
        </w:rPr>
        <w:t xml:space="preserve"> in these units (years, AU, solar masses), so at </w:t>
      </w:r>
      <w:r>
        <w:rPr>
          <w:rFonts w:ascii="Courier New" w:hAnsi="Courier New"/>
          <w:b w:val="0"/>
          <w:i w:val="0"/>
          <w:color w:val="146F6C"/>
        </w:rPr>
        <w:t>a = 5.20 AU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146F6C"/>
        </w:rPr>
        <w:t>P_Jup ≈ 11.9 yr</w:t>
      </w:r>
      <w:r>
        <w:rPr>
          <w:b w:val="0"/>
          <w:i w:val="0"/>
        </w:rPr>
        <w:t xml:space="preserve">, and </w:t>
      </w:r>
      <w:r>
        <w:rPr>
          <w:rFonts w:ascii="Courier New" w:hAnsi="Courier New"/>
          <w:b w:val="0"/>
          <w:i w:val="0"/>
          <w:color w:val="146F6C"/>
        </w:rPr>
        <w:t>configs/prior.yaml</w:t>
      </w:r>
      <w:r>
        <w:rPr>
          <w:b w:val="0"/>
          <w:i w:val="0"/>
        </w:rPr>
        <w:t xml:space="preserve">'s </w:t>
      </w:r>
      <w:r>
        <w:rPr>
          <w:rFonts w:ascii="Courier New" w:hAnsi="Courier New"/>
          <w:b w:val="0"/>
          <w:i w:val="0"/>
          <w:color w:val="146F6C"/>
        </w:rPr>
        <w:t>dt_years = 0.5</w:t>
      </w:r>
      <w:r>
        <w:rPr>
          <w:b w:val="0"/>
          <w:i w:val="0"/>
        </w:rPr>
        <w:t xml:space="preserve"> sits at roughly </w:t>
      </w:r>
      <w:r>
        <w:rPr>
          <w:rFonts w:ascii="Courier New" w:hAnsi="Courier New"/>
          <w:b w:val="0"/>
          <w:i w:val="0"/>
          <w:color w:val="146F6C"/>
        </w:rPr>
        <w:t>P_Jup / 24</w:t>
      </w:r>
      <w:r>
        <w:rPr>
          <w:b w:val="0"/>
          <w:i w:val="0"/>
        </w:rPr>
        <w:t xml:space="preserve"> — a safe margin. This is also the quantitative reason Mercury–Mars are never modeled at all: including them would force </w:t>
      </w:r>
      <w:r>
        <w:rPr>
          <w:rFonts w:ascii="Courier New" w:hAnsi="Courier New"/>
          <w:b w:val="0"/>
          <w:i w:val="0"/>
          <w:color w:val="146F6C"/>
        </w:rPr>
        <w:t>dt</w:t>
      </w:r>
      <w:r>
        <w:rPr>
          <w:b w:val="0"/>
          <w:i w:val="0"/>
        </w:rPr>
        <w:t xml:space="preserve"> down by another ~40×, for physics (their combined mass is ~160× smaller than Jupiter's, and comparable to HPX's own smallest hypothesized mass) below the noise floor everywhere else in the model — see the README for the full accounting.</w:t>
      </w:r>
    </w:p>
    <w:p>
      <w:pPr>
        <w:pStyle w:val="Heading2"/>
      </w:pPr>
      <w:r>
        <w:rPr>
          <w:color w:val="146F6C"/>
        </w:rPr>
        <w:t>Why N_active isn't just a speed knob</w:t>
      </w:r>
    </w:p>
    <w:p>
      <w:r>
        <w:rPr>
          <w:b w:val="0"/>
          <w:i w:val="0"/>
        </w:rPr>
        <w:t xml:space="preserve">REBOUND's default gravity routine sums forces over all </w:t>
      </w:r>
      <w:r>
        <w:rPr>
          <w:rFonts w:ascii="Courier New" w:hAnsi="Courier New"/>
          <w:b w:val="0"/>
          <w:i w:val="0"/>
          <w:color w:val="146F6C"/>
        </w:rPr>
        <w:t>O(N²)</w:t>
      </w:r>
      <w:r>
        <w:rPr>
          <w:b w:val="0"/>
          <w:i w:val="0"/>
        </w:rPr>
        <w:t xml:space="preserve"> particle pairs. The disk's 2000 test particles are massless by construction — they neither perturb each other nor the massive bodies — so </w:t>
      </w:r>
      <w:r>
        <w:rPr>
          <w:rFonts w:ascii="Courier New" w:hAnsi="Courier New"/>
          <w:b w:val="0"/>
          <w:i w:val="0"/>
          <w:color w:val="146F6C"/>
        </w:rPr>
        <w:t>worker.py</w:t>
      </w:r>
      <w:r>
        <w:rPr>
          <w:b w:val="0"/>
          <w:i w:val="0"/>
        </w:rPr>
        <w:t xml:space="preserve"> sets </w:t>
      </w:r>
      <w:r>
        <w:rPr>
          <w:rFonts w:ascii="Courier New" w:hAnsi="Courier New"/>
          <w:b w:val="0"/>
          <w:i w:val="0"/>
          <w:color w:val="146F6C"/>
        </w:rPr>
        <w:t>sim.N_active = len(sim.particles)</w:t>
      </w:r>
      <w:r>
        <w:rPr>
          <w:b w:val="0"/>
          <w:i w:val="0"/>
        </w:rPr>
        <w:t xml:space="preserve"> right after adding the Sun, giant planets, and HPX, telling REBOUND to compute forces </w:t>
      </w:r>
      <w:r>
        <w:rPr>
          <w:b w:val="0"/>
          <w:i/>
        </w:rPr>
        <w:t>from</w:t>
      </w:r>
      <w:r>
        <w:rPr>
          <w:b w:val="0"/>
          <w:i w:val="0"/>
        </w:rPr>
        <w:t xml:space="preserve"> only those massive bodies. This drops the disk's cost from </w:t>
      </w:r>
      <w:r>
        <w:rPr>
          <w:rFonts w:ascii="Courier New" w:hAnsi="Courier New"/>
          <w:b w:val="0"/>
          <w:i w:val="0"/>
          <w:color w:val="146F6C"/>
        </w:rPr>
        <w:t>O(N²)</w:t>
      </w:r>
      <w:r>
        <w:rPr>
          <w:b w:val="0"/>
          <w:i w:val="0"/>
        </w:rPr>
        <w:t xml:space="preserve"> to </w:t>
      </w:r>
      <w:r>
        <w:rPr>
          <w:rFonts w:ascii="Courier New" w:hAnsi="Courier New"/>
          <w:b w:val="0"/>
          <w:i w:val="0"/>
          <w:color w:val="146F6C"/>
        </w:rPr>
        <w:t>O(N_active·N)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it's the correct physics, not merely a shortcut: a massless test-particle disk that doesn't self-gravitate is precisely the assumption being modeled, so telling the integrator to skip the zero-force pairs isn't cutting a corner, it's avoiding computing the same zero nine million extra times.</w:t>
      </w:r>
    </w:p>
    <w:p>
      <w:pPr>
        <w:pStyle w:val="Heading2"/>
      </w:pPr>
      <w:r>
        <w:rPr>
          <w:color w:val="146F6C"/>
        </w:rPr>
        <w:t>Chaos sets a hard limit on what "rewinding time" can mean</w:t>
      </w:r>
    </w:p>
    <w:p>
      <w:r>
        <w:rPr>
          <w:b w:val="0"/>
          <w:i w:val="0"/>
        </w:rPr>
        <w:t xml:space="preserve">A natural question: why not just integrate the giants' </w:t>
      </w:r>
      <w:r>
        <w:rPr>
          <w:b w:val="0"/>
          <w:i/>
        </w:rPr>
        <w:t>known, precise</w:t>
      </w:r>
      <w:r>
        <w:rPr>
          <w:b w:val="0"/>
          <w:i w:val="0"/>
        </w:rPr>
        <w:t xml:space="preserve"> elements backward to find a real primordial </w:t>
      </w:r>
      <w:r>
        <w:rPr>
          <w:rFonts w:ascii="Courier New" w:hAnsi="Courier New"/>
          <w:b w:val="0"/>
          <w:i w:val="0"/>
          <w:color w:val="146F6C"/>
        </w:rPr>
        <w:t>t=0</w:t>
      </w:r>
      <w:r>
        <w:rPr>
          <w:b w:val="0"/>
          <w:i w:val="0"/>
        </w:rPr>
        <w:t>, instead of starting every simulation from today's J2000 configuration? Newtonian gravity is time-reversible, so REBOUND can run backward — but the outer Solar System is chaotic. Two nearby trajectories separate exponentially,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‖δ(t)‖  ≈  ‖δ(0)‖ · e^{t / τ}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with a Lyapunov time </w:t>
      </w:r>
      <w:r>
        <w:rPr>
          <w:rFonts w:ascii="Courier New" w:hAnsi="Courier New"/>
          <w:b w:val="0"/>
          <w:i w:val="0"/>
          <w:color w:val="146F6C"/>
        </w:rPr>
        <w:t>τ</w:t>
      </w:r>
      <w:r>
        <w:rPr>
          <w:b w:val="0"/>
          <w:i w:val="0"/>
        </w:rPr>
        <w:t xml:space="preserve"> measured at 5 Myr for the full 8-planet system (Laskar 1989) and 7–20 Myr for the giant-planet subsystem alone (Murray &amp; Holman 1999). </w:t>
      </w:r>
      <w:r>
        <w:rPr>
          <w:rFonts w:ascii="Courier New" w:hAnsi="Courier New"/>
          <w:b w:val="0"/>
          <w:i w:val="0"/>
          <w:color w:val="146F6C"/>
        </w:rPr>
        <w:t>integration_years</w:t>
      </w:r>
      <w:r>
        <w:rPr>
          <w:b w:val="0"/>
          <w:i w:val="0"/>
        </w:rPr>
        <w:t xml:space="preserve"> = 4.5 Gyr is roughly 300–600 Lyapunov times, so any backward integration — exact arithmetic included — diverges completely from the real historical orbit long before reaching a genuinely primordial epoch: it lands on </w:t>
      </w:r>
      <w:r>
        <w:rPr>
          <w:b w:val="0"/>
          <w:i/>
        </w:rPr>
        <w:t>a</w:t>
      </w:r>
      <w:r>
        <w:rPr>
          <w:b w:val="0"/>
          <w:i w:val="0"/>
        </w:rPr>
        <w:t xml:space="preserve"> dynamically valid past, not </w:t>
      </w:r>
      <w:r>
        <w:rPr>
          <w:b w:val="0"/>
          <w:i/>
        </w:rPr>
        <w:t>the</w:t>
      </w:r>
      <w:r>
        <w:rPr>
          <w:b w:val="0"/>
          <w:i w:val="0"/>
        </w:rPr>
        <w:t xml:space="preserve"> real one. This is a statement about the mathematics of the dynamical system, not a numerical shortcoming, and it's why the giants' architecture (</w:t>
      </w:r>
      <w:r>
        <w:rPr>
          <w:rFonts w:ascii="Courier New" w:hAnsi="Courier New"/>
          <w:b w:val="0"/>
          <w:i w:val="0"/>
          <w:color w:val="146F6C"/>
        </w:rPr>
        <w:t>a, e, inc, Ω, ω</w:t>
      </w:r>
      <w:r>
        <w:rPr>
          <w:b w:val="0"/>
          <w:i w:val="0"/>
        </w:rPr>
        <w:t xml:space="preserve">) is held fixed at its well-measured J2000 values rather than resampled or back-integrated, while each giant's orbital </w:t>
      </w:r>
      <w:r>
        <w:rPr>
          <w:b w:val="0"/>
          <w:i/>
        </w:rPr>
        <w:t>phase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color w:val="146F6C"/>
        </w:rPr>
        <w:t>M</w:t>
      </w:r>
      <w:r>
        <w:rPr>
          <w:b w:val="0"/>
          <w:i w:val="0"/>
        </w:rPr>
        <w:t xml:space="preserve"> — which carries no dynamically important information since </w:t>
      </w:r>
      <w:r>
        <w:rPr>
          <w:rFonts w:ascii="Courier New" w:hAnsi="Courier New"/>
          <w:b w:val="0"/>
          <w:i w:val="0"/>
          <w:color w:val="146F6C"/>
        </w:rPr>
        <w:t>t=0</w:t>
      </w:r>
      <w:r>
        <w:rPr>
          <w:b w:val="0"/>
          <w:i w:val="0"/>
        </w:rPr>
        <w:t xml:space="preserve"> isn't a real calendar epoch anyway — is drawn uniformly at random per simulation, free robustness with no cost.</w:t>
      </w:r>
    </w:p>
    <w:p>
      <w:r>
        <w:rPr>
          <w:rFonts w:ascii="Courier New" w:hAnsi="Courier New"/>
          <w:color w:val="4B5568"/>
          <w:sz w:val="17"/>
        </w:rPr>
        <w:t>Code: simgen/worker.py  ·  simgen/selection.py:32–46  ·  constants.py (GIANT_PLANETS)  ·  configs/prior.yaml:71–89</w:t>
      </w:r>
    </w:p>
    <w:p>
      <w:pPr>
        <w:pStyle w:val="Heading1"/>
      </w:pPr>
      <w:r>
        <w:rPr>
          <w:color w:val="1B222E"/>
        </w:rPr>
        <w:t>§03 Priors, nuisance parameters, and marginalization for free</w:t>
      </w:r>
    </w:p>
    <w:p>
      <w:r>
        <w:rPr>
          <w:b w:val="0"/>
          <w:i w:val="0"/>
        </w:rPr>
      </w:r>
      <w:r>
        <w:rPr>
          <w:rFonts w:ascii="Courier New" w:hAnsi="Courier New"/>
          <w:b w:val="0"/>
          <w:i w:val="0"/>
          <w:color w:val="146F6C"/>
        </w:rPr>
        <w:t>configs/prior.yaml</w:t>
      </w:r>
      <w:r>
        <w:rPr>
          <w:b w:val="0"/>
          <w:i w:val="0"/>
        </w:rPr>
        <w:t xml:space="preserve"> defines two families of randomness, sampled by </w:t>
      </w:r>
      <w:r>
        <w:rPr>
          <w:rFonts w:ascii="Courier New" w:hAnsi="Courier New"/>
          <w:b w:val="0"/>
          <w:i w:val="0"/>
          <w:color w:val="146F6C"/>
        </w:rPr>
        <w:t>simgen.priors</w:t>
      </w:r>
      <w:r>
        <w:rPr>
          <w:b w:val="0"/>
          <w:i w:val="0"/>
        </w:rPr>
        <w:t>, plus a third that isn't sampled at all: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role</w:t>
            </w:r>
          </w:p>
        </w:tc>
        <w:tc>
          <w:tcPr>
            <w:tcW w:type="dxa" w:w="2323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sampled per run?</w:t>
            </w:r>
          </w:p>
        </w:tc>
        <w:tc>
          <w:tcPr>
            <w:tcW w:type="dxa" w:w="2323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fed to the network as a label?</w:t>
            </w:r>
          </w:p>
        </w:tc>
        <w:tc>
          <w:tcPr>
            <w:tcW w:type="dxa" w:w="2323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example</w:t>
            </w:r>
          </w:p>
        </w:tc>
      </w:tr>
      <w:tr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θ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yes — this is the label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HPX mass, a, e, i, Ω, ω, M</w:t>
            </w:r>
          </w:p>
        </w:tc>
      </w:tr>
      <w:tr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nuisance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no — marginalized out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disk mass/extent, disk excitation</w:t>
            </w:r>
          </w:p>
        </w:tc>
      </w:tr>
      <w:tr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fixed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no — identical every run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232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giant planets' mass, a, e, inc, Ω, ω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Two of θ's seven dimensions use a </w:t>
      </w:r>
      <w:r>
        <w:rPr>
          <w:b/>
          <w:i w:val="0"/>
        </w:rPr>
        <w:t>log-uniform</w:t>
      </w:r>
      <w:r>
        <w:rPr>
          <w:b w:val="0"/>
          <w:i w:val="0"/>
        </w:rPr>
        <w:t xml:space="preserve"> prior (</w:t>
      </w:r>
      <w:r>
        <w:rPr>
          <w:rFonts w:ascii="Courier New" w:hAnsi="Courier New"/>
          <w:b w:val="0"/>
          <w:i w:val="0"/>
          <w:color w:val="146F6C"/>
        </w:rPr>
        <w:t>mass</w:t>
      </w:r>
      <w:r>
        <w:rPr>
          <w:b w:val="0"/>
          <w:i w:val="0"/>
        </w:rPr>
        <w:t xml:space="preserve">, and the nuisance </w:t>
      </w:r>
      <w:r>
        <w:rPr>
          <w:rFonts w:ascii="Courier New" w:hAnsi="Courier New"/>
          <w:b w:val="0"/>
          <w:i w:val="0"/>
          <w:color w:val="146F6C"/>
        </w:rPr>
        <w:t>primordial_disk_mass</w:t>
      </w:r>
      <w:r>
        <w:rPr>
          <w:b w:val="0"/>
          <w:i w:val="0"/>
        </w:rPr>
        <w:t xml:space="preserve">): draw </w:t>
      </w:r>
      <w:r>
        <w:rPr>
          <w:rFonts w:ascii="Courier New" w:hAnsi="Courier New"/>
          <w:b w:val="0"/>
          <w:i w:val="0"/>
          <w:color w:val="146F6C"/>
        </w:rPr>
        <w:t>u ~ Uniform(ln lo, ln hi)</w:t>
      </w:r>
      <w:r>
        <w:rPr>
          <w:b w:val="0"/>
          <w:i w:val="0"/>
        </w:rPr>
        <w:t xml:space="preserve">, return </w:t>
      </w:r>
      <w:r>
        <w:rPr>
          <w:rFonts w:ascii="Courier New" w:hAnsi="Courier New"/>
          <w:b w:val="0"/>
          <w:i w:val="0"/>
          <w:color w:val="146F6C"/>
        </w:rPr>
        <w:t>exp(u)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color w:val="146F6C"/>
        </w:rPr>
        <w:t>config.py</w:t>
      </w:r>
      <w:r>
        <w:rPr>
          <w:b w:val="0"/>
          <w:i w:val="0"/>
        </w:rPr>
        <w:t xml:space="preserve">'s </w:t>
      </w:r>
      <w:r>
        <w:rPr>
          <w:rFonts w:ascii="Courier New" w:hAnsi="Courier New"/>
          <w:b w:val="0"/>
          <w:i w:val="0"/>
          <w:color w:val="146F6C"/>
        </w:rPr>
        <w:t>Distribution.sample</w:t>
      </w:r>
      <w:r>
        <w:rPr>
          <w:b w:val="0"/>
          <w:i w:val="0"/>
        </w:rPr>
        <w:t xml:space="preserve">). This is the correct prior whenever a quantity's </w:t>
      </w:r>
      <w:r>
        <w:rPr>
          <w:b w:val="0"/>
          <w:i/>
        </w:rPr>
        <w:t>order of magnitude</w:t>
      </w:r>
      <w:r>
        <w:rPr>
          <w:b w:val="0"/>
          <w:i w:val="0"/>
        </w:rPr>
        <w:t xml:space="preserve"> is the uncertain thing — a flat prior over 1–15 Earth masses would spend most of its density between 8–15 M⊕ and barely sample the 1–3 M⊕ range; log-uniform treats "somewhere between 1 and 3" and "somewhere between 5 and 15" as equally plausible statements, matching how little is actually constrained about HPX's mass a priori.</w:t>
      </w:r>
    </w:p>
    <w:p>
      <w:pPr>
        <w:pStyle w:val="Heading2"/>
      </w:pPr>
      <w:r>
        <w:rPr>
          <w:color w:val="146F6C"/>
        </w:rPr>
        <w:t>Marginalization without an integral</w:t>
      </w:r>
    </w:p>
    <w:p>
      <w:r>
        <w:rPr>
          <w:b w:val="0"/>
          <w:i w:val="0"/>
        </w:rPr>
        <w:t>The primordial disk's mass, extent, and dynamical excitation are genuinely uncertain and demonstrably affect the observed TNO population — if left at one fixed assumption, the network could mistake disk structure for an HPX signal. The statistically correct target is the θ-marginal likelihood,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p(x ∣ θ)  =  ∫ p(x ∣ θ, ν) · p(ν) dν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an integral nobody wants to compute explicitly. </w:t>
      </w:r>
      <w:r>
        <w:rPr>
          <w:rFonts w:ascii="Courier New" w:hAnsi="Courier New"/>
          <w:b w:val="0"/>
          <w:i w:val="0"/>
          <w:color w:val="146F6C"/>
        </w:rPr>
        <w:t>simgen.priors</w:t>
      </w:r>
      <w:r>
        <w:rPr>
          <w:b w:val="0"/>
          <w:i w:val="0"/>
        </w:rPr>
        <w:t xml:space="preserve"> sidesteps it by construction: every simulation draws its own nuisance vector </w:t>
      </w:r>
      <w:r>
        <w:rPr>
          <w:rFonts w:ascii="Courier New" w:hAnsi="Courier New"/>
          <w:b w:val="0"/>
          <w:i w:val="0"/>
          <w:color w:val="146F6C"/>
        </w:rPr>
        <w:t>ν ~ p(ν)</w:t>
      </w:r>
      <w:r>
        <w:rPr>
          <w:b w:val="0"/>
          <w:i w:val="0"/>
        </w:rPr>
        <w:t xml:space="preserve"> alongside θ, runs it through the full simulator, and then simply </w:t>
      </w:r>
      <w:r>
        <w:rPr>
          <w:b w:val="0"/>
          <w:i/>
        </w:rPr>
        <w:t>never passes ν to the network</w:t>
      </w:r>
      <w:r>
        <w:rPr>
          <w:b w:val="0"/>
          <w:i w:val="0"/>
        </w:rPr>
        <w:t xml:space="preserve"> — only </w:t>
      </w:r>
      <w:r>
        <w:rPr>
          <w:rFonts w:ascii="Courier New" w:hAnsi="Courier New"/>
          <w:b w:val="0"/>
          <w:i w:val="0"/>
          <w:color w:val="146F6C"/>
        </w:rPr>
        <w:t>(θ, x)</w:t>
      </w:r>
      <w:r>
        <w:rPr>
          <w:b w:val="0"/>
          <w:i w:val="0"/>
        </w:rPr>
        <w:t xml:space="preserve"> reaches training. Averaged over many simulations, training on those pairs </w:t>
      </w:r>
      <w:r>
        <w:rPr>
          <w:b w:val="0"/>
          <w:i/>
        </w:rPr>
        <w:t>is</w:t>
      </w:r>
      <w:r>
        <w:rPr>
          <w:b w:val="0"/>
          <w:i w:val="0"/>
        </w:rPr>
        <w:t xml:space="preserve"> Monte Carlo estimation of the integral above; the network never sees an explicit marginalization step because it never needs one. This is also precisely why nuisance parameters must never leak into θ or into the network's input: doing so would condition on ν instead of marginalizing over it, defeating the purpose.</w:t>
      </w:r>
    </w:p>
    <w:p>
      <w:r>
        <w:rPr>
          <w:rFonts w:ascii="Courier New" w:hAnsi="Courier New"/>
          <w:color w:val="4B5568"/>
          <w:sz w:val="17"/>
        </w:rPr>
        <w:t>Code: simgen/priors.py  ·  config.py:12–27  ·  configs/prior.yaml</w:t>
      </w:r>
    </w:p>
    <w:p>
      <w:pPr>
        <w:pStyle w:val="Heading1"/>
      </w:pPr>
      <w:r>
        <w:rPr>
          <w:color w:val="1B222E"/>
        </w:rPr>
        <w:t>§04 The forward model of observation</w:t>
      </w:r>
    </w:p>
    <w:p>
      <w:r>
        <w:rPr>
          <w:b w:val="0"/>
          <w:i w:val="0"/>
        </w:rPr>
        <w:t xml:space="preserve">A simulated disk has to pass through </w:t>
      </w:r>
      <w:r>
        <w:rPr>
          <w:b w:val="0"/>
          <w:i/>
        </w:rPr>
        <w:t>two</w:t>
      </w:r>
      <w:r>
        <w:rPr>
          <w:b w:val="0"/>
          <w:i w:val="0"/>
        </w:rPr>
        <w:t xml:space="preserve"> independent filters before it becomes a training </w:t>
      </w:r>
      <w:r>
        <w:rPr>
          <w:rFonts w:ascii="Courier New" w:hAnsi="Courier New"/>
          <w:b w:val="0"/>
          <w:i w:val="0"/>
          <w:color w:val="146F6C"/>
        </w:rPr>
        <w:t>x</w:t>
      </w:r>
      <w:r>
        <w:rPr>
          <w:b w:val="0"/>
          <w:i w:val="0"/>
        </w:rPr>
        <w:t xml:space="preserve">, and conflating them is a real methodological trap. </w:t>
      </w:r>
      <w:r>
        <w:rPr>
          <w:b/>
          <w:i w:val="0"/>
        </w:rPr>
        <w:t>Dynamical survival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color w:val="146F6C"/>
        </w:rPr>
        <w:t>worker.py</w:t>
      </w:r>
      <w:r>
        <w:rPr>
          <w:b w:val="0"/>
          <w:i w:val="0"/>
        </w:rPr>
        <w:t>) is real physics: some fraction of the disk gets gravitationally ejected over the integration (</w:t>
      </w:r>
      <w:r>
        <w:rPr>
          <w:rFonts w:ascii="Courier New" w:hAnsi="Courier New"/>
          <w:b w:val="0"/>
          <w:i w:val="0"/>
          <w:color w:val="146F6C"/>
        </w:rPr>
        <w:t>a ≤ 0</w:t>
      </w:r>
      <w:r>
        <w:rPr>
          <w:b w:val="0"/>
          <w:i w:val="0"/>
        </w:rPr>
        <w:t xml:space="preserve"> or </w:t>
      </w:r>
      <w:r>
        <w:rPr>
          <w:rFonts w:ascii="Courier New" w:hAnsi="Courier New"/>
          <w:b w:val="0"/>
          <w:i w:val="0"/>
          <w:color w:val="146F6C"/>
        </w:rPr>
        <w:t>e ≥ 1</w:t>
      </w:r>
      <w:r>
        <w:rPr>
          <w:b w:val="0"/>
          <w:i w:val="0"/>
        </w:rPr>
        <w:t xml:space="preserve"> → dropped). The </w:t>
      </w:r>
      <w:r>
        <w:rPr>
          <w:b/>
          <w:i w:val="0"/>
        </w:rPr>
        <w:t>selection function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color w:val="146F6C"/>
        </w:rPr>
        <w:t>selection.py</w:t>
      </w:r>
      <w:r>
        <w:rPr>
          <w:b w:val="0"/>
          <w:i w:val="0"/>
        </w:rPr>
        <w:t>) is observational bias, not the body's own dynamics — of the survivors, only what a real survey's sky coverage, magnitude limit, and tracking efficiency would actually have caught becomes a row in x. This second filter is what the historical Planet Nine controversy turned on: Batygin &amp; Brown's claimed clustering of ETNO orbits versus OSSOS's finding that the same clustering is reproduced by survey bias alone, with no real planet required. NPE's convergence guarantee (</w:t>
      </w:r>
      <w:r>
        <w:rPr>
          <w:b w:val="0"/>
          <w:i w:val="0"/>
        </w:rPr>
        <w:t>§08</w:t>
      </w:r>
      <w:r>
        <w:rPr>
          <w:b w:val="0"/>
          <w:i w:val="0"/>
        </w:rPr>
        <w:t>) only holds if simulated x is generated the same way real x is generated — biases included — which makes this module, small as it is, the single highest-leverage piece of physics in the pipeline.</w:t>
      </w:r>
    </w:p>
    <w:p>
      <w:pPr>
        <w:pStyle w:val="Heading2"/>
      </w:pPr>
      <w:r>
        <w:rPr>
          <w:color w:val="146F6C"/>
        </w:rPr>
        <w:t>Apparent magnitude: an inverse-square argument</w:t>
      </w:r>
    </w:p>
    <w:p>
      <w:r>
        <w:rPr>
          <w:b w:val="0"/>
          <w:i w:val="0"/>
        </w:rPr>
        <w:t xml:space="preserve">Detectability depends on </w:t>
      </w:r>
      <w:r>
        <w:rPr>
          <w:b w:val="0"/>
          <w:i/>
        </w:rPr>
        <w:t>apparent</w:t>
      </w:r>
      <w:r>
        <w:rPr>
          <w:b w:val="0"/>
          <w:i w:val="0"/>
        </w:rPr>
        <w:t xml:space="preserve"> brightness, not the object's intrinsic size. Flux from a body illuminated by the Sun and viewed from Earth falls off once over the Sun-to-object leg and once over the object-to-observer leg, so flux </w:t>
      </w:r>
      <w:r>
        <w:rPr>
          <w:rFonts w:ascii="Courier New" w:hAnsi="Courier New"/>
          <w:b w:val="0"/>
          <w:i w:val="0"/>
          <w:color w:val="146F6C"/>
        </w:rPr>
        <w:t>F ∝ 1 / (r² · Δ²)</w:t>
      </w:r>
      <w:r>
        <w:rPr>
          <w:b w:val="0"/>
          <w:i w:val="0"/>
        </w:rPr>
        <w:t xml:space="preserve">, where </w:t>
      </w:r>
      <w:r>
        <w:rPr>
          <w:rFonts w:ascii="Courier New" w:hAnsi="Courier New"/>
          <w:b w:val="0"/>
          <w:i w:val="0"/>
          <w:color w:val="146F6C"/>
        </w:rPr>
        <w:t>r</w:t>
      </w:r>
      <w:r>
        <w:rPr>
          <w:b w:val="0"/>
          <w:i w:val="0"/>
        </w:rPr>
        <w:t xml:space="preserve"> is heliocentric and </w:t>
      </w:r>
      <w:r>
        <w:rPr>
          <w:rFonts w:ascii="Courier New" w:hAnsi="Courier New"/>
          <w:b w:val="0"/>
          <w:i w:val="0"/>
          <w:color w:val="146F6C"/>
        </w:rPr>
        <w:t>Δ</w:t>
      </w:r>
      <w:r>
        <w:rPr>
          <w:b w:val="0"/>
          <w:i w:val="0"/>
        </w:rPr>
        <w:t xml:space="preserve"> geocentric distance. Astronomical magnitude is a logarithmic flux scale (Pogson's law, </w:t>
      </w:r>
      <w:r>
        <w:rPr>
          <w:rFonts w:ascii="Courier New" w:hAnsi="Courier New"/>
          <w:b w:val="0"/>
          <w:i w:val="0"/>
          <w:color w:val="146F6C"/>
        </w:rPr>
        <w:t>m₂ − m₁ = −2.5·log₁₀(F₂/F₁)</w:t>
      </w:r>
      <w:r>
        <w:rPr>
          <w:b w:val="0"/>
          <w:i w:val="0"/>
        </w:rPr>
        <w:t>), so folding the two inverse-square factors into that log scale gives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V  =  H  +  5·log₁₀(r · Δ)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where </w:t>
      </w:r>
      <w:r>
        <w:rPr>
          <w:rFonts w:ascii="Courier New" w:hAnsi="Courier New"/>
          <w:b w:val="0"/>
          <w:i w:val="0"/>
          <w:color w:val="146F6C"/>
        </w:rPr>
        <w:t>H</w:t>
      </w:r>
      <w:r>
        <w:rPr>
          <w:b w:val="0"/>
          <w:i w:val="0"/>
        </w:rPr>
        <w:t xml:space="preserve"> — absolute magnitude — is defined as the brightness the body would have at </w:t>
      </w:r>
      <w:r>
        <w:rPr>
          <w:rFonts w:ascii="Courier New" w:hAnsi="Courier New"/>
          <w:b w:val="0"/>
          <w:i w:val="0"/>
          <w:color w:val="146F6C"/>
        </w:rPr>
        <w:t>r = Δ = 1 AU</w:t>
      </w:r>
      <w:r>
        <w:rPr>
          <w:b w:val="0"/>
          <w:i w:val="0"/>
        </w:rPr>
        <w:t xml:space="preserve">, zero phase angle: a proxy for physical size (given an assumed albedo), independent of current geometry. </w:t>
      </w:r>
      <w:r>
        <w:rPr>
          <w:rFonts w:ascii="Courier New" w:hAnsi="Courier New"/>
          <w:b w:val="0"/>
          <w:i w:val="0"/>
          <w:color w:val="146F6C"/>
        </w:rPr>
        <w:t>selection.py</w:t>
      </w:r>
      <w:r>
        <w:rPr>
          <w:b w:val="0"/>
          <w:i w:val="0"/>
        </w:rPr>
        <w:t xml:space="preserve"> computes </w:t>
      </w:r>
      <w:r>
        <w:rPr>
          <w:rFonts w:ascii="Courier New" w:hAnsi="Courier New"/>
          <w:b w:val="0"/>
          <w:i w:val="0"/>
          <w:color w:val="146F6C"/>
        </w:rPr>
        <w:t>r</w:t>
      </w:r>
      <w:r>
        <w:rPr>
          <w:b w:val="0"/>
          <w:i w:val="0"/>
        </w:rPr>
        <w:t xml:space="preserve"> from </w:t>
      </w:r>
      <w:r>
        <w:rPr>
          <w:rFonts w:ascii="Courier New" w:hAnsi="Courier New"/>
          <w:b w:val="0"/>
          <w:i w:val="0"/>
          <w:color w:val="146F6C"/>
        </w:rPr>
        <w:t>(a, e, M)</w:t>
      </w:r>
      <w:r>
        <w:rPr>
          <w:b w:val="0"/>
          <w:i w:val="0"/>
        </w:rPr>
        <w:t xml:space="preserve"> via the Kepler solve in </w:t>
      </w:r>
      <w:r>
        <w:rPr>
          <w:b w:val="0"/>
          <w:i w:val="0"/>
        </w:rPr>
        <w:t>§02</w:t>
      </w:r>
      <w:r>
        <w:rPr>
          <w:b w:val="0"/>
          <w:i w:val="0"/>
        </w:rPr>
        <w:t xml:space="preserve">, and approximates </w:t>
      </w:r>
      <w:r>
        <w:rPr>
          <w:rFonts w:ascii="Courier New" w:hAnsi="Courier New"/>
          <w:b w:val="0"/>
          <w:i w:val="0"/>
          <w:color w:val="146F6C"/>
        </w:rPr>
        <w:t>Δ ≈ max(r − 1, 0.1)</w:t>
      </w:r>
      <w:r>
        <w:rPr>
          <w:b w:val="0"/>
          <w:i w:val="0"/>
        </w:rPr>
        <w:t xml:space="preserve"> for a near-opposition geometry. Because </w:t>
      </w:r>
      <w:r>
        <w:rPr>
          <w:rFonts w:ascii="Courier New" w:hAnsi="Courier New"/>
          <w:b w:val="0"/>
          <w:i w:val="0"/>
          <w:color w:val="146F6C"/>
        </w:rPr>
        <w:t>r</w:t>
      </w:r>
      <w:r>
        <w:rPr>
          <w:b w:val="0"/>
          <w:i w:val="0"/>
        </w:rPr>
        <w:t xml:space="preserve"> depends on the object's current orbital phase, this correctly reproduces a real, well-documented bias: eccentric bodies are far easier to detect near perihelion than near aphelion — exactly why real ETNO discoveries cluster near perihelion, and exactly the geometric fact at the center of the Brown/Batygin-vs-OSSOS debate mentioned above.</w:t>
      </w:r>
    </w:p>
    <w:p>
      <w:pPr>
        <w:pStyle w:val="Heading2"/>
      </w:pPr>
      <w:r>
        <w:rPr>
          <w:color w:val="146F6C"/>
        </w:rPr>
        <w:t>Sampling the size distribution: inverse-CDF, worked</w:t>
      </w:r>
    </w:p>
    <w:p>
      <w:r>
        <w:rPr>
          <w:b w:val="0"/>
          <w:i w:val="0"/>
        </w:rPr>
        <w:t xml:space="preserve">Real TNO/ETNO populations have far more small, faint objects than large, bright ones, so </w:t>
      </w:r>
      <w:r>
        <w:rPr>
          <w:rFonts w:ascii="Courier New" w:hAnsi="Courier New"/>
          <w:b w:val="0"/>
          <w:i w:val="0"/>
          <w:color w:val="146F6C"/>
        </w:rPr>
        <w:t>_sample_H</w:t>
      </w:r>
      <w:r>
        <w:rPr>
          <w:b w:val="0"/>
          <w:i w:val="0"/>
        </w:rPr>
        <w:t xml:space="preserve"> draws each candidate's absolute magnitude from a single power-law luminosity function rather than uniformly: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dN/dH  ∝  10^{α·H},    α = luminosity_function_slope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To sample this by inverse-CDF: normalize the density over </w:t>
      </w:r>
      <w:r>
        <w:rPr>
          <w:rFonts w:ascii="Courier New" w:hAnsi="Courier New"/>
          <w:b w:val="0"/>
          <w:i w:val="0"/>
          <w:color w:val="146F6C"/>
        </w:rPr>
        <w:t>[H_min, H_max]</w:t>
      </w:r>
      <w:r>
        <w:rPr>
          <w:b w:val="0"/>
          <w:i w:val="0"/>
        </w:rPr>
        <w:t xml:space="preserve"> to get the CDF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F(H)  =  ( 10^{αH} − 10^{αH_min} )  /  ( 10^{αH_max} − 10^{αH_min} 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set </w:t>
      </w:r>
      <w:r>
        <w:rPr>
          <w:rFonts w:ascii="Courier New" w:hAnsi="Courier New"/>
          <w:b w:val="0"/>
          <w:i w:val="0"/>
          <w:color w:val="146F6C"/>
        </w:rPr>
        <w:t>F(H) = u</w:t>
      </w:r>
      <w:r>
        <w:rPr>
          <w:b w:val="0"/>
          <w:i w:val="0"/>
        </w:rPr>
        <w:t xml:space="preserve"> for </w:t>
      </w:r>
      <w:r>
        <w:rPr>
          <w:rFonts w:ascii="Courier New" w:hAnsi="Courier New"/>
          <w:b w:val="0"/>
          <w:i w:val="0"/>
          <w:color w:val="146F6C"/>
        </w:rPr>
        <w:t>u ~ Uniform(0,1)</w:t>
      </w:r>
      <w:r>
        <w:rPr>
          <w:b w:val="0"/>
          <w:i w:val="0"/>
        </w:rPr>
        <w:t xml:space="preserve">, and solve for </w:t>
      </w:r>
      <w:r>
        <w:rPr>
          <w:rFonts w:ascii="Courier New" w:hAnsi="Courier New"/>
          <w:b w:val="0"/>
          <w:i w:val="0"/>
          <w:color w:val="146F6C"/>
        </w:rPr>
        <w:t>H</w:t>
      </w:r>
      <w:r>
        <w:rPr>
          <w:b w:val="0"/>
          <w:i w:val="0"/>
        </w:rPr>
        <w:t xml:space="preserve">. Writing </w:t>
      </w:r>
      <w:r>
        <w:rPr>
          <w:rFonts w:ascii="Courier New" w:hAnsi="Courier New"/>
          <w:b w:val="0"/>
          <w:i w:val="0"/>
          <w:color w:val="146F6C"/>
        </w:rPr>
        <w:t>lo = 10^{αH_min}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146F6C"/>
        </w:rPr>
        <w:t>hi = 10^{αH_max}</w:t>
      </w:r>
      <w:r>
        <w:rPr>
          <w:b w:val="0"/>
          <w:i w:val="0"/>
        </w:rPr>
        <w:t>, that inversion is exactly: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H  =  log₁₀( u·(hi − lo) + lo )  /  α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which is precisely </w:t>
      </w:r>
      <w:r>
        <w:rPr>
          <w:rFonts w:ascii="Courier New" w:hAnsi="Courier New"/>
          <w:b w:val="0"/>
          <w:i w:val="0"/>
          <w:color w:val="146F6C"/>
        </w:rPr>
        <w:t>_sample_H</w:t>
      </w:r>
      <w:r>
        <w:rPr>
          <w:b w:val="0"/>
          <w:i w:val="0"/>
        </w:rPr>
        <w:t xml:space="preserve">'s return line — the code </w:t>
      </w:r>
      <w:r>
        <w:rPr>
          <w:b w:val="0"/>
          <w:i/>
        </w:rPr>
        <w:t>is</w:t>
      </w:r>
      <w:r>
        <w:rPr>
          <w:b w:val="0"/>
          <w:i w:val="0"/>
        </w:rPr>
        <w:t xml:space="preserve"> the closed-form inverse of the stated density, not an approximation to it. The slope itself (</w:t>
      </w:r>
      <w:r>
        <w:rPr>
          <w:rFonts w:ascii="Courier New" w:hAnsi="Courier New"/>
          <w:b w:val="0"/>
          <w:i w:val="0"/>
          <w:color w:val="146F6C"/>
        </w:rPr>
        <w:t>α = 0.1</w:t>
      </w:r>
      <w:r>
        <w:rPr>
          <w:b w:val="0"/>
          <w:i w:val="0"/>
        </w:rPr>
        <w:t xml:space="preserve">) is deliberately gentler than commonly-cited debiased-KBO literature values (~0.7–0.9): those are fit over a narrow magnitude range, and extrapolated across this project's wider </w:t>
      </w:r>
      <w:r>
        <w:rPr>
          <w:rFonts w:ascii="Courier New" w:hAnsi="Courier New"/>
          <w:b w:val="0"/>
          <w:i w:val="0"/>
          <w:color w:val="146F6C"/>
        </w:rPr>
        <w:t>(1.0, 12.0)</w:t>
      </w:r>
      <w:r>
        <w:rPr>
          <w:b w:val="0"/>
          <w:i w:val="0"/>
        </w:rPr>
        <w:t xml:space="preserve"> range they blow up — a slope of 0.7 over an 11-magnitude span gives a ~5×10⁷ density ratio between the faint and bright ends, collapsing nearly every draw to </w:t>
      </w:r>
      <w:r>
        <w:rPr>
          <w:rFonts w:ascii="Courier New" w:hAnsi="Courier New"/>
          <w:b w:val="0"/>
          <w:i w:val="0"/>
          <w:color w:val="146F6C"/>
        </w:rPr>
        <w:t>H_max</w:t>
      </w:r>
      <w:r>
        <w:rPr>
          <w:b w:val="0"/>
          <w:i w:val="0"/>
        </w:rPr>
        <w:t xml:space="preserve"> (verified empirically while tuning). Using the range and slope of the </w:t>
      </w:r>
      <w:r>
        <w:rPr>
          <w:b w:val="0"/>
          <w:i/>
        </w:rPr>
        <w:t>already-detected</w:t>
      </w:r>
      <w:r>
        <w:rPr>
          <w:b w:val="0"/>
          <w:i w:val="0"/>
        </w:rPr>
        <w:t xml:space="preserve"> sample directly would also be circular: that sample is brightness-selected by construction, which is the entire thing this module is modeling.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color="auto" w:fill="F5E5D2"/>
            <w:tcBorders>
              <w:left w:val="single" w:sz="18" w:color="A85F1D"/>
              <w:top w:val="single" w:sz="2" w:color="A85F1D"/>
              <w:right w:val="single" w:sz="2" w:color="A85F1D"/>
              <w:bottom w:val="single" w:sz="2" w:color="A85F1D"/>
            </w:tcBorders>
          </w:tcPr>
          <w:p>
            <w:r>
              <w:rPr>
                <w:b/>
                <w:color w:val="A85F1D"/>
                <w:sz w:val="18"/>
              </w:rPr>
              <w:t>ILLUSTRATIVE, NOT PRODUCTION</w:t>
            </w:r>
          </w:p>
          <w:p>
            <w:r>
              <w:rPr>
                <w:b w:val="0"/>
                <w:i w:val="0"/>
              </w:rPr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SimpleSelectionFunction</w:t>
            </w:r>
            <w:r>
              <w:rPr>
                <w:b w:val="0"/>
                <w:i w:val="0"/>
              </w:rPr>
              <w:t xml:space="preserve"> is a uniform sky-fraction / hard magnitude-cut / fixed tracking-efficiency stand-in, explicitly documented as </w:t>
            </w:r>
            <w:r>
              <w:rPr>
                <w:b w:val="0"/>
                <w:i/>
              </w:rPr>
              <w:t>not</w:t>
            </w:r>
            <w:r>
              <w:rPr>
                <w:b w:val="0"/>
                <w:i w:val="0"/>
              </w:rPr>
              <w:t xml:space="preserve"> a real survey simulator — a real one (the </w:t>
            </w:r>
            <w:r>
              <w:rPr>
                <w:b w:val="0"/>
                <w:i w:val="0"/>
              </w:rPr>
              <w:t>OSSOS Survey Simulator</w:t>
            </w:r>
            <w:r>
              <w:rPr>
                <w:b w:val="0"/>
                <w:i w:val="0"/>
              </w:rPr>
              <w:t xml:space="preserve"> or </w:t>
            </w:r>
            <w:r>
              <w:rPr>
                <w:b w:val="0"/>
                <w:i w:val="0"/>
              </w:rPr>
              <w:t>Sorcha</w:t>
            </w:r>
            <w:r>
              <w:rPr>
                <w:b w:val="0"/>
                <w:i w:val="0"/>
              </w:rPr>
              <w:t>) uses actual pointing history rather than a flat sky-coverage probability. Per the paragraph above, this is the single most consequential piece to get right before trusting a posterior on real data.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color w:val="4B5568"/>
          <w:sz w:val="17"/>
        </w:rPr>
        <w:t>Code: simgen/selection.py  ·  simgen/worker.py:140–154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8"/>
          <w:sz w:val="18"/>
        </w:rPr>
        <w:t>The same build_feature_set() call turns both a simulated population and a real catalog into network-ready x — the mechanism that keeps training and inference from ever seeing differently-computed features.</w:t>
      </w:r>
    </w:p>
    <w:p>
      <w:pPr>
        <w:pStyle w:val="Heading1"/>
      </w:pPr>
      <w:r>
        <w:rPr>
          <w:color w:val="1B222E"/>
        </w:rPr>
        <w:t>§05 From a population to a tensor: permutation invariance</w:t>
      </w:r>
    </w:p>
    <w:p>
      <w:r>
        <w:rPr>
          <w:b w:val="0"/>
          <w:i w:val="0"/>
        </w:rPr>
        <w:t xml:space="preserve">A detected population is an </w:t>
      </w:r>
      <w:r>
        <w:rPr>
          <w:b w:val="0"/>
          <w:i/>
        </w:rPr>
        <w:t>unordered set</w:t>
      </w:r>
      <w:r>
        <w:rPr>
          <w:b w:val="0"/>
          <w:i w:val="0"/>
        </w:rPr>
        <w:t xml:space="preserve"> of objects, not a sequence — there is no meaningful "first" TNO, and the population size </w:t>
      </w:r>
      <w:r>
        <w:rPr>
          <w:rFonts w:ascii="Courier New" w:hAnsi="Courier New"/>
          <w:b w:val="0"/>
          <w:i w:val="0"/>
          <w:color w:val="146F6C"/>
        </w:rPr>
        <w:t>N</w:t>
      </w:r>
      <w:r>
        <w:rPr>
          <w:b w:val="0"/>
          <w:i w:val="0"/>
        </w:rPr>
        <w:t xml:space="preserve"> varies with the survey. Formally, any function </w:t>
      </w:r>
      <w:r>
        <w:rPr>
          <w:rFonts w:ascii="Courier New" w:hAnsi="Courier New"/>
          <w:b w:val="0"/>
          <w:i w:val="0"/>
          <w:color w:val="146F6C"/>
        </w:rPr>
        <w:t>f</w:t>
      </w:r>
      <w:r>
        <w:rPr>
          <w:b w:val="0"/>
          <w:i w:val="0"/>
        </w:rPr>
        <w:t xml:space="preserve"> consuming x must be </w:t>
      </w:r>
      <w:r>
        <w:rPr>
          <w:b/>
          <w:i w:val="0"/>
        </w:rPr>
        <w:t>permutation invariant</w:t>
      </w:r>
      <w:r>
        <w:rPr>
          <w:b w:val="0"/>
          <w:i w:val="0"/>
        </w:rPr>
        <w:t xml:space="preserve">: for any reordering (permutation) </w:t>
      </w:r>
      <w:r>
        <w:rPr>
          <w:rFonts w:ascii="Courier New" w:hAnsi="Courier New"/>
          <w:b w:val="0"/>
          <w:i w:val="0"/>
          <w:color w:val="146F6C"/>
        </w:rPr>
        <w:t>π</w:t>
      </w:r>
      <w:r>
        <w:rPr>
          <w:b w:val="0"/>
          <w:i w:val="0"/>
        </w:rPr>
        <w:t xml:space="preserve"> of the objects,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f({x₁, …, x_N})  =  f({x_{π(1)}, …, x_{π(N)}})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Each object contributes an 11-dimensional row (</w:t>
      </w:r>
      <w:r>
        <w:rPr>
          <w:rFonts w:ascii="Courier New" w:hAnsi="Courier New"/>
          <w:b w:val="0"/>
          <w:i w:val="0"/>
          <w:color w:val="146F6C"/>
        </w:rPr>
        <w:t>constants.OBJECT_FEATURE_KEYS</w:t>
      </w:r>
      <w:r>
        <w:rPr>
          <w:b w:val="0"/>
          <w:i w:val="0"/>
        </w:rPr>
        <w:t xml:space="preserve">): five orbital elements </w:t>
      </w:r>
      <w:r>
        <w:rPr>
          <w:rFonts w:ascii="Courier New" w:hAnsi="Courier New"/>
          <w:b w:val="0"/>
          <w:i w:val="0"/>
          <w:color w:val="146F6C"/>
        </w:rPr>
        <w:t>(a, e, i, Ω, ω)</w:t>
      </w:r>
      <w:r>
        <w:rPr>
          <w:b w:val="0"/>
          <w:i w:val="0"/>
        </w:rPr>
        <w:t xml:space="preserve">, five corresponding uncertainties </w:t>
      </w:r>
      <w:r>
        <w:rPr>
          <w:rFonts w:ascii="Courier New" w:hAnsi="Courier New"/>
          <w:b w:val="0"/>
          <w:i w:val="0"/>
          <w:color w:val="146F6C"/>
        </w:rPr>
        <w:t>(σ_a, …, σ_ω)</w:t>
      </w:r>
      <w:r>
        <w:rPr>
          <w:b w:val="0"/>
          <w:i w:val="0"/>
        </w:rPr>
        <w:t xml:space="preserve">, and absolute magnitude </w:t>
      </w:r>
      <w:r>
        <w:rPr>
          <w:rFonts w:ascii="Courier New" w:hAnsi="Courier New"/>
          <w:b w:val="0"/>
          <w:i w:val="0"/>
          <w:color w:val="146F6C"/>
        </w:rPr>
        <w:t>H</w:t>
      </w:r>
      <w:r>
        <w:rPr>
          <w:b w:val="0"/>
          <w:i w:val="0"/>
        </w:rPr>
        <w:t xml:space="preserve">. </w:t>
      </w:r>
      <w:r>
        <w:rPr>
          <w:rFonts w:ascii="Courier New" w:hAnsi="Courier New"/>
          <w:b w:val="0"/>
          <w:i w:val="0"/>
          <w:color w:val="146F6C"/>
        </w:rPr>
        <w:t>FeatureSet.as_padded</w:t>
      </w:r>
      <w:r>
        <w:rPr>
          <w:b w:val="0"/>
          <w:i w:val="0"/>
        </w:rPr>
        <w:t xml:space="preserve"> pads variable-</w:t>
      </w:r>
      <w:r>
        <w:rPr>
          <w:rFonts w:ascii="Courier New" w:hAnsi="Courier New"/>
          <w:b w:val="0"/>
          <w:i w:val="0"/>
          <w:color w:val="146F6C"/>
        </w:rPr>
        <w:t>N</w:t>
      </w:r>
      <w:r>
        <w:rPr>
          <w:b w:val="0"/>
          <w:i w:val="0"/>
        </w:rPr>
        <w:t xml:space="preserve"> populations to a common batch width and emits a boolean </w:t>
      </w:r>
      <w:r>
        <w:rPr>
          <w:rFonts w:ascii="Courier New" w:hAnsi="Courier New"/>
          <w:b w:val="0"/>
          <w:i w:val="0"/>
          <w:color w:val="146F6C"/>
        </w:rPr>
        <w:t>key_padding_mask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color w:val="146F6C"/>
        </w:rPr>
        <w:t>True</w:t>
      </w:r>
      <w:r>
        <w:rPr>
          <w:b w:val="0"/>
          <w:i w:val="0"/>
        </w:rPr>
        <w:t xml:space="preserve"> = "ignore this slot") — the mechanism, not just a convention, that lets a batch mix a 3-object real catalog with a 400-object simulated survey. Enforcing permutation invariance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handling variable N is exactly what motivates reaching for attention over a set instead of, say, an RNN or a fixed-width MLP on a flattened, arbitrarily-ordered list — the architecture in </w:t>
      </w:r>
      <w:r>
        <w:rPr>
          <w:b w:val="0"/>
          <w:i w:val="0"/>
        </w:rPr>
        <w:t>§06</w:t>
      </w:r>
      <w:r>
        <w:rPr>
          <w:b w:val="0"/>
          <w:i w:val="0"/>
        </w:rPr>
        <w:t>.</w:t>
      </w:r>
    </w:p>
    <w:p>
      <w:r>
        <w:rPr>
          <w:rFonts w:ascii="Courier New" w:hAnsi="Courier New"/>
          <w:color w:val="4B5568"/>
          <w:sz w:val="17"/>
        </w:rPr>
        <w:t>Code: featurelib/features.py  ·  constants.py:87–91</w:t>
      </w:r>
    </w:p>
    <w:p>
      <w:pPr>
        <w:pStyle w:val="Heading1"/>
      </w:pPr>
      <w:r>
        <w:rPr>
          <w:color w:val="1B222E"/>
        </w:rPr>
        <w:t>§06 The network: attention over a set of worlds</w:t>
      </w:r>
    </w:p>
    <w:p>
      <w:r>
        <w:rPr>
          <w:b w:val="0"/>
          <w:i w:val="0"/>
        </w:rPr>
      </w:r>
      <w:r>
        <w:rPr>
          <w:rFonts w:ascii="Courier New" w:hAnsi="Courier New"/>
          <w:b w:val="0"/>
          <w:i w:val="0"/>
          <w:color w:val="146F6C"/>
        </w:rPr>
        <w:t>model.encoder.SetTransformerEncoder</w:t>
      </w:r>
      <w:r>
        <w:rPr>
          <w:b w:val="0"/>
          <w:i w:val="0"/>
        </w:rPr>
        <w:t xml:space="preserve"> is a Set Transformer (Lee et al. 2019): self-attention </w:t>
      </w:r>
      <w:r>
        <w:rPr>
          <w:b w:val="0"/>
          <w:i/>
        </w:rPr>
        <w:t>across the objects in one population</w:t>
      </w:r>
      <w:r>
        <w:rPr>
          <w:b w:val="0"/>
          <w:i w:val="0"/>
        </w:rPr>
        <w:t xml:space="preserve">, never across time (time was already collapsed to one epoch in </w:t>
      </w:r>
      <w:r>
        <w:rPr>
          <w:b w:val="0"/>
          <w:i w:val="0"/>
        </w:rPr>
        <w:t>§02</w:t>
      </w:r>
      <w:r>
        <w:rPr>
          <w:b w:val="0"/>
          <w:i w:val="0"/>
        </w:rPr>
        <w:t xml:space="preserve">). It deliberately carries </w:t>
      </w:r>
      <w:r>
        <w:rPr>
          <w:b/>
          <w:i w:val="0"/>
        </w:rPr>
        <w:t>no positional encoding</w:t>
      </w:r>
      <w:r>
        <w:rPr>
          <w:b w:val="0"/>
          <w:i w:val="0"/>
        </w:rPr>
        <w:t xml:space="preserve"> — the one substantive change from a standard transformer, and the one that makes permutation invariance hold.</w:t>
      </w:r>
    </w:p>
    <w:p>
      <w:pPr>
        <w:pStyle w:val="Heading2"/>
      </w:pPr>
      <w:r>
        <w:rPr>
          <w:color w:val="146F6C"/>
        </w:rPr>
        <w:t>Scaled dot-product attention</w:t>
      </w:r>
    </w:p>
    <w:p>
      <w:r>
        <w:rPr>
          <w:b w:val="0"/>
          <w:i w:val="0"/>
        </w:rPr>
        <w:t xml:space="preserve">Each </w:t>
      </w:r>
      <w:r>
        <w:rPr>
          <w:rFonts w:ascii="Courier New" w:hAnsi="Courier New"/>
          <w:b w:val="0"/>
          <w:i w:val="0"/>
          <w:color w:val="146F6C"/>
        </w:rPr>
        <w:t>SelfAttentionBlock</w:t>
      </w:r>
      <w:r>
        <w:rPr>
          <w:b w:val="0"/>
          <w:i w:val="0"/>
        </w:rPr>
        <w:t xml:space="preserve"> computes, for query/key/value projections </w:t>
      </w:r>
      <w:r>
        <w:rPr>
          <w:rFonts w:ascii="Courier New" w:hAnsi="Courier New"/>
          <w:b w:val="0"/>
          <w:i w:val="0"/>
          <w:color w:val="146F6C"/>
        </w:rPr>
        <w:t>Q, K, V</w:t>
      </w:r>
      <w:r>
        <w:rPr>
          <w:b w:val="0"/>
          <w:i w:val="0"/>
        </w:rPr>
        <w:t xml:space="preserve"> of the (masked) object embeddings: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Attention(Q, K, V)  =  softmax( QKᵀ / √d_k )·V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Padded slots are excluded by adding </w:t>
      </w:r>
      <w:r>
        <w:rPr>
          <w:rFonts w:ascii="Courier New" w:hAnsi="Courier New"/>
          <w:b w:val="0"/>
          <w:i w:val="0"/>
          <w:color w:val="146F6C"/>
        </w:rPr>
        <w:t>−∞</w:t>
      </w:r>
      <w:r>
        <w:rPr>
          <w:b w:val="0"/>
          <w:i w:val="0"/>
        </w:rPr>
        <w:t xml:space="preserve"> to their logits before the softmax (torch's </w:t>
      </w:r>
      <w:r>
        <w:rPr>
          <w:rFonts w:ascii="Courier New" w:hAnsi="Courier New"/>
          <w:b w:val="0"/>
          <w:i w:val="0"/>
          <w:color w:val="146F6C"/>
        </w:rPr>
        <w:t>key_padding_mask</w:t>
      </w:r>
      <w:r>
        <w:rPr>
          <w:b w:val="0"/>
          <w:i w:val="0"/>
        </w:rPr>
        <w:t xml:space="preserve">), so they receive exactly zero attention weight without needing to be physically removed from the batch. Crucially, nothing in this formula depends on the </w:t>
      </w:r>
      <w:r>
        <w:rPr>
          <w:b w:val="0"/>
          <w:i/>
        </w:rPr>
        <w:t>order</w:t>
      </w:r>
      <w:r>
        <w:rPr>
          <w:b w:val="0"/>
          <w:i w:val="0"/>
        </w:rPr>
        <w:t xml:space="preserve"> of the keys/values being summed over — permuting the objects permutes which terms are summed, not their sum — which is the concrete mechanism by which omitting positional encoding makes the whole block permutation-equivariant. Each block is pre-norm with residual connections,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h′  =  h + Attention(LN(h))</w:t>
            </w:r>
          </w:p>
          <w:p>
            <w:pPr>
              <w:jc w:val="center"/>
            </w:pPr>
            <w:r>
              <w:rPr>
                <w:rFonts w:ascii="Courier New" w:hAnsi="Courier New"/>
                <w:color w:val="1B222E"/>
                <w:sz w:val="22"/>
              </w:rPr>
              <w:t>h″  =  h′ + FFN(LN(h′))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stacked </w:t>
      </w:r>
      <w:r>
        <w:rPr>
          <w:rFonts w:ascii="Courier New" w:hAnsi="Courier New"/>
          <w:b w:val="0"/>
          <w:i w:val="0"/>
          <w:color w:val="146F6C"/>
        </w:rPr>
        <w:t>n_layers = 3</w:t>
      </w:r>
      <w:r>
        <w:rPr>
          <w:b w:val="0"/>
          <w:i w:val="0"/>
        </w:rPr>
        <w:t xml:space="preserve"> times. A persistent, never-masked </w:t>
      </w:r>
      <w:r>
        <w:rPr>
          <w:b/>
          <w:i w:val="0"/>
        </w:rPr>
        <w:t>null-object token</w:t>
      </w:r>
      <w:r>
        <w:rPr>
          <w:b w:val="0"/>
          <w:i w:val="0"/>
        </w:rPr>
        <w:t xml:space="preserve"> is concatenated to every set before the first layer — without it, a real catalog subset (or an unlucky simulated draw) that yields zero detections would leave attention undefined over an all-padding row; the null token guarantees at least one valid key always exists, giving the network an explicit representation of "no evidence" instead of an edge case.</w:t>
      </w:r>
    </w:p>
    <w:p>
      <w:pPr>
        <w:pStyle w:val="Heading2"/>
      </w:pPr>
      <w:r>
        <w:rPr>
          <w:color w:val="146F6C"/>
        </w:rPr>
        <w:t>Pooling by multihead attention: fixed size out of variable size in</w:t>
      </w:r>
    </w:p>
    <w:p>
      <w:r>
        <w:rPr>
          <w:b w:val="0"/>
          <w:i w:val="0"/>
        </w:rPr>
        <w:t xml:space="preserve">A population of any size N must collapse to one fixed-size embedding. Rather than a plain mean/max pool, </w:t>
      </w:r>
      <w:r>
        <w:rPr>
          <w:rFonts w:ascii="Courier New" w:hAnsi="Courier New"/>
          <w:b w:val="0"/>
          <w:i w:val="0"/>
          <w:color w:val="146F6C"/>
        </w:rPr>
        <w:t>PoolingByMultiheadAttention</w:t>
      </w:r>
      <w:r>
        <w:rPr>
          <w:b w:val="0"/>
          <w:i w:val="0"/>
        </w:rPr>
        <w:t xml:space="preserve"> uses </w:t>
      </w:r>
      <w:r>
        <w:rPr>
          <w:rFonts w:ascii="Courier New" w:hAnsi="Courier New"/>
          <w:b w:val="0"/>
          <w:i w:val="0"/>
          <w:color w:val="146F6C"/>
        </w:rPr>
        <w:t>n_seeds = 4</w:t>
      </w:r>
      <w:r>
        <w:rPr>
          <w:b w:val="0"/>
          <w:i w:val="0"/>
        </w:rPr>
        <w:t xml:space="preserve"> </w:t>
      </w:r>
      <w:r>
        <w:rPr>
          <w:b w:val="0"/>
          <w:i/>
        </w:rPr>
        <w:t>learned</w:t>
      </w:r>
      <w:r>
        <w:rPr>
          <w:b w:val="0"/>
          <w:i w:val="0"/>
        </w:rPr>
        <w:t xml:space="preserve"> query vectors that attend over the encoded set — </w:t>
      </w:r>
      <w:r>
        <w:rPr>
          <w:rFonts w:ascii="Courier New" w:hAnsi="Courier New"/>
          <w:b w:val="0"/>
          <w:i w:val="0"/>
          <w:color w:val="146F6C"/>
        </w:rPr>
        <w:t>Attention(seeds, H, H)</w:t>
      </w:r>
      <w:r>
        <w:rPr>
          <w:b w:val="0"/>
          <w:i w:val="0"/>
        </w:rPr>
        <w:t xml:space="preserve"> — so the pooling weights are themselves learned and content-dependent rather than fixed, at </w:t>
      </w:r>
      <w:r>
        <w:rPr>
          <w:rFonts w:ascii="Courier New" w:hAnsi="Courier New"/>
          <w:b w:val="0"/>
          <w:i w:val="0"/>
          <w:color w:val="146F6C"/>
        </w:rPr>
        <w:t>O(n_seeds · N)</w:t>
      </w:r>
      <w:r>
        <w:rPr>
          <w:b w:val="0"/>
          <w:i w:val="0"/>
        </w:rPr>
        <w:t xml:space="preserve"> cost instead of the </w:t>
      </w:r>
      <w:r>
        <w:rPr>
          <w:rFonts w:ascii="Courier New" w:hAnsi="Courier New"/>
          <w:b w:val="0"/>
          <w:i w:val="0"/>
          <w:color w:val="146F6C"/>
        </w:rPr>
        <w:t>O(N²)</w:t>
      </w:r>
      <w:r>
        <w:rPr>
          <w:b w:val="0"/>
          <w:i w:val="0"/>
        </w:rPr>
        <w:t xml:space="preserve"> a full self-attention-based pooling would cost. The four resulting seed outputs are reshaped into one </w:t>
      </w:r>
      <w:r>
        <w:rPr>
          <w:rFonts w:ascii="Courier New" w:hAnsi="Courier New"/>
          <w:b w:val="0"/>
          <w:i w:val="0"/>
          <w:color w:val="146F6C"/>
        </w:rPr>
        <w:t>256</w:t>
      </w:r>
      <w:r>
        <w:rPr>
          <w:b w:val="0"/>
          <w:i w:val="0"/>
        </w:rPr>
        <w:t>-dim vector, then a learned linear map of the three-number survey metadata — sky fraction, limiting magnitude, tracking efficiency — is added in: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z  =  PMA(H)  +  W·survey_meta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rFonts w:ascii="Courier New" w:hAnsi="Courier New"/>
          <w:b w:val="0"/>
          <w:i w:val="0"/>
          <w:color w:val="146F6C"/>
        </w:rPr>
        <w:t>z</w:t>
      </w:r>
      <w:r>
        <w:rPr>
          <w:b w:val="0"/>
          <w:i w:val="0"/>
        </w:rPr>
        <w:t xml:space="preserve"> is the single fixed-size vector that conditions the posterior flow in </w:t>
      </w:r>
      <w:r>
        <w:rPr>
          <w:b w:val="0"/>
          <w:i w:val="0"/>
        </w:rPr>
        <w:t>§07</w:t>
      </w:r>
      <w:r>
        <w:rPr>
          <w:b w:val="0"/>
          <w:i w:val="0"/>
        </w:rPr>
        <w:t xml:space="preserve"> — the same shape whether it summarized 3 real TNOs or 400 simulated 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stage</w:t>
            </w:r>
          </w:p>
        </w:tc>
        <w:tc>
          <w:tcPr>
            <w:tcW w:type="dxa" w:w="3097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operation</w:t>
            </w:r>
          </w:p>
        </w:tc>
        <w:tc>
          <w:tcPr>
            <w:tcW w:type="dxa" w:w="3097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shape</w:t>
            </w:r>
          </w:p>
        </w:tc>
      </w:tr>
      <w:tr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padded per-object features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[B, N, 11]</w:t>
            </w:r>
          </w:p>
        </w:tc>
      </w:tr>
      <w:tr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ObjectEncoder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per-object MLP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→ [B, N, 64]</w:t>
            </w:r>
          </w:p>
        </w:tc>
      </w:tr>
      <w:tr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+ null token, SelfAttentionBlock ×3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attend across objects, no positional encoding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→ [B, N+1, 64]</w:t>
            </w:r>
          </w:p>
        </w:tc>
      </w:tr>
      <w:tr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PoolingByMultiheadAttention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4 learned seeds attend over the set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→ [B, 256]</w:t>
            </w:r>
          </w:p>
        </w:tc>
      </w:tr>
      <w:tr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+ survey_meta_encoder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Linear(3, 256) added in</w:t>
            </w:r>
          </w:p>
        </w:tc>
        <w:tc>
          <w:tcPr>
            <w:tcW w:type="dxa" w:w="3097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z: [B, 256]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43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8"/>
          <w:sz w:val="18"/>
        </w:rPr>
        <w:t>Object count N varies every batch; the pipeline collapses it to a fixed-width z before the flow ever sees it, which is what lets one trained network score a 3-object real catalog or a 400-object simulated one.</w:t>
      </w:r>
    </w:p>
    <w:p>
      <w:r>
        <w:rPr>
          <w:rFonts w:ascii="Courier New" w:hAnsi="Courier New"/>
          <w:color w:val="4B5568"/>
          <w:sz w:val="17"/>
        </w:rPr>
        <w:t>Code: model/encoder.py  ·  model/posterior_net.py</w:t>
      </w:r>
    </w:p>
    <w:p>
      <w:pPr>
        <w:pStyle w:val="Heading1"/>
      </w:pPr>
      <w:r>
        <w:rPr>
          <w:color w:val="1B222E"/>
        </w:rPr>
        <w:t>§07 The posterior: a normalizing flow, not a point</w:t>
      </w:r>
    </w:p>
    <w:p>
      <w:r>
        <w:rPr>
          <w:b w:val="0"/>
          <w:i w:val="0"/>
        </w:rPr>
        <w:t xml:space="preserve">A regression head would output one number per θ-dimension — implicitly the conditional mean </w:t>
      </w:r>
      <w:r>
        <w:rPr>
          <w:rFonts w:ascii="Courier New" w:hAnsi="Courier New"/>
          <w:b w:val="0"/>
          <w:i w:val="0"/>
          <w:color w:val="146F6C"/>
        </w:rPr>
        <w:t>E[θ∣x]</w:t>
      </w:r>
      <w:r>
        <w:rPr>
          <w:b w:val="0"/>
          <w:i w:val="0"/>
        </w:rPr>
        <w:t xml:space="preserve"> — collapsing any genuinely multimodal or skewed posterior to a single, potentially unphysical point. (M, HPX's orbital phase, is expected to come out with a nearly flat posterior — a real symmetry of the problem, not a training failure — which a point estimate literally cannot represent.) </w:t>
      </w:r>
      <w:r>
        <w:rPr>
          <w:rFonts w:ascii="Courier New" w:hAnsi="Courier New"/>
          <w:b w:val="0"/>
          <w:i w:val="0"/>
          <w:color w:val="146F6C"/>
        </w:rPr>
        <w:t>model.flow.ConditionalPosteriorFlow</w:t>
      </w:r>
      <w:r>
        <w:rPr>
          <w:b w:val="0"/>
          <w:i w:val="0"/>
        </w:rPr>
        <w:t xml:space="preserve"> instead wraps a </w:t>
      </w:r>
      <w:r>
        <w:rPr>
          <w:b/>
          <w:i w:val="0"/>
        </w:rPr>
        <w:t>Neural Spline Flow</w:t>
      </w:r>
      <w:r>
        <w:rPr>
          <w:b w:val="0"/>
          <w:i w:val="0"/>
        </w:rPr>
        <w:t xml:space="preserve"> (zuko's </w:t>
      </w:r>
      <w:r>
        <w:rPr>
          <w:rFonts w:ascii="Courier New" w:hAnsi="Courier New"/>
          <w:b w:val="0"/>
          <w:i w:val="0"/>
          <w:color w:val="146F6C"/>
        </w:rPr>
        <w:t>NSF</w:t>
      </w:r>
      <w:r>
        <w:rPr>
          <w:b w:val="0"/>
          <w:i w:val="0"/>
        </w:rPr>
        <w:t xml:space="preserve">): a learned, invertible, differentiable map </w:t>
      </w:r>
      <w:r>
        <w:rPr>
          <w:rFonts w:ascii="Courier New" w:hAnsi="Courier New"/>
          <w:b w:val="0"/>
          <w:i w:val="0"/>
          <w:color w:val="146F6C"/>
        </w:rPr>
        <w:t>f_φ(θ; z)</w:t>
      </w:r>
      <w:r>
        <w:rPr>
          <w:b w:val="0"/>
          <w:i w:val="0"/>
        </w:rPr>
        <w:t xml:space="preserve"> from θ-space to a simple base distribution (a standard Gaussian </w:t>
      </w:r>
      <w:r>
        <w:rPr>
          <w:rFonts w:ascii="Courier New" w:hAnsi="Courier New"/>
          <w:b w:val="0"/>
          <w:i w:val="0"/>
          <w:color w:val="146F6C"/>
        </w:rPr>
        <w:t>u</w:t>
      </w:r>
      <w:r>
        <w:rPr>
          <w:b w:val="0"/>
          <w:i w:val="0"/>
        </w:rPr>
        <w:t xml:space="preserve">), conditioned on the population embedding </w:t>
      </w:r>
      <w:r>
        <w:rPr>
          <w:rFonts w:ascii="Courier New" w:hAnsi="Courier New"/>
          <w:b w:val="0"/>
          <w:i w:val="0"/>
          <w:color w:val="146F6C"/>
        </w:rPr>
        <w:t>z</w:t>
      </w:r>
      <w:r>
        <w:rPr>
          <w:b w:val="0"/>
          <w:i w:val="0"/>
        </w:rPr>
        <w:t xml:space="preserve"> from </w:t>
      </w:r>
      <w:r>
        <w:rPr>
          <w:b w:val="0"/>
          <w:i w:val="0"/>
        </w:rPr>
        <w:t>§06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color w:val="146F6C"/>
        </w:rPr>
        <w:t>Change of variables</w:t>
      </w:r>
    </w:p>
    <w:p>
      <w:r>
        <w:rPr>
          <w:b w:val="0"/>
          <w:i w:val="0"/>
        </w:rPr>
        <w:t xml:space="preserve">Because </w:t>
      </w:r>
      <w:r>
        <w:rPr>
          <w:rFonts w:ascii="Courier New" w:hAnsi="Courier New"/>
          <w:b w:val="0"/>
          <w:i w:val="0"/>
          <w:color w:val="146F6C"/>
        </w:rPr>
        <w:t>f_φ</w:t>
      </w:r>
      <w:r>
        <w:rPr>
          <w:b w:val="0"/>
          <w:i w:val="0"/>
        </w:rPr>
        <w:t xml:space="preserve"> is a diffeomorphism, the density of θ is exactly recoverable from the density of u via the Jacobian determinant of the transform: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q_φ(θ ∣ z)  =  p_u( f_φ(θ; z) ) · | det ∂f_φ/∂θ |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rFonts w:ascii="Courier New" w:hAnsi="Courier New"/>
          <w:b w:val="0"/>
          <w:i w:val="0"/>
          <w:color w:val="146F6C"/>
        </w:rPr>
        <w:t>transforms = 5</w:t>
      </w:r>
      <w:r>
        <w:rPr>
          <w:b w:val="0"/>
          <w:i w:val="0"/>
        </w:rPr>
        <w:t xml:space="preserve"> composes five such invertible layers, </w:t>
      </w:r>
      <w:r>
        <w:rPr>
          <w:rFonts w:ascii="Courier New" w:hAnsi="Courier New"/>
          <w:b w:val="0"/>
          <w:i w:val="0"/>
          <w:color w:val="146F6C"/>
        </w:rPr>
        <w:t>f = f_5 ∘ f_4 ∘ … ∘ f_1</w:t>
      </w:r>
      <w:r>
        <w:rPr>
          <w:b w:val="0"/>
          <w:i w:val="0"/>
        </w:rPr>
        <w:t>; because the log-determinant of a composition is the sum of its parts' log-determinants,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log q_φ(θ ∣ z)  =  log p_u(u)  +  Σ_{l=1}^{5} log | det ∂f_l/∂h_{l−1} |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This is exactly what makes a flow different from a VAE or GAN: the log-density is computed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, in closed form, not approximated by a bound or a discriminator — which is what makes </w:t>
      </w:r>
      <w:r>
        <w:rPr>
          <w:rFonts w:ascii="Courier New" w:hAnsi="Courier New"/>
          <w:b w:val="0"/>
          <w:i w:val="0"/>
          <w:color w:val="146F6C"/>
        </w:rPr>
        <w:t>-log q_φ(θ_true∣z)</w:t>
      </w:r>
      <w:r>
        <w:rPr>
          <w:b w:val="0"/>
          <w:i w:val="0"/>
        </w:rPr>
        <w:t xml:space="preserve"> usable directly as a training loss (</w:t>
      </w:r>
      <w:r>
        <w:rPr>
          <w:b w:val="0"/>
          <w:i w:val="0"/>
        </w:rPr>
        <w:t>§08</w:t>
      </w:r>
      <w:r>
        <w:rPr>
          <w:b w:val="0"/>
          <w:i w:val="0"/>
        </w:rPr>
        <w:t xml:space="preserve">) rather than requiring a surrogate objective. Each layer of an NSF is a </w:t>
      </w:r>
      <w:r>
        <w:rPr>
          <w:b w:val="0"/>
          <w:i/>
        </w:rPr>
        <w:t>monotonic rational-quadratic spline</w:t>
      </w:r>
      <w:r>
        <w:rPr>
          <w:b w:val="0"/>
          <w:i w:val="0"/>
        </w:rPr>
        <w:t xml:space="preserve"> per dimension, with the spline's knot parameters themselves produced by a small conditioner network fed </w:t>
      </w:r>
      <w:r>
        <w:rPr>
          <w:rFonts w:ascii="Courier New" w:hAnsi="Courier New"/>
          <w:b w:val="0"/>
          <w:i w:val="0"/>
          <w:color w:val="146F6C"/>
        </w:rPr>
        <w:t>z</w:t>
      </w:r>
      <w:r>
        <w:rPr>
          <w:b w:val="0"/>
          <w:i w:val="0"/>
        </w:rPr>
        <w:t xml:space="preserve"> — far more expressive than a simple affine (shift/scale) coupling layer, which matters here because the true posterior over HPX's 7 parameters is expected to be genuinely curved: correlated (a heavier, more distant HPX can mimic a lighter, closer one) and, for M, essentially uniform.</w:t>
      </w:r>
    </w:p>
    <w:p>
      <w:r>
        <w:rPr>
          <w:rFonts w:ascii="Courier New" w:hAnsi="Courier New"/>
          <w:color w:val="4B5568"/>
          <w:sz w:val="17"/>
        </w:rPr>
        <w:t>Code: model/flow.py</w:t>
      </w:r>
    </w:p>
    <w:p>
      <w:pPr>
        <w:pStyle w:val="Heading1"/>
      </w:pPr>
      <w:r>
        <w:rPr>
          <w:color w:val="1B222E"/>
        </w:rPr>
        <w:t>§08 The loss: why minimizing NLL yields the true posterior</w:t>
      </w:r>
    </w:p>
    <w:p>
      <w:r>
        <w:rPr>
          <w:b w:val="0"/>
          <w:i w:val="0"/>
        </w:rPr>
      </w:r>
      <w:r>
        <w:rPr>
          <w:rFonts w:ascii="Courier New" w:hAnsi="Courier New"/>
          <w:b w:val="0"/>
          <w:i w:val="0"/>
          <w:color w:val="146F6C"/>
        </w:rPr>
        <w:t>PosteriorNet.loss</w:t>
      </w:r>
      <w:r>
        <w:rPr>
          <w:b w:val="0"/>
          <w:i w:val="0"/>
        </w:rPr>
        <w:t xml:space="preserve"> is one line — </w:t>
      </w:r>
      <w:r>
        <w:rPr>
          <w:rFonts w:ascii="Courier New" w:hAnsi="Courier New"/>
          <w:b w:val="0"/>
          <w:i w:val="0"/>
          <w:color w:val="146F6C"/>
        </w:rPr>
        <w:t>−mean(log q_φ(θ_true ∣ z))</w:t>
      </w:r>
      <w:r>
        <w:rPr>
          <w:b w:val="0"/>
          <w:i w:val="0"/>
        </w:rPr>
        <w:t xml:space="preserve"> — but that line is the entire statistical justification for calling the network's output a "posterior" at all, so it's worth deriving rather than asserting.</w:t>
      </w:r>
    </w:p>
    <w:p>
      <w:r>
        <w:rPr>
          <w:b w:val="0"/>
          <w:i w:val="0"/>
        </w:rPr>
        <w:t xml:space="preserve">Let </w:t>
      </w:r>
      <w:r>
        <w:rPr>
          <w:rFonts w:ascii="Courier New" w:hAnsi="Courier New"/>
          <w:b w:val="0"/>
          <w:i w:val="0"/>
          <w:color w:val="146F6C"/>
        </w:rPr>
        <w:t>p(θ, x)  =  p(θ)·p(x∣θ)</w:t>
      </w:r>
      <w:r>
        <w:rPr>
          <w:b w:val="0"/>
          <w:i w:val="0"/>
        </w:rPr>
        <w:t xml:space="preserve"> be the simulator's joint distribution — sample θ from the prior (</w:t>
      </w:r>
      <w:r>
        <w:rPr>
          <w:b w:val="0"/>
          <w:i w:val="0"/>
        </w:rPr>
        <w:t>§03</w:t>
      </w:r>
      <w:r>
        <w:rPr>
          <w:b w:val="0"/>
          <w:i w:val="0"/>
        </w:rPr>
        <w:t>), then run it through the physical forward model (</w:t>
      </w:r>
      <w:r>
        <w:rPr>
          <w:b w:val="0"/>
          <w:i w:val="0"/>
        </w:rPr>
        <w:t>§02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§04</w:t>
      </w:r>
      <w:r>
        <w:rPr>
          <w:b w:val="0"/>
          <w:i w:val="0"/>
        </w:rPr>
        <w:t>) to get x. The population-level training objective is the expected negative log-likelihood of the true θ under the network's density, averaged over the whole simulated joint: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L(φ)  =  𝔼_{(θ,x)~p(θ,x)} [ −log q_φ(θ ∣ x) ]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Split the expectation over the joint into an expectation over x of an expectation over θ∣x: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L(φ)  =  𝔼_{x~p(x)} 𝔼_{θ~p(θ∣x)} [ −log q_φ(θ ∣ x) ]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For a fixed x, the inner expectation is a cross-entropy between the true posterior </w:t>
      </w:r>
      <w:r>
        <w:rPr>
          <w:rFonts w:ascii="Courier New" w:hAnsi="Courier New"/>
          <w:b w:val="0"/>
          <w:i w:val="0"/>
          <w:color w:val="146F6C"/>
        </w:rPr>
        <w:t>p(θ∣x)</w:t>
      </w:r>
      <w:r>
        <w:rPr>
          <w:b w:val="0"/>
          <w:i w:val="0"/>
        </w:rPr>
        <w:t xml:space="preserve"> and the network's </w:t>
      </w:r>
      <w:r>
        <w:rPr>
          <w:rFonts w:ascii="Courier New" w:hAnsi="Courier New"/>
          <w:b w:val="0"/>
          <w:i w:val="0"/>
          <w:color w:val="146F6C"/>
        </w:rPr>
        <w:t>q_φ(θ∣x)</w:t>
      </w:r>
      <w:r>
        <w:rPr>
          <w:b w:val="0"/>
          <w:i w:val="0"/>
        </w:rPr>
        <w:t>, which decomposes as entropy plus KL divergence: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𝔼_{θ~p(θ∣x)}[ −log q_φ(θ∣x) ]  =  H( p(θ∣x) )  +  D_KL( p(θ∣x) ‖ q_φ(θ∣x) 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so the full objective is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9292"/>
      </w:tblGrid>
      <w:tr>
        <w:tc>
          <w:tcPr>
            <w:tcW w:type="dxa" w:w="9292"/>
            <w:shd w:val="clear" w:color="auto" w:fill="F5F7FA"/>
            <w:tcBorders>
              <w:left w:val="single" w:sz="12" w:color="146F6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1B222E"/>
                <w:sz w:val="22"/>
              </w:rPr>
              <w:t>L(φ)  =  𝔼_{x~p(x)}[ H(p(θ∣x)) ]  +  𝔼_{x~p(x)}[ D_KL( p(θ∣x) ‖ q_φ(θ∣x) ) 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color="auto" w:fill="DCEEED"/>
            <w:tcBorders>
              <w:left w:val="single" w:sz="18" w:color="146F6C"/>
              <w:top w:val="single" w:sz="2" w:color="146F6C"/>
              <w:right w:val="single" w:sz="2" w:color="146F6C"/>
              <w:bottom w:val="single" w:sz="2" w:color="146F6C"/>
            </w:tcBorders>
          </w:tcPr>
          <w:p>
            <w:r>
              <w:rPr>
                <w:b/>
                <w:color w:val="146F6C"/>
                <w:sz w:val="18"/>
              </w:rPr>
              <w:t>THE THEOREM THIS PIPELINE RESTS ON</w:t>
            </w:r>
          </w:p>
          <w:p>
            <w:r>
              <w:rPr>
                <w:b w:val="0"/>
                <w:i w:val="0"/>
              </w:rPr>
              <w:t xml:space="preserve">The entropy term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H(p(θ∣x))</w:t>
            </w:r>
            <w:r>
              <w:rPr>
                <w:b w:val="0"/>
                <w:i w:val="0"/>
              </w:rPr>
              <w:t xml:space="preserve"> doesn't depend on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φ</w:t>
            </w:r>
            <w:r>
              <w:rPr>
                <w:b w:val="0"/>
                <w:i w:val="0"/>
              </w:rPr>
              <w:t xml:space="preserve"> at all — it's a fixed property of the simulator. So minimizing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L(φ)</w:t>
            </w:r>
            <w:r>
              <w:rPr>
                <w:b w:val="0"/>
                <w:i w:val="0"/>
              </w:rPr>
              <w:t xml:space="preserve"> over φ does exactly one thing: it minimizes the KL divergence between the true posterior and the network's posterior, averaged over x drawn from the simulator. Because KL divergence is non-negative and zero only when the two distributions are identical, a sufficiently expressive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q_φ</w:t>
            </w:r>
            <w:r>
              <w:rPr>
                <w:b w:val="0"/>
                <w:i w:val="0"/>
              </w:rPr>
              <w:t xml:space="preserve"> (a normalizing flow is a universal density approximator in the limit of enough transforms/capacity) trained to the global optimum satisfies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q_φ(θ∣x) = p(θ∣x)</w:t>
            </w:r>
            <w:r>
              <w:rPr>
                <w:b w:val="0"/>
                <w:i w:val="0"/>
              </w:rPr>
              <w:t xml:space="preserve"> for (almost) every x the simulator can produce. This — not the transformer, not the flow architecture by itself — is what licenses calling </w:t>
            </w:r>
            <w:r>
              <w:rPr>
                <w:rFonts w:ascii="Courier New" w:hAnsi="Courier New"/>
                <w:b w:val="0"/>
                <w:i w:val="0"/>
                <w:color w:val="146F6C"/>
              </w:rPr>
              <w:t>posterior_samples(...)</w:t>
            </w:r>
            <w:r>
              <w:rPr>
                <w:b w:val="0"/>
                <w:i w:val="0"/>
              </w:rPr>
              <w:t xml:space="preserve"> a draw from a real Bayesian posterior rather than an arbitrary learned function.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One more thing this derivation makes precise: because </w:t>
      </w:r>
      <w:r>
        <w:rPr>
          <w:rFonts w:ascii="Courier New" w:hAnsi="Courier New"/>
          <w:b w:val="0"/>
          <w:i w:val="0"/>
          <w:color w:val="146F6C"/>
        </w:rPr>
        <w:t>p(x)</w:t>
      </w:r>
      <w:r>
        <w:rPr>
          <w:b w:val="0"/>
          <w:i w:val="0"/>
        </w:rPr>
        <w:t xml:space="preserve"> here is the simulator's own prior-predictive distribution — the same </w:t>
      </w:r>
      <w:r>
        <w:rPr>
          <w:rFonts w:ascii="Courier New" w:hAnsi="Courier New"/>
          <w:b w:val="0"/>
          <w:i w:val="0"/>
          <w:color w:val="146F6C"/>
        </w:rPr>
        <w:t>p(θ)</w:t>
      </w:r>
      <w:r>
        <w:rPr>
          <w:b w:val="0"/>
          <w:i w:val="0"/>
        </w:rPr>
        <w:t xml:space="preserve"> from </w:t>
      </w:r>
      <w:r>
        <w:rPr>
          <w:b w:val="0"/>
          <w:i w:val="0"/>
        </w:rPr>
        <w:t>§03</w:t>
      </w:r>
      <w:r>
        <w:rPr>
          <w:b w:val="0"/>
          <w:i w:val="0"/>
        </w:rPr>
        <w:t xml:space="preserve"> pushed through the same forward model as </w:t>
      </w:r>
      <w:r>
        <w:rPr>
          <w:b w:val="0"/>
          <w:i w:val="0"/>
        </w:rPr>
        <w:t>§04</w:t>
      </w:r>
      <w:r>
        <w:rPr>
          <w:b w:val="0"/>
          <w:i w:val="0"/>
        </w:rPr>
        <w:t xml:space="preserve"> — a plain, single-round NLL loss is valid with no importance-weighting correction, unlike sequential/multi-round NPE variants that re-propose θ and must reweight to undo that shift. The training distribution over x </w:t>
      </w:r>
      <w:r>
        <w:rPr>
          <w:b w:val="0"/>
          <w:i/>
        </w:rPr>
        <w:t>is</w:t>
      </w:r>
      <w:r>
        <w:rPr>
          <w:b w:val="0"/>
          <w:i w:val="0"/>
        </w:rPr>
        <w:t xml:space="preserve"> the distribution the theorem is stated over. What the theorem does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do is guarantee anything about a real x drawn from a different generative process than the simulator's; that gap is the entire subject of </w:t>
      </w:r>
      <w:r>
        <w:rPr>
          <w:b w:val="0"/>
          <w:i w:val="0"/>
        </w:rPr>
        <w:t>§09</w:t>
      </w:r>
      <w:r>
        <w:rPr>
          <w:b w:val="0"/>
          <w:i w:val="0"/>
        </w:rPr>
        <w:t>.</w:t>
      </w:r>
    </w:p>
    <w:p>
      <w:r>
        <w:rPr>
          <w:rFonts w:ascii="Courier New" w:hAnsi="Courier New"/>
          <w:color w:val="4B5568"/>
          <w:sz w:val="17"/>
        </w:rPr>
        <w:t>Code: model/posterior_net.py:46–54  ·  model/train.py</w:t>
      </w:r>
    </w:p>
    <w:p>
      <w:pPr>
        <w:pStyle w:val="Heading1"/>
      </w:pPr>
      <w:r>
        <w:rPr>
          <w:color w:val="1B222E"/>
        </w:rPr>
        <w:t>§09 Where the math's guarantee actually ends</w:t>
      </w:r>
    </w:p>
    <w:p>
      <w:r>
        <w:rPr>
          <w:b w:val="0"/>
          <w:i w:val="0"/>
        </w:rPr>
        <w:t xml:space="preserve">§08's theorem is airtight </w:t>
      </w:r>
      <w:r>
        <w:rPr>
          <w:b w:val="0"/>
          <w:i/>
        </w:rPr>
        <w:t>conditional on</w:t>
      </w:r>
      <w:r>
        <w:rPr>
          <w:b w:val="0"/>
          <w:i w:val="0"/>
        </w:rPr>
        <w:t xml:space="preserve"> the simulator's </w:t>
      </w:r>
      <w:r>
        <w:rPr>
          <w:rFonts w:ascii="Courier New" w:hAnsi="Courier New"/>
          <w:b w:val="0"/>
          <w:i w:val="0"/>
          <w:color w:val="146F6C"/>
        </w:rPr>
        <w:t>p(x∣θ)</w:t>
      </w:r>
      <w:r>
        <w:rPr>
          <w:b w:val="0"/>
          <w:i w:val="0"/>
        </w:rPr>
        <w:t xml:space="preserve"> matching how real x is actually generated — physics included, survey bias included. Every place that condition is currently only partially met is documented in code as an explicit </w:t>
      </w:r>
      <w:r>
        <w:rPr>
          <w:rFonts w:ascii="Courier New" w:hAnsi="Courier New"/>
          <w:b w:val="0"/>
          <w:i w:val="0"/>
          <w:color w:val="146F6C"/>
        </w:rPr>
        <w:t>NotImplementedError</w:t>
      </w:r>
      <w:r>
        <w:rPr>
          <w:b w:val="0"/>
          <w:i w:val="0"/>
        </w:rPr>
        <w:t xml:space="preserve"> rather than silently faked, and is worth restating here precisely because it's a mathematical precondition, not a polish item: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The selection function is illustrative, not characterized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§04</w:t>
      </w:r>
      <w:r>
        <w:rPr>
          <w:b w:val="0"/>
          <w:i w:val="0"/>
        </w:rPr>
        <w:t>) — the single highest-leverage gap, since it directly determines whether simulated x matches real x's distribution.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Synthetic vs. real σ come from different processes</w:t>
      </w:r>
      <w:r>
        <w:rPr>
          <w:b w:val="0"/>
          <w:i w:val="0"/>
        </w:rPr>
        <w:t>: on the simulated side, uncertainty is a hand-built heuristic scaling with apparent magnitude (</w:t>
      </w:r>
      <w:r>
        <w:rPr>
          <w:rFonts w:ascii="Courier New" w:hAnsi="Courier New"/>
          <w:b w:val="0"/>
          <w:i w:val="0"/>
          <w:color w:val="146F6C"/>
        </w:rPr>
        <w:t>_uncertainty_for</w:t>
      </w:r>
      <w:r>
        <w:rPr>
          <w:b w:val="0"/>
          <w:i w:val="0"/>
        </w:rPr>
        <w:t>); on the real side it's the actual covariance from a least-squares orbit fit (</w:t>
      </w:r>
      <w:r>
        <w:rPr>
          <w:rFonts w:ascii="Courier New" w:hAnsi="Courier New"/>
          <w:b w:val="0"/>
          <w:i w:val="0"/>
          <w:color w:val="146F6C"/>
        </w:rPr>
        <w:t>obsdata.orbitfit</w:t>
      </w:r>
      <w:r>
        <w:rPr>
          <w:b w:val="0"/>
          <w:i w:val="0"/>
        </w:rPr>
        <w:t>). Both land in the same schema columns, but if their distributions don't actually resemble each other, the network can be miscalibrated on real data in a way training-loss curves would never reveal.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θ/feature standardization before the flow is omitted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color w:val="146F6C"/>
        </w:rPr>
        <w:t>model/train.py</w:t>
      </w:r>
      <w:r>
        <w:rPr>
          <w:b w:val="0"/>
          <w:i w:val="0"/>
        </w:rPr>
        <w:t xml:space="preserve">) — raw physical units (AU, degrees, Earth masses) make the loss landscape needlessly hard to optimize; this affects training </w:t>
      </w:r>
      <w:r>
        <w:rPr>
          <w:b w:val="0"/>
          <w:i/>
        </w:rPr>
        <w:t>efficiency</w:t>
      </w:r>
      <w:r>
        <w:rPr>
          <w:b w:val="0"/>
          <w:i w:val="0"/>
        </w:rPr>
        <w:t>, not the theorem's validity, but is worth fixing before a real training run.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Reference frame and per-object epoch consistency are assumed, not checked</w:t>
      </w:r>
      <w:r>
        <w:rPr>
          <w:b w:val="0"/>
          <w:i w:val="0"/>
        </w:rPr>
        <w:t xml:space="preserve"> on the real-data path — nothing currently verifies a new data source shares the heliocentric/ecliptic/J2000 convention, or that objects pulled into one x have individually close-enough orbit-fit epochs to be treated as simultaneous.</w:t>
      </w:r>
    </w:p>
    <w:p>
      <w:r>
        <w:rPr>
          <w:b w:val="0"/>
          <w:i w:val="0"/>
        </w:rPr>
        <w:t>The README's validation checklist — simulation-based calibration/coverage tests, literature-benchmark recovery, a null test on the known Solar System, and cross-survey consistency checks — exists precisely to empirically probe whether these preconditions hold well enough in practice, since none of them can be verified from the training loss curve alone.</w:t>
      </w:r>
    </w:p>
    <w:p>
      <w:r>
        <w:br w:type="page"/>
      </w:r>
    </w:p>
    <w:p>
      <w:pPr>
        <w:pStyle w:val="Heading2"/>
      </w:pPr>
      <w:r>
        <w:rPr>
          <w:color w:val="146F6C"/>
        </w:rPr>
        <w:t>Map: math →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concept</w:t>
            </w:r>
          </w:p>
        </w:tc>
        <w:tc>
          <w:tcPr>
            <w:tcW w:type="dxa" w:w="4646"/>
            <w:shd w:val="clear" w:color="auto" w:fill="E7ECF3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/>
                <w:color w:val="4B5568"/>
                <w:sz w:val="19"/>
              </w:rPr>
              <w:t>location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Kepler's equation, Newton solve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simgen/selection.py — _solve_kepler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Osculating elements from Cartesian state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simgen/worker.py — hpx.orbit(primary=...)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Symplectic integration, timestep floor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simgen/worker.py; configs/prior.yaml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N_active gravity optimization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simgen/worker.py — sim.N_active = …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Prior distributions (uniform / log-uniform)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config.py — Distribution.sample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Marginalization of nuisance parameters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simgen/priors.py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Apparent magnitude, luminosity function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simgen/selection.py — _sample_H, apply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Permutation-invariant feature schema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featurelib/features.py; constants.py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Attention, PMA pooling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model/encoder.py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Neural Spline Flow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model/flow.py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NPE loss (forward KL / NLL)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model/posterior_net.py — loss</w:t>
            </w:r>
          </w:p>
        </w:tc>
      </w:tr>
      <w:tr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Training loop, sharded dataset</w:t>
            </w:r>
          </w:p>
        </w:tc>
        <w:tc>
          <w:tcPr>
            <w:tcW w:type="dxa" w:w="4646"/>
            <w:tcBorders>
              <w:left w:val="single" w:sz="4" w:color="C9D0DC"/>
              <w:top w:val="single" w:sz="4" w:color="C9D0DC"/>
              <w:right w:val="single" w:sz="4" w:color="C9D0DC"/>
              <w:bottom w:val="single" w:sz="4" w:color="C9D0DC"/>
            </w:tcBorders>
          </w:tcPr>
          <w:p>
            <w:r/>
            <w:r>
              <w:rPr>
                <w:b w:val="0"/>
                <w:sz w:val="19"/>
              </w:rPr>
              <w:t>model/train.py; simgen/orchestrate.py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4B5568"/>
          <w:sz w:val="17"/>
        </w:rPr>
        <w:t xml:space="preserve">Sources for the physical claims above: Laskar (1989) and Murray &amp; Holman (1999) on Solar System chaos; Lee et al. (2019), </w:t>
      </w:r>
      <w:r>
        <w:rPr>
          <w:b w:val="0"/>
          <w:i/>
          <w:color w:val="4B5568"/>
          <w:sz w:val="17"/>
        </w:rPr>
        <w:t>Set Transformer</w:t>
      </w:r>
      <w:r>
        <w:rPr>
          <w:b w:val="0"/>
          <w:i w:val="0"/>
          <w:color w:val="4B5568"/>
          <w:sz w:val="17"/>
        </w:rPr>
        <w:t xml:space="preserve">; Durkan et al. (2019), </w:t>
      </w:r>
      <w:r>
        <w:rPr>
          <w:b w:val="0"/>
          <w:i/>
          <w:color w:val="4B5568"/>
          <w:sz w:val="17"/>
        </w:rPr>
        <w:t>Neural Spline Flows</w:t>
      </w:r>
      <w:r>
        <w:rPr>
          <w:b w:val="0"/>
          <w:i w:val="0"/>
          <w:color w:val="4B5568"/>
          <w:sz w:val="17"/>
        </w:rPr>
        <w:t xml:space="preserve">; Papamakarios &amp; Murray (2016) and Greenberg, Nonnenmacher &amp; Macke (2019) on Neural Posterior Estimation; JPL SSD "Keplerian Elements for Approximate Positions of the Major Planets" (Standish 1992/2006) for </w:t>
      </w:r>
      <w:r>
        <w:rPr>
          <w:rFonts w:ascii="Courier New" w:hAnsi="Courier New"/>
          <w:b w:val="0"/>
          <w:i w:val="0"/>
          <w:color w:val="4B5568"/>
          <w:sz w:val="17"/>
        </w:rPr>
        <w:t>GIANT_PLANETS</w:t>
      </w:r>
      <w:r>
        <w:rPr>
          <w:b w:val="0"/>
          <w:i w:val="0"/>
          <w:color w:val="4B5568"/>
          <w:sz w:val="17"/>
        </w:rPr>
        <w:t xml:space="preserve">. Physical-modeling rationale largely follows this repository's own </w:t>
      </w:r>
      <w:r>
        <w:rPr>
          <w:rFonts w:ascii="Courier New" w:hAnsi="Courier New"/>
          <w:b w:val="0"/>
          <w:i w:val="0"/>
          <w:color w:val="4B5568"/>
          <w:sz w:val="17"/>
        </w:rPr>
        <w:t>README.md</w:t>
      </w:r>
      <w:r>
        <w:rPr>
          <w:b w:val="0"/>
          <w:i w:val="0"/>
          <w:color w:val="4B5568"/>
          <w:sz w:val="17"/>
        </w:rPr>
        <w:t>, which this document expands on with the underlying derivations.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erif Pro" w:hAnsi="Source Serif Pro" w:eastAsia="Source Serif Pro"/>
      <w:color w:val="1B22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