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w:t>
      </w:r>
      <w:r>
        <w:t xml:space="preserve"> </w:t>
      </w:r>
      <w:hyperlink w:anchor="sec:rac-strali">
        <w:r>
          <w:rPr>
            <w:rStyle w:val="Hyperlink"/>
          </w:rPr>
          <w:t xml:space="preserve">Radiometric and Atmospheric Corrections: Stray Light Corrections</w:t>
        </w:r>
      </w:hyperlink>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w:t>
      </w:r>
      <w:r>
        <w:t xml:space="preserve"> </w:t>
      </w:r>
      <w:hyperlink w:anchor="sec:meta-trace-sr">
        <w:r>
          <w:rPr>
            <w:rStyle w:val="Hyperlink"/>
          </w:rPr>
          <w:t xml:space="preserve">General Metadata: Traceability</w:t>
        </w:r>
      </w:hyperlink>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2026-09-15T19:01:39Z</dcterms:created>
  <dcterms:modified xsi:type="dcterms:W3CDTF">2026-09-15T19:01:39Z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