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183" w:name="Xe911ae266491487195a6432c70703895974df78"/>
    <w:p>
      <w:pPr>
        <w:pStyle w:val="berschrift1"/>
      </w:pPr>
      <w:r>
        <w:t xml:space="preserve">CEOS-ARD - Optical - Surface Brightness Temperature</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Optical, Surface Brightness Temperature</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0" w:name="document-history"/>
    <w:p>
      <w:pPr>
        <w:pStyle w:val="berschrift2"/>
      </w:pPr>
      <w:r>
        <w:t xml:space="preserve">Document History</w:t>
      </w:r>
    </w:p>
    <w:p>
      <w:pPr>
        <w:pStyle w:val="FirstParagraph"/>
      </w:pPr>
      <w:r>
        <w:t xml:space="preserve">Not available, see previous versions of the document for its history.</w:t>
      </w:r>
    </w:p>
    <w:bookmarkEnd w:id="30"/>
    <w:bookmarkStart w:id="31" w:name="contributing-authors"/>
    <w:p>
      <w:pPr>
        <w:pStyle w:val="berschrift2"/>
      </w:pPr>
      <w:r>
        <w:t xml:space="preserve">Contributing Authors</w:t>
      </w:r>
    </w:p>
    <w:p>
      <w:pPr>
        <w:pStyle w:val="Compact"/>
        <w:numPr>
          <w:ilvl w:val="0"/>
          <w:numId w:val="1001"/>
        </w:numPr>
      </w:pPr>
      <w:r>
        <w:t xml:space="preserve">Mathias Gergely (Aistech Space)</w:t>
      </w:r>
    </w:p>
    <w:p>
      <w:pPr>
        <w:pStyle w:val="Compact"/>
        <w:numPr>
          <w:ilvl w:val="0"/>
          <w:numId w:val="1001"/>
        </w:numPr>
      </w:pPr>
      <w:r>
        <w:t xml:space="preserve">Harvey Jones (CEOS-ARD Secretariat)</w:t>
      </w:r>
    </w:p>
    <w:p>
      <w:pPr>
        <w:pStyle w:val="Compact"/>
        <w:numPr>
          <w:ilvl w:val="0"/>
          <w:numId w:val="1001"/>
        </w:numPr>
      </w:pPr>
      <w:r>
        <w:t xml:space="preserve">Emilie Delogu (CNES)</w:t>
      </w:r>
    </w:p>
    <w:p>
      <w:pPr>
        <w:pStyle w:val="Compact"/>
        <w:numPr>
          <w:ilvl w:val="0"/>
          <w:numId w:val="1001"/>
        </w:numPr>
      </w:pPr>
      <w:r>
        <w:t xml:space="preserve">Andreas Brunn (Constellr)</w:t>
      </w:r>
    </w:p>
    <w:p>
      <w:pPr>
        <w:pStyle w:val="Compact"/>
        <w:numPr>
          <w:ilvl w:val="0"/>
          <w:numId w:val="1001"/>
        </w:numPr>
      </w:pPr>
      <w:r>
        <w:t xml:space="preserve">Andreas Dietz (DLR)</w:t>
      </w:r>
    </w:p>
    <w:p>
      <w:pPr>
        <w:pStyle w:val="Compact"/>
        <w:numPr>
          <w:ilvl w:val="0"/>
          <w:numId w:val="1001"/>
        </w:numPr>
      </w:pPr>
      <w:r>
        <w:t xml:space="preserve">Philipp Reiners (DLR)</w:t>
      </w:r>
    </w:p>
    <w:p>
      <w:pPr>
        <w:pStyle w:val="Compact"/>
        <w:numPr>
          <w:ilvl w:val="0"/>
          <w:numId w:val="1001"/>
        </w:numPr>
      </w:pPr>
      <w:r>
        <w:t xml:space="preserve">Fraser Parlane (EarthDaily)</w:t>
      </w:r>
    </w:p>
    <w:p>
      <w:pPr>
        <w:pStyle w:val="Compact"/>
        <w:numPr>
          <w:ilvl w:val="0"/>
          <w:numId w:val="1001"/>
        </w:numPr>
      </w:pPr>
      <w:r>
        <w:t xml:space="preserve">Peter Strobl (EC)</w:t>
      </w:r>
    </w:p>
    <w:p>
      <w:pPr>
        <w:pStyle w:val="Compact"/>
        <w:numPr>
          <w:ilvl w:val="0"/>
          <w:numId w:val="1001"/>
        </w:numPr>
      </w:pPr>
      <w:r>
        <w:t xml:space="preserve">Silvia Scifoni (ESA/Serco)</w:t>
      </w:r>
    </w:p>
    <w:p>
      <w:pPr>
        <w:pStyle w:val="Compact"/>
        <w:numPr>
          <w:ilvl w:val="0"/>
          <w:numId w:val="1001"/>
        </w:numPr>
      </w:pPr>
      <w:r>
        <w:t xml:space="preserve">Adam Lewis (Geoscience Australia)</w:t>
      </w:r>
    </w:p>
    <w:p>
      <w:pPr>
        <w:pStyle w:val="Compact"/>
        <w:numPr>
          <w:ilvl w:val="0"/>
          <w:numId w:val="1001"/>
        </w:numPr>
      </w:pPr>
      <w:r>
        <w:t xml:space="preserve">Jonathon Ross (Geoscience Australia)</w:t>
      </w:r>
    </w:p>
    <w:p>
      <w:pPr>
        <w:pStyle w:val="Compact"/>
        <w:numPr>
          <w:ilvl w:val="0"/>
          <w:numId w:val="1001"/>
        </w:numPr>
      </w:pPr>
      <w:r>
        <w:t xml:space="preserve">Andreia Siqueira (Geoscience Australia)</w:t>
      </w:r>
    </w:p>
    <w:p>
      <w:pPr>
        <w:pStyle w:val="Compact"/>
        <w:numPr>
          <w:ilvl w:val="0"/>
          <w:numId w:val="1001"/>
        </w:numPr>
      </w:pPr>
      <w:r>
        <w:t xml:space="preserve">Siri Jodha Khalsa (IEEE)</w:t>
      </w:r>
    </w:p>
    <w:p>
      <w:pPr>
        <w:pStyle w:val="Compact"/>
        <w:numPr>
          <w:ilvl w:val="0"/>
          <w:numId w:val="1001"/>
        </w:numPr>
      </w:pPr>
      <w:r>
        <w:t xml:space="preserve">Jean-Francois Piolle (IFREMER)</w:t>
      </w:r>
    </w:p>
    <w:p>
      <w:pPr>
        <w:pStyle w:val="Compact"/>
        <w:numPr>
          <w:ilvl w:val="0"/>
          <w:numId w:val="1001"/>
        </w:numPr>
      </w:pPr>
      <w:r>
        <w:t xml:space="preserve">Misako Kachi (JAXA)</w:t>
      </w:r>
    </w:p>
    <w:p>
      <w:pPr>
        <w:pStyle w:val="Compact"/>
        <w:numPr>
          <w:ilvl w:val="0"/>
          <w:numId w:val="1001"/>
        </w:numPr>
      </w:pPr>
      <w:r>
        <w:t xml:space="preserve">Matthias Mohr (MoreGeo)</w:t>
      </w:r>
    </w:p>
    <w:p>
      <w:pPr>
        <w:pStyle w:val="Compact"/>
        <w:numPr>
          <w:ilvl w:val="0"/>
          <w:numId w:val="1001"/>
        </w:numPr>
      </w:pPr>
      <w:r>
        <w:t xml:space="preserve">Edward M. Armstrong (NASA/JPL/CalTech)</w:t>
      </w:r>
    </w:p>
    <w:p>
      <w:pPr>
        <w:pStyle w:val="Compact"/>
        <w:numPr>
          <w:ilvl w:val="0"/>
          <w:numId w:val="1001"/>
        </w:numPr>
      </w:pPr>
      <w:r>
        <w:t xml:space="preserve">Mark de Jong (NRCan)</w:t>
      </w:r>
    </w:p>
    <w:p>
      <w:pPr>
        <w:pStyle w:val="Compact"/>
        <w:numPr>
          <w:ilvl w:val="0"/>
          <w:numId w:val="1001"/>
        </w:numPr>
      </w:pPr>
      <w:r>
        <w:t xml:space="preserve">Anastasia Sarelli (OroraTech)</w:t>
      </w:r>
    </w:p>
    <w:p>
      <w:pPr>
        <w:pStyle w:val="Compact"/>
        <w:numPr>
          <w:ilvl w:val="0"/>
          <w:numId w:val="1001"/>
        </w:numPr>
      </w:pPr>
      <w:r>
        <w:t xml:space="preserve">Josephine Wong (OroraTech)</w:t>
      </w:r>
    </w:p>
    <w:p>
      <w:pPr>
        <w:pStyle w:val="Compact"/>
        <w:numPr>
          <w:ilvl w:val="0"/>
          <w:numId w:val="1001"/>
        </w:numPr>
      </w:pPr>
      <w:r>
        <w:t xml:space="preserve">Daniel Evans (SatVu)</w:t>
      </w:r>
    </w:p>
    <w:p>
      <w:pPr>
        <w:pStyle w:val="Compact"/>
        <w:numPr>
          <w:ilvl w:val="0"/>
          <w:numId w:val="1001"/>
        </w:numPr>
      </w:pPr>
      <w:r>
        <w:t xml:space="preserve">Jamie McMillan (SatVu)</w:t>
      </w:r>
    </w:p>
    <w:p>
      <w:pPr>
        <w:pStyle w:val="Compact"/>
        <w:numPr>
          <w:ilvl w:val="0"/>
          <w:numId w:val="1001"/>
        </w:numPr>
      </w:pPr>
      <w:r>
        <w:t xml:space="preserve">Darren Ghent (University of Leicester)</w:t>
      </w:r>
    </w:p>
    <w:p>
      <w:pPr>
        <w:pStyle w:val="Compact"/>
        <w:numPr>
          <w:ilvl w:val="0"/>
          <w:numId w:val="1001"/>
        </w:numPr>
      </w:pPr>
      <w:r>
        <w:t xml:space="preserve">Chase Mueller (USGS)</w:t>
      </w:r>
    </w:p>
    <w:p>
      <w:pPr>
        <w:pStyle w:val="Compact"/>
        <w:numPr>
          <w:ilvl w:val="0"/>
          <w:numId w:val="1001"/>
        </w:numPr>
      </w:pPr>
      <w:r>
        <w:t xml:space="preserve">Chris Barnes (USGS)</w:t>
      </w:r>
    </w:p>
    <w:p>
      <w:pPr>
        <w:pStyle w:val="Compact"/>
        <w:numPr>
          <w:ilvl w:val="0"/>
          <w:numId w:val="1001"/>
        </w:numPr>
      </w:pPr>
      <w:r>
        <w:t xml:space="preserve">Darcie Bontje (USGS)</w:t>
      </w:r>
    </w:p>
    <w:p>
      <w:pPr>
        <w:pStyle w:val="Compact"/>
        <w:numPr>
          <w:ilvl w:val="0"/>
          <w:numId w:val="1001"/>
        </w:numPr>
      </w:pPr>
      <w:r>
        <w:t xml:space="preserve">Mary Metzger (USGS)</w:t>
      </w:r>
    </w:p>
    <w:p>
      <w:pPr>
        <w:pStyle w:val="Compact"/>
        <w:numPr>
          <w:ilvl w:val="0"/>
          <w:numId w:val="1001"/>
        </w:numPr>
      </w:pPr>
      <w:r>
        <w:t xml:space="preserve">Steve Labahn (USGS)</w:t>
      </w:r>
    </w:p>
    <w:p>
      <w:r>
        <w:br w:type="page"/>
      </w:r>
    </w:p>
    <w:bookmarkEnd w:id="31"/>
    <w:bookmarkStart w:id="32"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2"/>
    <w:bookmarkStart w:id="33" w:name="description"/>
    <w:p>
      <w:pPr>
        <w:pStyle w:val="berschrift2"/>
      </w:pPr>
      <w:r>
        <w:t xml:space="preserve">Description</w:t>
      </w:r>
    </w:p>
    <w:p>
      <w:pPr>
        <w:pStyle w:val="FirstParagraph"/>
      </w:pPr>
      <w:r>
        <w:rPr>
          <w:b/>
          <w:bCs/>
        </w:rPr>
        <w:t xml:space="preserve">Product Family Specification:</w:t>
      </w:r>
      <w:r>
        <w:t xml:space="preserve"> </w:t>
      </w:r>
      <w:r>
        <w:t xml:space="preserve">Optical, Surface Brightness Temperature (SBT)</w:t>
      </w:r>
    </w:p>
    <w:p>
      <w:pPr>
        <w:pStyle w:val="Textkrper"/>
      </w:pPr>
      <w:r>
        <w:rPr>
          <w:b/>
          <w:bCs/>
        </w:rPr>
        <w:t xml:space="preserve">Version:</w:t>
      </w:r>
      <w:r>
        <w:t xml:space="preserve"> </w:t>
      </w:r>
      <w:r>
        <w:t xml:space="preserve">1.0.0-draft</w:t>
      </w:r>
    </w:p>
    <w:p>
      <w:pPr>
        <w:pStyle w:val="Textkrper"/>
      </w:pPr>
      <w:r>
        <w:rPr>
          <w:b/>
          <w:bCs/>
        </w:rPr>
        <w:t xml:space="preserve">Applies to:</w:t>
      </w:r>
      <w:r>
        <w:t xml:space="preserve"> </w:t>
      </w:r>
      <w:r>
        <w:t xml:space="preserve">Data collected with satellite sensors operating in the thermal infrared (TIR and MWIR) and microwave wavelengths. These typically operate with ground sample distance and resolution in the order 1 dm - 50 km however the specification is not inherently limited to these resolutions.</w:t>
      </w:r>
    </w:p>
    <w:bookmarkEnd w:id="33"/>
    <w:bookmarkStart w:id="34" w:name="background"/>
    <w:p>
      <w:pPr>
        <w:pStyle w:val="berschrift2"/>
      </w:pPr>
      <w:r>
        <w:t xml:space="preserve">Background</w:t>
      </w:r>
    </w:p>
    <w:p>
      <w:pPr>
        <w:pStyle w:val="FirstParagraph"/>
      </w:pPr>
      <w:r>
        <w:t xml:space="preserve">Remotely sensed surface temperature measurements tend to be provided as surface brightness temperature (SBT), land surface temperature (LST), water surface temperature (WST), or ice surface temperature (IST), where LST, WST, and IST are derived from SBT accounting for the emissivity of the target. This specification identifies SBT as being the minimum or Threshold requirement for analysis ready surface data.</w:t>
      </w:r>
    </w:p>
    <w:p>
      <w:r>
        <w:br w:type="page"/>
      </w:r>
    </w:p>
    <w:bookmarkEnd w:id="34"/>
    <w:bookmarkStart w:id="35" w:name="definitions-and-abbreviations"/>
    <w:p>
      <w:pPr>
        <w:pStyle w:val="berschrift2"/>
      </w:pPr>
      <w:r>
        <w:t xml:space="preserve">Definitions and Abbreviations</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CEOS-ARD</w:t>
      </w:r>
    </w:p>
    <w:p>
      <w:pPr>
        <w:pStyle w:val="Definition"/>
      </w:pPr>
      <w:r>
        <w:t xml:space="preserve">Committee on Earth Observation Satellites - Analysis Ready Data</w:t>
      </w:r>
    </w:p>
    <w:p>
      <w:pPr>
        <w:pStyle w:val="DefinitionTerm"/>
      </w:pPr>
      <w:r>
        <w:t xml:space="preserve">CEP</w:t>
      </w:r>
    </w:p>
    <w:p>
      <w:pPr>
        <w:pStyle w:val="Definition"/>
      </w:pPr>
      <w:r>
        <w:t xml:space="preserve">Circular Error Probability, often provided with an additional percentage (e.g. CEP90 for 90% probability)</w:t>
      </w:r>
    </w:p>
    <w:p>
      <w:pPr>
        <w:pStyle w:val="DefinitionTerm"/>
      </w:pPr>
      <w:r>
        <w:t xml:space="preserve">DOI</w:t>
      </w:r>
    </w:p>
    <w:p>
      <w:pPr>
        <w:pStyle w:val="Definition"/>
      </w:pPr>
      <w:r>
        <w:t xml:space="preserve">Digital Object Identifier</w:t>
      </w:r>
    </w:p>
    <w:p>
      <w:pPr>
        <w:pStyle w:val="DefinitionTerm"/>
      </w:pPr>
      <w:r>
        <w:t xml:space="preserve">GIS</w:t>
      </w:r>
    </w:p>
    <w:p>
      <w:pPr>
        <w:pStyle w:val="Definition"/>
      </w:pPr>
      <w:r>
        <w:t xml:space="preserve">Geographic Information System</w:t>
      </w:r>
    </w:p>
    <w:p>
      <w:pPr>
        <w:pStyle w:val="DefinitionTerm"/>
      </w:pPr>
      <w:r>
        <w:t xml:space="preserve">LST</w:t>
      </w:r>
    </w:p>
    <w:p>
      <w:pPr>
        <w:pStyle w:val="Definition"/>
      </w:pPr>
      <w:r>
        <w:t xml:space="preserve">Land Surface Temperature</w:t>
      </w:r>
    </w:p>
    <w:p>
      <w:pPr>
        <w:pStyle w:val="DefinitionTerm"/>
      </w:pPr>
      <w:r>
        <w:t xml:space="preserve">rRMSE</w:t>
      </w:r>
    </w:p>
    <w:p>
      <w:pPr>
        <w:pStyle w:val="Definition"/>
      </w:pPr>
      <w:r>
        <w:t xml:space="preserve">Radial Root Mean Square Error</w:t>
      </w:r>
    </w:p>
    <w:p>
      <w:pPr>
        <w:pStyle w:val="DefinitionTerm"/>
      </w:pPr>
      <w:r>
        <w:t xml:space="preserve">SBT</w:t>
      </w:r>
    </w:p>
    <w:p>
      <w:pPr>
        <w:pStyle w:val="Definition"/>
      </w:pPr>
      <w:r>
        <w:t xml:space="preserve">Surface Brightness Temperature</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ST</w:t>
      </w:r>
    </w:p>
    <w:p>
      <w:pPr>
        <w:pStyle w:val="Definition"/>
      </w:pPr>
      <w:r>
        <w:t xml:space="preserve">Surface Temperature</w:t>
      </w:r>
    </w:p>
    <w:p>
      <w:pPr>
        <w:pStyle w:val="DefinitionTerm"/>
      </w:pPr>
      <w:r>
        <w:t xml:space="preserve">TIR</w:t>
      </w:r>
    </w:p>
    <w:p>
      <w:pPr>
        <w:pStyle w:val="Definition"/>
      </w:pPr>
      <w:r>
        <w:t xml:space="preserve">Thermal Infrared</w:t>
      </w:r>
    </w:p>
    <w:p>
      <w:pPr>
        <w:pStyle w:val="DefinitionTerm"/>
      </w:pPr>
      <w:r>
        <w:t xml:space="preserve">UTC</w:t>
      </w:r>
    </w:p>
    <w:p>
      <w:pPr>
        <w:pStyle w:val="Definition"/>
      </w:pPr>
      <w:r>
        <w:t xml:space="preserve">Coordinated Universal Time</w:t>
      </w:r>
    </w:p>
    <w:p>
      <w:pPr>
        <w:pStyle w:val="DefinitionTerm"/>
      </w:pPr>
      <w:r>
        <w:t xml:space="preserve">WGS84</w:t>
      </w:r>
    </w:p>
    <w:p>
      <w:pPr>
        <w:pStyle w:val="Definition"/>
      </w:pPr>
      <w:r>
        <w:t xml:space="preserve">World Geodetic System 1984</w:t>
      </w:r>
    </w:p>
    <w:p>
      <w:r>
        <w:br w:type="page"/>
      </w:r>
    </w:p>
    <w:bookmarkEnd w:id="35"/>
    <w:bookmarkStart w:id="165"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113"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39" w:name="sec:meta-ardver"/>
    <w:p>
      <w:pPr>
        <w:pStyle w:val="berschrift4"/>
      </w:pPr>
      <w:r>
        <w:rPr>
          <w:rStyle w:val="VerbatimChar"/>
        </w:rPr>
        <w:t xml:space="preserve">1.1.</w:t>
      </w:r>
      <w:r>
        <w:t xml:space="preserve"> </w:t>
      </w:r>
      <w:r>
        <w:t xml:space="preserve">CEOS-ARD PFS Compliance Version</w:t>
      </w:r>
    </w:p>
    <w:p>
      <w:pPr>
        <w:pStyle w:val="FirstParagraph"/>
      </w:pPr>
      <w:r>
        <w:t xml:space="preserve">Identifier:</w:t>
      </w:r>
      <w:r>
        <w:t xml:space="preserve"> </w:t>
      </w:r>
      <w:r>
        <w:rPr>
          <w:rStyle w:val="VerbatimChar"/>
        </w:rPr>
        <w:t xml:space="preserve">meta-ardver</w:t>
      </w:r>
    </w:p>
    <w:bookmarkStart w:id="36" w:name="threshold-requirements"/>
    <w:p>
      <w:pPr>
        <w:pStyle w:val="berschrift5"/>
      </w:pPr>
      <w:r>
        <w:t xml:space="preserve">Threshold requirements:</w:t>
      </w:r>
    </w:p>
    <w:p>
      <w:pPr>
        <w:pStyle w:val="FirstParagraph"/>
      </w:pPr>
      <w:r>
        <w:t xml:space="preserve">Version of the CEOS-ARD PFS with which the product is complying is identified.</w:t>
      </w:r>
    </w:p>
    <w:bookmarkEnd w:id="36"/>
    <w:bookmarkStart w:id="37" w:name="goal-requirements"/>
    <w:p>
      <w:pPr>
        <w:pStyle w:val="berschrift5"/>
      </w:pPr>
      <w:r>
        <w:t xml:space="preserve">Goal requirements:</w:t>
      </w:r>
    </w:p>
    <w:p>
      <w:pPr>
        <w:pStyle w:val="FirstParagraph"/>
      </w:pPr>
      <w:r>
        <w:t xml:space="preserve">As threshold.</w:t>
      </w:r>
      <w:r>
        <w:t xml:space="preserve"> </w:t>
      </w:r>
    </w:p>
    <w:bookmarkEnd w:id="37"/>
    <w:bookmarkStart w:id="38" w:name="assessment"/>
    <w:p>
      <w:pPr>
        <w:pStyle w:val="berschrift5"/>
      </w:pPr>
      <w:r>
        <w:t xml:space="preserve">Assessment:</w:t>
      </w:r>
    </w:p>
    <w:p>
      <w:pPr>
        <w:pStyle w:val="Compact"/>
        <w:numPr>
          <w:ilvl w:val="0"/>
          <w:numId w:val="1002"/>
        </w:numPr>
      </w:pPr>
      <w:r>
        <w:t xml:space="preserve">Threshold Self-Assessment:</w:t>
      </w:r>
    </w:p>
    <w:p>
      <w:pPr>
        <w:pStyle w:val="Compact"/>
        <w:numPr>
          <w:ilvl w:val="0"/>
          <w:numId w:val="1002"/>
        </w:numPr>
      </w:pPr>
      <w:r>
        <w:t xml:space="preserve">Goal Self-Assessment:</w:t>
      </w:r>
    </w:p>
    <w:p>
      <w:pPr>
        <w:pStyle w:val="Compact"/>
        <w:numPr>
          <w:ilvl w:val="0"/>
          <w:numId w:val="1002"/>
        </w:numPr>
      </w:pPr>
      <w:r>
        <w:t xml:space="preserve">Self-Assessment Explanation/ Justification:</w:t>
      </w:r>
    </w:p>
    <w:p>
      <w:pPr>
        <w:pStyle w:val="Compact"/>
        <w:numPr>
          <w:ilvl w:val="0"/>
          <w:numId w:val="1002"/>
        </w:numPr>
      </w:pPr>
      <w:r>
        <w:t xml:space="preserve">Recommended Requirement Modification:</w:t>
      </w:r>
    </w:p>
    <w:p>
      <w:r>
        <w:pict>
          <v:rect style="width:0;height:1.5pt" o:hralign="center" o:hrstd="t" o:hr="t"/>
        </w:pict>
      </w:r>
    </w:p>
    <w:bookmarkEnd w:id="38"/>
    <w:bookmarkEnd w:id="39"/>
    <w:bookmarkStart w:id="43" w:name="sec:meta-trace-st"/>
    <w:p>
      <w:pPr>
        <w:pStyle w:val="berschrift4"/>
      </w:pPr>
      <w:r>
        <w:rPr>
          <w:rStyle w:val="VerbatimChar"/>
        </w:rPr>
        <w:t xml:space="preserve">1.2.</w:t>
      </w:r>
      <w:r>
        <w:t xml:space="preserve"> </w:t>
      </w:r>
      <w:r>
        <w:t xml:space="preserve">Metrological Traceability of the Measurand to SI</w:t>
      </w:r>
    </w:p>
    <w:p>
      <w:pPr>
        <w:pStyle w:val="FirstParagraph"/>
      </w:pPr>
      <w:r>
        <w:t xml:space="preserve">Identifier:</w:t>
      </w:r>
      <w:r>
        <w:t xml:space="preserve"> </w:t>
      </w:r>
      <w:r>
        <w:rPr>
          <w:rStyle w:val="VerbatimChar"/>
        </w:rPr>
        <w:t xml:space="preserve">meta-trace-st</w:t>
      </w:r>
    </w:p>
    <w:bookmarkStart w:id="40" w:name="threshold-requirements-1"/>
    <w:p>
      <w:pPr>
        <w:pStyle w:val="berschrift5"/>
      </w:pPr>
      <w:r>
        <w:t xml:space="preserve">Threshold requirements:</w:t>
      </w:r>
    </w:p>
    <w:p>
      <w:pPr>
        <w:pStyle w:val="FirstParagraph"/>
      </w:pPr>
      <w:r>
        <w:t xml:space="preserve">Not required.</w:t>
      </w:r>
      <w:r>
        <w:t xml:space="preserve"> </w:t>
      </w:r>
    </w:p>
    <w:bookmarkEnd w:id="40"/>
    <w:bookmarkStart w:id="41" w:name="goal-requirements-1"/>
    <w:p>
      <w:pPr>
        <w:pStyle w:val="berschrift5"/>
      </w:pPr>
      <w:r>
        <w:t xml:space="preserve">Goal requirements:</w:t>
      </w:r>
    </w:p>
    <w:p>
      <w:pPr>
        <w:pStyle w:val="FirstParagraph"/>
      </w:pPr>
      <w:r>
        <w:t xml:space="preserve">Data must be traceable to SI reference standard, documented by URL or DOI.</w:t>
      </w:r>
    </w:p>
    <w:p>
      <w:pPr>
        <w:pStyle w:val="Textkrper"/>
      </w:pPr>
      <w:r>
        <w:t xml:space="preserve">Note:</w:t>
      </w:r>
    </w:p>
    <w:p>
      <w:pPr>
        <w:pStyle w:val="Compact"/>
        <w:numPr>
          <w:ilvl w:val="0"/>
          <w:numId w:val="1003"/>
        </w:numPr>
      </w:pPr>
      <w:r>
        <w:t xml:space="preserve">SI Traceability requires an estimate of measurement uncertainty (see</w:t>
      </w:r>
      <w:r>
        <w:t xml:space="preserve"> </w:t>
      </w:r>
      <w:hyperlink w:anchor="sec:rac-muncer-st">
        <w:r>
          <w:rPr>
            <w:rStyle w:val="Hyperlink"/>
          </w:rPr>
          <w:t xml:space="preserve">Radiometric and Atmospheric Corrections: Measurand Uncertainty</w:t>
        </w:r>
      </w:hyperlink>
      <w:r>
        <w:t xml:space="preserve">).</w:t>
      </w:r>
    </w:p>
    <w:bookmarkEnd w:id="41"/>
    <w:bookmarkStart w:id="42" w:name="assessment-1"/>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42"/>
    <w:bookmarkEnd w:id="43"/>
    <w:bookmarkStart w:id="47" w:name="sec:meta-memare-st"/>
    <w:p>
      <w:pPr>
        <w:pStyle w:val="berschrift4"/>
      </w:pPr>
      <w:r>
        <w:rPr>
          <w:rStyle w:val="VerbatimChar"/>
        </w:rPr>
        <w:t xml:space="preserve">1.3.</w:t>
      </w:r>
      <w:r>
        <w:t xml:space="preserve"> </w:t>
      </w:r>
      <w:r>
        <w:t xml:space="preserve">Metadata Machine Readability</w:t>
      </w:r>
    </w:p>
    <w:p>
      <w:pPr>
        <w:pStyle w:val="FirstParagraph"/>
      </w:pPr>
      <w:r>
        <w:t xml:space="preserve">Identifier:</w:t>
      </w:r>
      <w:r>
        <w:t xml:space="preserve"> </w:t>
      </w:r>
      <w:r>
        <w:rPr>
          <w:rStyle w:val="VerbatimChar"/>
        </w:rPr>
        <w:t xml:space="preserve">meta-memare-st</w:t>
      </w:r>
    </w:p>
    <w:bookmarkStart w:id="44" w:name="threshold-requirements-2"/>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component/variable for further use.</w:t>
      </w:r>
    </w:p>
    <w:bookmarkEnd w:id="44"/>
    <w:bookmarkStart w:id="45" w:name="goal-requirements-2"/>
    <w:p>
      <w:pPr>
        <w:pStyle w:val="berschrift5"/>
      </w:pPr>
      <w:r>
        <w:t xml:space="preserve">Goal requirements:</w:t>
      </w:r>
    </w:p>
    <w:p>
      <w:pPr>
        <w:pStyle w:val="FirstParagraph"/>
      </w:pPr>
      <w:r>
        <w:t xml:space="preserve">As threshold, but metadata is provided in a community endorsed standard that facilitates machine-readability, such as CEOS-ARD Metadata Specifications, ISO 19115-2, STAC, the Climate and Forecast (CF) convention, or the Attribute Convention for Data Discovery (ACDD).</w:t>
      </w:r>
    </w:p>
    <w:bookmarkEnd w:id="45"/>
    <w:bookmarkStart w:id="46" w:name="assessment-2"/>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6"/>
    <w:bookmarkEnd w:id="47"/>
    <w:bookmarkStart w:id="51" w:name="sec:meta-time-st"/>
    <w:p>
      <w:pPr>
        <w:pStyle w:val="berschrift4"/>
      </w:pPr>
      <w:r>
        <w:rPr>
          <w:rStyle w:val="VerbatimChar"/>
        </w:rPr>
        <w:t xml:space="preserve">1.4.</w:t>
      </w:r>
      <w:r>
        <w:t xml:space="preserve"> </w:t>
      </w:r>
      <w:r>
        <w:t xml:space="preserve">Data Collection Time</w:t>
      </w:r>
    </w:p>
    <w:p>
      <w:pPr>
        <w:pStyle w:val="FirstParagraph"/>
      </w:pPr>
      <w:r>
        <w:t xml:space="preserve">Identifier:</w:t>
      </w:r>
      <w:r>
        <w:t xml:space="preserve"> </w:t>
      </w:r>
      <w:r>
        <w:rPr>
          <w:rStyle w:val="VerbatimChar"/>
        </w:rPr>
        <w:t xml:space="preserve">meta-time-st</w:t>
      </w:r>
    </w:p>
    <w:bookmarkStart w:id="48" w:name="threshold-requirements-3"/>
    <w:p>
      <w:pPr>
        <w:pStyle w:val="berschrift5"/>
      </w:pPr>
      <w:r>
        <w:t xml:space="preserve">Threshold requirements:</w:t>
      </w:r>
    </w:p>
    <w:p>
      <w:pPr>
        <w:pStyle w:val="FirstParagraph"/>
      </w:pPr>
      <w:r>
        <w:t xml:space="preserve">The beginning and end of the data collection time is expressed in date/time and identified in the metadata consistent with ISO 8601. The time is expressed with the time offset from UTC unambiguously identified.</w:t>
      </w:r>
    </w:p>
    <w:p>
      <w:pPr>
        <w:pStyle w:val="Textkrper"/>
      </w:pPr>
      <w:r>
        <w:t xml:space="preserve">In the case of composite or mosaic products, the dates/times of the first and last data takes are provided with the product.</w:t>
      </w:r>
    </w:p>
    <w:bookmarkEnd w:id="48"/>
    <w:bookmarkStart w:id="49" w:name="goal-requirements-3"/>
    <w:p>
      <w:pPr>
        <w:pStyle w:val="berschrift5"/>
      </w:pPr>
      <w:r>
        <w:t xml:space="preserve">Goal requirements:</w:t>
      </w:r>
    </w:p>
    <w:p>
      <w:pPr>
        <w:pStyle w:val="FirstParagraph"/>
      </w:pPr>
      <w:r>
        <w:t xml:space="preserve">As threshold, but information required to determine, within a stated uncertainty, when the individual observations were taken is available.</w:t>
      </w:r>
    </w:p>
    <w:bookmarkEnd w:id="49"/>
    <w:bookmarkStart w:id="50" w:name="assessment-3"/>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50"/>
    <w:bookmarkEnd w:id="51"/>
    <w:bookmarkStart w:id="55" w:name="sec:meta-geoarea-optical"/>
    <w:p>
      <w:pPr>
        <w:pStyle w:val="berschrift4"/>
      </w:pPr>
      <w:r>
        <w:rPr>
          <w:rStyle w:val="VerbatimChar"/>
        </w:rPr>
        <w:t xml:space="preserve">1.5.</w:t>
      </w:r>
      <w:r>
        <w:t xml:space="preserve"> </w:t>
      </w:r>
      <w:r>
        <w:t xml:space="preserve">Geographical Area</w:t>
      </w:r>
    </w:p>
    <w:p>
      <w:pPr>
        <w:pStyle w:val="FirstParagraph"/>
      </w:pPr>
      <w:r>
        <w:t xml:space="preserve">Identifier:</w:t>
      </w:r>
      <w:r>
        <w:t xml:space="preserve"> </w:t>
      </w:r>
      <w:r>
        <w:rPr>
          <w:rStyle w:val="VerbatimChar"/>
        </w:rPr>
        <w:t xml:space="preserve">meta-geoarea-optical</w:t>
      </w:r>
    </w:p>
    <w:bookmarkStart w:id="52" w:name="threshold-requirements-4"/>
    <w:p>
      <w:pPr>
        <w:pStyle w:val="berschrift5"/>
      </w:pPr>
      <w:r>
        <w:t xml:space="preserve">Threshold requirements:</w:t>
      </w:r>
    </w:p>
    <w:p>
      <w:pPr>
        <w:pStyle w:val="FirstParagraph"/>
      </w:pPr>
      <w:r>
        <w:t xml:space="preserve">The surface location to which the data relates is identified, typically as a series of four corner points, expressed in an accepted coordinate reference system (e.g., WGS84).</w:t>
      </w:r>
    </w:p>
    <w:bookmarkEnd w:id="52"/>
    <w:bookmarkStart w:id="53" w:name="goal-requirements-4"/>
    <w:p>
      <w:pPr>
        <w:pStyle w:val="berschrift5"/>
      </w:pPr>
      <w:r>
        <w:t xml:space="preserve">Goal requirements:</w:t>
      </w:r>
    </w:p>
    <w:p>
      <w:pPr>
        <w:pStyle w:val="FirstParagraph"/>
      </w:pPr>
      <w:r>
        <w:t xml:space="preserve">The geographic area covered by the observations is identified specifically, such as through a set of coordinates of a closely bounding polygon. The location to which each pixel refers is identified (or can be reliably determined) with the projection system (if any) and reference datum provided.</w:t>
      </w:r>
    </w:p>
    <w:bookmarkEnd w:id="53"/>
    <w:bookmarkStart w:id="54" w:name="assessment-4"/>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54"/>
    <w:bookmarkEnd w:id="55"/>
    <w:bookmarkStart w:id="59" w:name="sec:meta-crs-ar"/>
    <w:p>
      <w:pPr>
        <w:pStyle w:val="berschrift4"/>
      </w:pPr>
      <w:r>
        <w:rPr>
          <w:rStyle w:val="VerbatimChar"/>
        </w:rPr>
        <w:t xml:space="preserve">1.6.</w:t>
      </w:r>
      <w:r>
        <w:t xml:space="preserve"> </w:t>
      </w:r>
      <w:r>
        <w:t xml:space="preserve">Coordinate Reference System</w:t>
      </w:r>
    </w:p>
    <w:p>
      <w:pPr>
        <w:pStyle w:val="FirstParagraph"/>
      </w:pPr>
      <w:r>
        <w:t xml:space="preserve">Identifier:</w:t>
      </w:r>
      <w:r>
        <w:t xml:space="preserve"> </w:t>
      </w:r>
      <w:r>
        <w:rPr>
          <w:rStyle w:val="VerbatimChar"/>
        </w:rPr>
        <w:t xml:space="preserve">meta-crs-ar</w:t>
      </w:r>
    </w:p>
    <w:bookmarkStart w:id="56" w:name="threshold-requirements-5"/>
    <w:p>
      <w:pPr>
        <w:pStyle w:val="berschrift5"/>
      </w:pPr>
      <w:r>
        <w:t xml:space="preserve">Threshold requirements:</w:t>
      </w:r>
    </w:p>
    <w:p>
      <w:pPr>
        <w:pStyle w:val="FirstParagraph"/>
      </w:pPr>
      <w:r>
        <w:t xml:space="preserve">The coordinate reference system that has been used is detailed.</w:t>
      </w:r>
    </w:p>
    <w:bookmarkEnd w:id="56"/>
    <w:bookmarkStart w:id="57" w:name="goal-requirements-5"/>
    <w:p>
      <w:pPr>
        <w:pStyle w:val="berschrift5"/>
      </w:pPr>
      <w:r>
        <w:t xml:space="preserve">Goal requirements:</w:t>
      </w:r>
    </w:p>
    <w:p>
      <w:pPr>
        <w:pStyle w:val="FirstParagraph"/>
      </w:pPr>
      <w:r>
        <w:t xml:space="preserve">As threshold.</w:t>
      </w:r>
      <w:r>
        <w:t xml:space="preserve"> </w:t>
      </w:r>
    </w:p>
    <w:bookmarkEnd w:id="57"/>
    <w:bookmarkStart w:id="58" w:name="assessment-5"/>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p>
      <w:r>
        <w:pict>
          <v:rect style="width:0;height:1.5pt" o:hralign="center" o:hrstd="t" o:hr="t"/>
        </w:pict>
      </w:r>
    </w:p>
    <w:bookmarkEnd w:id="58"/>
    <w:bookmarkEnd w:id="59"/>
    <w:bookmarkStart w:id="63" w:name="sec:meta-mapproj-ar"/>
    <w:p>
      <w:pPr>
        <w:pStyle w:val="berschrift4"/>
      </w:pPr>
      <w:r>
        <w:rPr>
          <w:rStyle w:val="VerbatimChar"/>
        </w:rPr>
        <w:t xml:space="preserve">1.7.</w:t>
      </w:r>
      <w:r>
        <w:t xml:space="preserve"> </w:t>
      </w:r>
      <w:r>
        <w:t xml:space="preserve">Map Projection</w:t>
      </w:r>
    </w:p>
    <w:p>
      <w:pPr>
        <w:pStyle w:val="FirstParagraph"/>
      </w:pPr>
      <w:r>
        <w:t xml:space="preserve">Identifier:</w:t>
      </w:r>
      <w:r>
        <w:t xml:space="preserve"> </w:t>
      </w:r>
      <w:r>
        <w:rPr>
          <w:rStyle w:val="VerbatimChar"/>
        </w:rPr>
        <w:t xml:space="preserve">meta-mapproj-ar</w:t>
      </w:r>
    </w:p>
    <w:bookmarkStart w:id="60" w:name="threshold-requirements-6"/>
    <w:p>
      <w:pPr>
        <w:pStyle w:val="berschrift5"/>
      </w:pPr>
      <w:r>
        <w:t xml:space="preserve">Threshold requirements:</w:t>
      </w:r>
    </w:p>
    <w:p>
      <w:pPr>
        <w:pStyle w:val="FirstParagraph"/>
      </w:pPr>
      <w:r>
        <w:t xml:space="preserve">The map projection that has been used and any relevant parameters required in relation to use of data in that map projection is detailed.</w:t>
      </w:r>
    </w:p>
    <w:bookmarkEnd w:id="60"/>
    <w:bookmarkStart w:id="61" w:name="goal-requirements-6"/>
    <w:p>
      <w:pPr>
        <w:pStyle w:val="berschrift5"/>
      </w:pPr>
      <w:r>
        <w:t xml:space="preserve">Goal requirements:</w:t>
      </w:r>
    </w:p>
    <w:p>
      <w:pPr>
        <w:pStyle w:val="FirstParagraph"/>
      </w:pPr>
      <w:r>
        <w:t xml:space="preserve">As threshold.</w:t>
      </w:r>
      <w:r>
        <w:t xml:space="preserve"> </w:t>
      </w:r>
    </w:p>
    <w:bookmarkEnd w:id="61"/>
    <w:bookmarkStart w:id="62" w:name="assessment-6"/>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62"/>
    <w:bookmarkEnd w:id="63"/>
    <w:bookmarkStart w:id="67" w:name="sec:meta-geocorm-st"/>
    <w:p>
      <w:pPr>
        <w:pStyle w:val="berschrift4"/>
      </w:pPr>
      <w:r>
        <w:rPr>
          <w:rStyle w:val="VerbatimChar"/>
        </w:rPr>
        <w:t xml:space="preserve">1.8.</w:t>
      </w:r>
      <w:r>
        <w:t xml:space="preserve"> </w:t>
      </w:r>
      <w:r>
        <w:t xml:space="preserve">Geometric Correction Methods</w:t>
      </w:r>
    </w:p>
    <w:p>
      <w:pPr>
        <w:pStyle w:val="FirstParagraph"/>
      </w:pPr>
      <w:r>
        <w:t xml:space="preserve">Identifier:</w:t>
      </w:r>
      <w:r>
        <w:t xml:space="preserve"> </w:t>
      </w:r>
      <w:r>
        <w:rPr>
          <w:rStyle w:val="VerbatimChar"/>
        </w:rPr>
        <w:t xml:space="preserve">meta-geocorm-st</w:t>
      </w:r>
    </w:p>
    <w:bookmarkStart w:id="64" w:name="threshold-requirements-7"/>
    <w:p>
      <w:pPr>
        <w:pStyle w:val="berschrift5"/>
      </w:pPr>
      <w:r>
        <w:t xml:space="preserve">Threshold requirements:</w:t>
      </w:r>
    </w:p>
    <w:p>
      <w:pPr>
        <w:pStyle w:val="FirstParagraph"/>
      </w:pPr>
      <w:r>
        <w:t xml:space="preserve">Not required.</w:t>
      </w:r>
      <w:r>
        <w:t xml:space="preserve"> </w:t>
      </w:r>
    </w:p>
    <w:bookmarkEnd w:id="64"/>
    <w:bookmarkStart w:id="65" w:name="goal-requirements-7"/>
    <w:p>
      <w:pPr>
        <w:pStyle w:val="berschrift5"/>
      </w:pPr>
      <w:r>
        <w:t xml:space="preserve">Goal requirements:</w:t>
      </w:r>
    </w:p>
    <w:p>
      <w:pPr>
        <w:pStyle w:val="FirstParagraph"/>
      </w:pPr>
      <w:r>
        <w:t xml:space="preserve">Information on geometric correction source and methods are provided, including reference database and auxiliary data such as elevation model(s) and reference chip-sets, documented by URL or DOI.</w:t>
      </w:r>
    </w:p>
    <w:bookmarkEnd w:id="65"/>
    <w:bookmarkStart w:id="66" w:name="assessment-7"/>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6"/>
    <w:bookmarkEnd w:id="67"/>
    <w:bookmarkStart w:id="71" w:name="sec:meta-geounc-st"/>
    <w:p>
      <w:pPr>
        <w:pStyle w:val="berschrift4"/>
      </w:pPr>
      <w:r>
        <w:rPr>
          <w:rStyle w:val="VerbatimChar"/>
        </w:rPr>
        <w:t xml:space="preserve">1.9.</w:t>
      </w:r>
      <w:r>
        <w:t xml:space="preserve"> </w:t>
      </w:r>
      <w:r>
        <w:t xml:space="preserve">Geometric Uncertainty of the Data</w:t>
      </w:r>
    </w:p>
    <w:p>
      <w:pPr>
        <w:pStyle w:val="FirstParagraph"/>
      </w:pPr>
      <w:r>
        <w:t xml:space="preserve">Identifier:</w:t>
      </w:r>
      <w:r>
        <w:t xml:space="preserve"> </w:t>
      </w:r>
      <w:r>
        <w:rPr>
          <w:rStyle w:val="VerbatimChar"/>
        </w:rPr>
        <w:t xml:space="preserve">meta-geounc-st</w:t>
      </w:r>
    </w:p>
    <w:bookmarkStart w:id="68" w:name="threshold-requirements-8"/>
    <w:p>
      <w:pPr>
        <w:pStyle w:val="berschrift5"/>
      </w:pPr>
      <w:r>
        <w:t xml:space="preserve">Threshold requirements:</w:t>
      </w:r>
    </w:p>
    <w:p>
      <w:pPr>
        <w:pStyle w:val="FirstParagraph"/>
      </w:pPr>
      <w:r>
        <w:t xml:space="preserve">Not required.</w:t>
      </w:r>
      <w:r>
        <w:t xml:space="preserve"> </w:t>
      </w:r>
    </w:p>
    <w:bookmarkEnd w:id="68"/>
    <w:bookmarkStart w:id="69" w:name="goal-requirements-8"/>
    <w:p>
      <w:pPr>
        <w:pStyle w:val="berschrift5"/>
      </w:pPr>
      <w:r>
        <w:t xml:space="preserve">Goal requirements:</w:t>
      </w:r>
    </w:p>
    <w:p>
      <w:pPr>
        <w:pStyle w:val="FirstParagraph"/>
      </w:pPr>
      <w:r>
        <w:t xml:space="preserve">Inclusion of metrics describing the assessed geodetic uncertainty of the data, expressed in units of the coordinate system of the data. Uncertainty is assessed by independent verification (as well as internal model-fit where applicable). Uncertainties are expressed quantitatively and documented by URL or DOI.</w:t>
      </w:r>
    </w:p>
    <w:bookmarkEnd w:id="69"/>
    <w:bookmarkStart w:id="70" w:name="assessment-8"/>
    <w:p>
      <w:pPr>
        <w:pStyle w:val="berschrift5"/>
      </w:pPr>
      <w:r>
        <w:t xml:space="preserve">Assessment:</w:t>
      </w:r>
    </w:p>
    <w:p>
      <w:pPr>
        <w:pStyle w:val="Compact"/>
        <w:numPr>
          <w:ilvl w:val="0"/>
          <w:numId w:val="1011"/>
        </w:numPr>
      </w:pPr>
      <w:r>
        <w:t xml:space="preserve">Threshold Self-Assessment:</w:t>
      </w:r>
    </w:p>
    <w:p>
      <w:pPr>
        <w:pStyle w:val="Compact"/>
        <w:numPr>
          <w:ilvl w:val="0"/>
          <w:numId w:val="1011"/>
        </w:numPr>
      </w:pPr>
      <w:r>
        <w:t xml:space="preserve">Goal Self-Assessment:</w:t>
      </w:r>
    </w:p>
    <w:p>
      <w:pPr>
        <w:pStyle w:val="Compact"/>
        <w:numPr>
          <w:ilvl w:val="0"/>
          <w:numId w:val="1011"/>
        </w:numPr>
      </w:pPr>
      <w:r>
        <w:t xml:space="preserve">Self-Assessment Explanation/ Justification:</w:t>
      </w:r>
    </w:p>
    <w:p>
      <w:pPr>
        <w:pStyle w:val="Compact"/>
        <w:numPr>
          <w:ilvl w:val="0"/>
          <w:numId w:val="1011"/>
        </w:numPr>
      </w:pPr>
      <w:r>
        <w:t xml:space="preserve">Recommended Requirement Modification:</w:t>
      </w:r>
    </w:p>
    <w:p>
      <w:r>
        <w:pict>
          <v:rect style="width:0;height:1.5pt" o:hralign="center" o:hrstd="t" o:hr="t"/>
        </w:pict>
      </w:r>
    </w:p>
    <w:bookmarkEnd w:id="70"/>
    <w:bookmarkEnd w:id="71"/>
    <w:bookmarkStart w:id="76" w:name="sec:meta-instru-st"/>
    <w:p>
      <w:pPr>
        <w:pStyle w:val="berschrift4"/>
      </w:pPr>
      <w:r>
        <w:rPr>
          <w:rStyle w:val="VerbatimChar"/>
        </w:rPr>
        <w:t xml:space="preserve">1.10.</w:t>
      </w:r>
      <w:r>
        <w:t xml:space="preserve"> </w:t>
      </w:r>
      <w:r>
        <w:t xml:space="preserve">Instrument</w:t>
      </w:r>
    </w:p>
    <w:p>
      <w:pPr>
        <w:pStyle w:val="FirstParagraph"/>
      </w:pPr>
      <w:r>
        <w:t xml:space="preserve">Identifier:</w:t>
      </w:r>
      <w:r>
        <w:t xml:space="preserve"> </w:t>
      </w:r>
      <w:r>
        <w:rPr>
          <w:rStyle w:val="VerbatimChar"/>
        </w:rPr>
        <w:t xml:space="preserve">meta-instru-st</w:t>
      </w:r>
    </w:p>
    <w:bookmarkStart w:id="72" w:name="threshold-requirements-9"/>
    <w:p>
      <w:pPr>
        <w:pStyle w:val="berschrift5"/>
      </w:pPr>
      <w:r>
        <w:t xml:space="preserve">Threshold requirements:</w:t>
      </w:r>
    </w:p>
    <w:p>
      <w:pPr>
        <w:pStyle w:val="FirstParagraph"/>
      </w:pPr>
      <w:r>
        <w:t xml:space="preserve">The instrument used to collect the data is identified.</w:t>
      </w:r>
    </w:p>
    <w:p>
      <w:pPr>
        <w:pStyle w:val="Compact"/>
        <w:numPr>
          <w:ilvl w:val="0"/>
          <w:numId w:val="1012"/>
        </w:numPr>
      </w:pPr>
      <w:r>
        <w:t xml:space="preserve">Satellite name</w:t>
      </w:r>
    </w:p>
    <w:p>
      <w:pPr>
        <w:pStyle w:val="Compact"/>
        <w:numPr>
          <w:ilvl w:val="0"/>
          <w:numId w:val="1012"/>
        </w:numPr>
      </w:pPr>
      <w:r>
        <w:t xml:space="preserve">Instrument name</w:t>
      </w:r>
    </w:p>
    <w:bookmarkEnd w:id="72"/>
    <w:bookmarkStart w:id="74" w:name="goal-requirements-9"/>
    <w:p>
      <w:pPr>
        <w:pStyle w:val="berschrift5"/>
      </w:pPr>
      <w:r>
        <w:t xml:space="preserve">Goal requirements:</w:t>
      </w:r>
    </w:p>
    <w:p>
      <w:pPr>
        <w:pStyle w:val="FirstParagraph"/>
      </w:pPr>
      <w:r>
        <w:t xml:space="preserve">As threshold, with references to the relevant</w:t>
      </w:r>
      <w:r>
        <w:t xml:space="preserve"> </w:t>
      </w:r>
      <w:r>
        <w:t xml:space="preserve">“CEOS Missions, Instruments and Measurements”</w:t>
      </w:r>
      <w:r>
        <w:t xml:space="preserve"> </w:t>
      </w:r>
      <w:r>
        <w:t xml:space="preserve">(MIM) database record (</w:t>
      </w:r>
      <w:hyperlink r:id="rId73">
        <w:r>
          <w:rPr>
            <w:rStyle w:val="Hyperlink"/>
          </w:rPr>
          <w:t xml:space="preserve">database.eohandbook.com</w:t>
        </w:r>
      </w:hyperlink>
      <w:r>
        <w:t xml:space="preserve">).</w:t>
      </w:r>
    </w:p>
    <w:bookmarkEnd w:id="74"/>
    <w:bookmarkStart w:id="75" w:name="assessment-9"/>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5"/>
    <w:bookmarkEnd w:id="76"/>
    <w:bookmarkStart w:id="80" w:name="sec:meta-specband-st"/>
    <w:p>
      <w:pPr>
        <w:pStyle w:val="berschrift4"/>
      </w:pPr>
      <w:r>
        <w:rPr>
          <w:rStyle w:val="VerbatimChar"/>
        </w:rPr>
        <w:t xml:space="preserve">1.11.</w:t>
      </w:r>
      <w:r>
        <w:t xml:space="preserve"> </w:t>
      </w:r>
      <w:r>
        <w:t xml:space="preserve">Spectral Bands</w:t>
      </w:r>
    </w:p>
    <w:p>
      <w:pPr>
        <w:pStyle w:val="FirstParagraph"/>
      </w:pPr>
      <w:r>
        <w:t xml:space="preserve">Identifier:</w:t>
      </w:r>
      <w:r>
        <w:t xml:space="preserve"> </w:t>
      </w:r>
      <w:r>
        <w:rPr>
          <w:rStyle w:val="VerbatimChar"/>
        </w:rPr>
        <w:t xml:space="preserve">meta-specband-st</w:t>
      </w:r>
    </w:p>
    <w:bookmarkStart w:id="77" w:name="threshold-requirements-10"/>
    <w:p>
      <w:pPr>
        <w:pStyle w:val="berschrift5"/>
      </w:pPr>
      <w:r>
        <w:t xml:space="preserve">Threshold requirements:</w:t>
      </w:r>
    </w:p>
    <w:p>
      <w:pPr>
        <w:pStyle w:val="FirstParagraph"/>
      </w:pPr>
      <w:r>
        <w:t xml:space="preserve">Spectral response function and method of assessment is provided.</w:t>
      </w:r>
    </w:p>
    <w:bookmarkEnd w:id="77"/>
    <w:bookmarkStart w:id="78" w:name="goal-requirements-10"/>
    <w:p>
      <w:pPr>
        <w:pStyle w:val="berschrift5"/>
      </w:pPr>
      <w:r>
        <w:t xml:space="preserve">Goal requirements:</w:t>
      </w:r>
    </w:p>
    <w:p>
      <w:pPr>
        <w:pStyle w:val="FirstParagraph"/>
      </w:pPr>
      <w:r>
        <w:t xml:space="preserve">As threshold, but information on spectral bands is documented by URL or DOI.</w:t>
      </w:r>
    </w:p>
    <w:bookmarkEnd w:id="78"/>
    <w:bookmarkStart w:id="79" w:name="assessment-10"/>
    <w:p>
      <w:pPr>
        <w:pStyle w:val="berschrift5"/>
      </w:pPr>
      <w:r>
        <w:t xml:space="preserve">Assessment:</w:t>
      </w:r>
    </w:p>
    <w:p>
      <w:pPr>
        <w:pStyle w:val="Compact"/>
        <w:numPr>
          <w:ilvl w:val="0"/>
          <w:numId w:val="1014"/>
        </w:numPr>
      </w:pPr>
      <w:r>
        <w:t xml:space="preserve">Threshold Self-Assessment:</w:t>
      </w:r>
    </w:p>
    <w:p>
      <w:pPr>
        <w:pStyle w:val="Compact"/>
        <w:numPr>
          <w:ilvl w:val="0"/>
          <w:numId w:val="1014"/>
        </w:numPr>
      </w:pPr>
      <w:r>
        <w:t xml:space="preserve">Goal Self-Assessment:</w:t>
      </w:r>
    </w:p>
    <w:p>
      <w:pPr>
        <w:pStyle w:val="Compact"/>
        <w:numPr>
          <w:ilvl w:val="0"/>
          <w:numId w:val="1014"/>
        </w:numPr>
      </w:pPr>
      <w:r>
        <w:t xml:space="preserve">Self-Assessment Explanation/ Justification:</w:t>
      </w:r>
    </w:p>
    <w:p>
      <w:pPr>
        <w:pStyle w:val="Compact"/>
        <w:numPr>
          <w:ilvl w:val="0"/>
          <w:numId w:val="1014"/>
        </w:numPr>
      </w:pPr>
      <w:r>
        <w:t xml:space="preserve">Recommended Requirement Modification:</w:t>
      </w:r>
    </w:p>
    <w:p>
      <w:r>
        <w:pict>
          <v:rect style="width:0;height:1.5pt" o:hralign="center" o:hrstd="t" o:hr="t"/>
        </w:pict>
      </w:r>
    </w:p>
    <w:bookmarkEnd w:id="79"/>
    <w:bookmarkEnd w:id="80"/>
    <w:bookmarkStart w:id="84" w:name="sec:meta-sencal-st"/>
    <w:p>
      <w:pPr>
        <w:pStyle w:val="berschrift4"/>
      </w:pPr>
      <w:r>
        <w:rPr>
          <w:rStyle w:val="VerbatimChar"/>
        </w:rPr>
        <w:t xml:space="preserve">1.12.</w:t>
      </w:r>
      <w:r>
        <w:t xml:space="preserve"> </w:t>
      </w:r>
      <w:r>
        <w:t xml:space="preserve">Sensor Calibration</w:t>
      </w:r>
    </w:p>
    <w:p>
      <w:pPr>
        <w:pStyle w:val="FirstParagraph"/>
      </w:pPr>
      <w:r>
        <w:t xml:space="preserve">Identifier:</w:t>
      </w:r>
      <w:r>
        <w:t xml:space="preserve"> </w:t>
      </w:r>
      <w:r>
        <w:rPr>
          <w:rStyle w:val="VerbatimChar"/>
        </w:rPr>
        <w:t xml:space="preserve">meta-sencal-st</w:t>
      </w:r>
    </w:p>
    <w:bookmarkStart w:id="81" w:name="threshold-requirements-11"/>
    <w:p>
      <w:pPr>
        <w:pStyle w:val="berschrift5"/>
      </w:pPr>
      <w:r>
        <w:t xml:space="preserve">Threshold requirements:</w:t>
      </w:r>
    </w:p>
    <w:p>
      <w:pPr>
        <w:pStyle w:val="FirstParagraph"/>
      </w:pPr>
      <w:r>
        <w:t xml:space="preserve">Binary description of calibrated/not calibrated only.</w:t>
      </w:r>
    </w:p>
    <w:bookmarkEnd w:id="81"/>
    <w:bookmarkStart w:id="82" w:name="goal-requirements-11"/>
    <w:p>
      <w:pPr>
        <w:pStyle w:val="berschrift5"/>
      </w:pPr>
      <w:r>
        <w:t xml:space="preserve">Goal requirements:</w:t>
      </w:r>
    </w:p>
    <w:p>
      <w:pPr>
        <w:pStyle w:val="FirstParagraph"/>
      </w:pPr>
      <w:r>
        <w:t xml:space="preserve">Sensor calibration parameters are identified or can be accessed using details included in the metadata, documented by URL or DOI.</w:t>
      </w:r>
    </w:p>
    <w:p>
      <w:pPr>
        <w:pStyle w:val="Textkrper"/>
      </w:pPr>
      <w:r>
        <w:t xml:space="preserve">Ideally this would support machine-to-machine access.</w:t>
      </w:r>
    </w:p>
    <w:bookmarkEnd w:id="82"/>
    <w:bookmarkStart w:id="83" w:name="assessment-11"/>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83"/>
    <w:bookmarkEnd w:id="84"/>
    <w:bookmarkStart w:id="88" w:name="sec:meta-measurunc"/>
    <w:p>
      <w:pPr>
        <w:pStyle w:val="berschrift4"/>
      </w:pPr>
      <w:r>
        <w:rPr>
          <w:rStyle w:val="VerbatimChar"/>
        </w:rPr>
        <w:t xml:space="preserve">1.13.</w:t>
      </w:r>
      <w:r>
        <w:t xml:space="preserve"> </w:t>
      </w:r>
      <w:r>
        <w:t xml:space="preserve">Measurand Uncertainty</w:t>
      </w:r>
    </w:p>
    <w:p>
      <w:pPr>
        <w:pStyle w:val="FirstParagraph"/>
      </w:pPr>
      <w:r>
        <w:t xml:space="preserve">Identifier:</w:t>
      </w:r>
      <w:r>
        <w:t xml:space="preserve"> </w:t>
      </w:r>
      <w:r>
        <w:rPr>
          <w:rStyle w:val="VerbatimChar"/>
        </w:rPr>
        <w:t xml:space="preserve">meta-measurunc</w:t>
      </w:r>
    </w:p>
    <w:bookmarkStart w:id="85" w:name="threshold-requirements-12"/>
    <w:p>
      <w:pPr>
        <w:pStyle w:val="berschrift5"/>
      </w:pPr>
      <w:r>
        <w:t xml:space="preserve">Threshold requirements:</w:t>
      </w:r>
    </w:p>
    <w:p>
      <w:pPr>
        <w:pStyle w:val="FirstParagraph"/>
      </w:pPr>
      <w:r>
        <w:t xml:space="preserve">Methods of determining the assessed measurand uncertainty of the version of the data are specified, documented by URL or DOI.</w:t>
      </w:r>
    </w:p>
    <w:bookmarkEnd w:id="85"/>
    <w:bookmarkStart w:id="86" w:name="goal-requirements-12"/>
    <w:p>
      <w:pPr>
        <w:pStyle w:val="berschrift5"/>
      </w:pPr>
      <w:r>
        <w:t xml:space="preserve">Goal requirements:</w:t>
      </w:r>
    </w:p>
    <w:p>
      <w:pPr>
        <w:pStyle w:val="FirstParagraph"/>
      </w:pPr>
      <w:r>
        <w:t xml:space="preserve">As threshold, but the absolute measurand uncertainty of the data is provided.</w:t>
      </w:r>
    </w:p>
    <w:bookmarkEnd w:id="86"/>
    <w:bookmarkStart w:id="87" w:name="assessment-12"/>
    <w:p>
      <w:pPr>
        <w:pStyle w:val="berschrift5"/>
      </w:pPr>
      <w:r>
        <w:t xml:space="preserve">Assessment:</w:t>
      </w:r>
    </w:p>
    <w:p>
      <w:pPr>
        <w:pStyle w:val="Compact"/>
        <w:numPr>
          <w:ilvl w:val="0"/>
          <w:numId w:val="1016"/>
        </w:numPr>
      </w:pPr>
      <w:r>
        <w:t xml:space="preserve">Threshold Self-Assessment:</w:t>
      </w:r>
    </w:p>
    <w:p>
      <w:pPr>
        <w:pStyle w:val="Compact"/>
        <w:numPr>
          <w:ilvl w:val="0"/>
          <w:numId w:val="1016"/>
        </w:numPr>
      </w:pPr>
      <w:r>
        <w:t xml:space="preserve">Goal Self-Assessment:</w:t>
      </w:r>
    </w:p>
    <w:p>
      <w:pPr>
        <w:pStyle w:val="Compact"/>
        <w:numPr>
          <w:ilvl w:val="0"/>
          <w:numId w:val="1016"/>
        </w:numPr>
      </w:pPr>
      <w:r>
        <w:t xml:space="preserve">Self-Assessment Explanation/ Justification:</w:t>
      </w:r>
    </w:p>
    <w:p>
      <w:pPr>
        <w:pStyle w:val="Compact"/>
        <w:numPr>
          <w:ilvl w:val="0"/>
          <w:numId w:val="1016"/>
        </w:numPr>
      </w:pPr>
      <w:r>
        <w:t xml:space="preserve">Recommended Requirement Modification:</w:t>
      </w:r>
    </w:p>
    <w:p>
      <w:r>
        <w:pict>
          <v:rect style="width:0;height:1.5pt" o:hralign="center" o:hrstd="t" o:hr="t"/>
        </w:pict>
      </w:r>
    </w:p>
    <w:bookmarkEnd w:id="87"/>
    <w:bookmarkEnd w:id="88"/>
    <w:bookmarkStart w:id="92" w:name="sec:meta-measurenc"/>
    <w:p>
      <w:pPr>
        <w:pStyle w:val="berschrift4"/>
      </w:pPr>
      <w:r>
        <w:rPr>
          <w:rStyle w:val="VerbatimChar"/>
        </w:rPr>
        <w:t xml:space="preserve">1.14.</w:t>
      </w:r>
      <w:r>
        <w:t xml:space="preserve"> </w:t>
      </w:r>
      <w:r>
        <w:t xml:space="preserve">Measurand Encoding</w:t>
      </w:r>
    </w:p>
    <w:p>
      <w:pPr>
        <w:pStyle w:val="FirstParagraph"/>
      </w:pPr>
      <w:r>
        <w:t xml:space="preserve">Identifier:</w:t>
      </w:r>
      <w:r>
        <w:t xml:space="preserve"> </w:t>
      </w:r>
      <w:r>
        <w:rPr>
          <w:rStyle w:val="VerbatimChar"/>
        </w:rPr>
        <w:t xml:space="preserve">meta-measurenc</w:t>
      </w:r>
    </w:p>
    <w:bookmarkStart w:id="89" w:name="threshold-requirements-13"/>
    <w:p>
      <w:pPr>
        <w:pStyle w:val="berschrift5"/>
      </w:pPr>
      <w:r>
        <w:t xml:space="preserve">Threshold requirements:</w:t>
      </w:r>
    </w:p>
    <w:p>
      <w:pPr>
        <w:pStyle w:val="FirstParagraph"/>
      </w:pPr>
      <w:r>
        <w:t xml:space="preserve">Range and bit depth are provided.</w:t>
      </w:r>
    </w:p>
    <w:bookmarkEnd w:id="89"/>
    <w:bookmarkStart w:id="90" w:name="goal-requirements-13"/>
    <w:p>
      <w:pPr>
        <w:pStyle w:val="berschrift5"/>
      </w:pPr>
      <w:r>
        <w:t xml:space="preserve">Goal requirements:</w:t>
      </w:r>
    </w:p>
    <w:p>
      <w:pPr>
        <w:pStyle w:val="FirstParagraph"/>
      </w:pPr>
      <w:r>
        <w:t xml:space="preserve">As threshold.</w:t>
      </w:r>
      <w:r>
        <w:t xml:space="preserve"> </w:t>
      </w:r>
    </w:p>
    <w:bookmarkEnd w:id="90"/>
    <w:bookmarkStart w:id="91" w:name="assessment-13"/>
    <w:p>
      <w:pPr>
        <w:pStyle w:val="berschrift5"/>
      </w:pPr>
      <w:r>
        <w:t xml:space="preserve">Assessment:</w:t>
      </w:r>
    </w:p>
    <w:p>
      <w:pPr>
        <w:pStyle w:val="Compact"/>
        <w:numPr>
          <w:ilvl w:val="0"/>
          <w:numId w:val="1017"/>
        </w:numPr>
      </w:pPr>
      <w:r>
        <w:t xml:space="preserve">Threshold Self-Assessment:</w:t>
      </w:r>
    </w:p>
    <w:p>
      <w:pPr>
        <w:pStyle w:val="Compact"/>
        <w:numPr>
          <w:ilvl w:val="0"/>
          <w:numId w:val="1017"/>
        </w:numPr>
      </w:pPr>
      <w:r>
        <w:t xml:space="preserve">Goal Self-Assessment:</w:t>
      </w:r>
    </w:p>
    <w:p>
      <w:pPr>
        <w:pStyle w:val="Compact"/>
        <w:numPr>
          <w:ilvl w:val="0"/>
          <w:numId w:val="1017"/>
        </w:numPr>
      </w:pPr>
      <w:r>
        <w:t xml:space="preserve">Self-Assessment Explanation/ Justification:</w:t>
      </w:r>
    </w:p>
    <w:p>
      <w:pPr>
        <w:pStyle w:val="Compact"/>
        <w:numPr>
          <w:ilvl w:val="0"/>
          <w:numId w:val="1017"/>
        </w:numPr>
      </w:pPr>
      <w:r>
        <w:t xml:space="preserve">Recommended Requirement Modification:</w:t>
      </w:r>
    </w:p>
    <w:p>
      <w:r>
        <w:pict>
          <v:rect style="width:0;height:1.5pt" o:hralign="center" o:hrstd="t" o:hr="t"/>
        </w:pict>
      </w:r>
    </w:p>
    <w:bookmarkEnd w:id="91"/>
    <w:bookmarkEnd w:id="92"/>
    <w:bookmarkStart w:id="96" w:name="sec:meta-malgos-st"/>
    <w:p>
      <w:pPr>
        <w:pStyle w:val="berschrift4"/>
      </w:pPr>
      <w:r>
        <w:rPr>
          <w:rStyle w:val="VerbatimChar"/>
        </w:rPr>
        <w:t xml:space="preserve">1.15.</w:t>
      </w:r>
      <w:r>
        <w:t xml:space="preserve"> </w:t>
      </w:r>
      <w:r>
        <w:t xml:space="preserve">Algorithms</w:t>
      </w:r>
    </w:p>
    <w:p>
      <w:pPr>
        <w:pStyle w:val="FirstParagraph"/>
      </w:pPr>
      <w:r>
        <w:t xml:space="preserve">Identifier:</w:t>
      </w:r>
      <w:r>
        <w:t xml:space="preserve"> </w:t>
      </w:r>
      <w:r>
        <w:rPr>
          <w:rStyle w:val="VerbatimChar"/>
        </w:rPr>
        <w:t xml:space="preserve">meta-malgos-st</w:t>
      </w:r>
    </w:p>
    <w:bookmarkStart w:id="93" w:name="threshold-requirements-14"/>
    <w:p>
      <w:pPr>
        <w:pStyle w:val="berschrift5"/>
      </w:pPr>
      <w:r>
        <w:t xml:space="preserve">Threshold requirements:</w:t>
      </w:r>
    </w:p>
    <w:p>
      <w:pPr>
        <w:pStyle w:val="FirstParagraph"/>
      </w:pPr>
      <w:r>
        <w:t xml:space="preserve">Not required.</w:t>
      </w:r>
      <w:r>
        <w:t xml:space="preserve"> </w:t>
      </w:r>
    </w:p>
    <w:bookmarkEnd w:id="93"/>
    <w:bookmarkStart w:id="94" w:name="goal-requirements-14"/>
    <w:p>
      <w:pPr>
        <w:pStyle w:val="berschrift5"/>
      </w:pPr>
      <w:r>
        <w:t xml:space="preserve">Goal requirements:</w:t>
      </w:r>
    </w:p>
    <w:p>
      <w:pPr>
        <w:pStyle w:val="FirstParagraph"/>
      </w:pPr>
      <w:r>
        <w:t xml:space="preserve">All algorithms and the sequence in which they were applied in the generation process are identified and documented by URL or DOI.</w:t>
      </w:r>
    </w:p>
    <w:p>
      <w:pPr>
        <w:pStyle w:val="Textkrper"/>
      </w:pPr>
      <w:r>
        <w:t xml:space="preserve">Algorithms must be published and validated, and a description of the validation process is included.</w:t>
      </w:r>
    </w:p>
    <w:bookmarkEnd w:id="94"/>
    <w:bookmarkStart w:id="95" w:name="assessment-14"/>
    <w:p>
      <w:pPr>
        <w:pStyle w:val="berschrift5"/>
      </w:pPr>
      <w:r>
        <w:t xml:space="preserve">Assessment:</w:t>
      </w:r>
    </w:p>
    <w:p>
      <w:pPr>
        <w:pStyle w:val="Compact"/>
        <w:numPr>
          <w:ilvl w:val="0"/>
          <w:numId w:val="1018"/>
        </w:numPr>
      </w:pPr>
      <w:r>
        <w:t xml:space="preserve">Threshold Self-Assessment:</w:t>
      </w:r>
    </w:p>
    <w:p>
      <w:pPr>
        <w:pStyle w:val="Compact"/>
        <w:numPr>
          <w:ilvl w:val="0"/>
          <w:numId w:val="1018"/>
        </w:numPr>
      </w:pPr>
      <w:r>
        <w:t xml:space="preserve">Goal Self-Assessment:</w:t>
      </w:r>
    </w:p>
    <w:p>
      <w:pPr>
        <w:pStyle w:val="Compact"/>
        <w:numPr>
          <w:ilvl w:val="0"/>
          <w:numId w:val="1018"/>
        </w:numPr>
      </w:pPr>
      <w:r>
        <w:t xml:space="preserve">Self-Assessment Explanation/ Justification:</w:t>
      </w:r>
    </w:p>
    <w:p>
      <w:pPr>
        <w:pStyle w:val="Compact"/>
        <w:numPr>
          <w:ilvl w:val="0"/>
          <w:numId w:val="1018"/>
        </w:numPr>
      </w:pPr>
      <w:r>
        <w:t xml:space="preserve">Recommended Requirement Modification:</w:t>
      </w:r>
    </w:p>
    <w:p>
      <w:r>
        <w:pict>
          <v:rect style="width:0;height:1.5pt" o:hralign="center" o:hrstd="t" o:hr="t"/>
        </w:pict>
      </w:r>
    </w:p>
    <w:bookmarkEnd w:id="95"/>
    <w:bookmarkEnd w:id="96"/>
    <w:bookmarkStart w:id="100" w:name="sec:meta-auxdat-st"/>
    <w:p>
      <w:pPr>
        <w:pStyle w:val="berschrift4"/>
      </w:pPr>
      <w:r>
        <w:rPr>
          <w:rStyle w:val="VerbatimChar"/>
        </w:rPr>
        <w:t xml:space="preserve">1.16.</w:t>
      </w:r>
      <w:r>
        <w:t xml:space="preserve"> </w:t>
      </w:r>
      <w:r>
        <w:t xml:space="preserve">Auxiliary Data</w:t>
      </w:r>
    </w:p>
    <w:p>
      <w:pPr>
        <w:pStyle w:val="FirstParagraph"/>
      </w:pPr>
      <w:r>
        <w:t xml:space="preserve">Identifier:</w:t>
      </w:r>
      <w:r>
        <w:t xml:space="preserve"> </w:t>
      </w:r>
      <w:r>
        <w:rPr>
          <w:rStyle w:val="VerbatimChar"/>
        </w:rPr>
        <w:t xml:space="preserve">meta-auxdat-st</w:t>
      </w:r>
    </w:p>
    <w:bookmarkStart w:id="97" w:name="threshold-requirements-15"/>
    <w:p>
      <w:pPr>
        <w:pStyle w:val="berschrift5"/>
      </w:pPr>
      <w:r>
        <w:t xml:space="preserve">Threshold requirements:</w:t>
      </w:r>
    </w:p>
    <w:p>
      <w:pPr>
        <w:pStyle w:val="FirstParagraph"/>
      </w:pPr>
      <w:r>
        <w:t xml:space="preserve">Lists the sources of auxiliary data used in the generation process, documented by URL or DOI.</w:t>
      </w:r>
    </w:p>
    <w:p>
      <w:pPr>
        <w:pStyle w:val="Textkrper"/>
      </w:pPr>
      <w:r>
        <w:t xml:space="preserve">Note:</w:t>
      </w:r>
    </w:p>
    <w:p>
      <w:pPr>
        <w:pStyle w:val="Compact"/>
        <w:numPr>
          <w:ilvl w:val="0"/>
          <w:numId w:val="1019"/>
        </w:numPr>
      </w:pPr>
      <w:r>
        <w:t xml:space="preserve">Auxiliary data includes DEMs, aerosols, water vapor, Climate Modeling Grids, and any other data sources used in product generation.</w:t>
      </w:r>
    </w:p>
    <w:bookmarkEnd w:id="97"/>
    <w:bookmarkStart w:id="98" w:name="goal-requirements-15"/>
    <w:p>
      <w:pPr>
        <w:pStyle w:val="berschrift5"/>
      </w:pPr>
      <w:r>
        <w:t xml:space="preserve">Goal requirements:</w:t>
      </w:r>
    </w:p>
    <w:p>
      <w:pPr>
        <w:pStyle w:val="FirstParagraph"/>
      </w:pPr>
      <w:r>
        <w:t xml:space="preserve">As threshold, but information on auxiliary data should be available for free online download, contemporaneously with the product or through a link to the source.</w:t>
      </w:r>
    </w:p>
    <w:bookmarkEnd w:id="98"/>
    <w:bookmarkStart w:id="99" w:name="assessment-15"/>
    <w:p>
      <w:pPr>
        <w:pStyle w:val="berschrift5"/>
      </w:pPr>
      <w:r>
        <w:t xml:space="preserve">Assessment:</w:t>
      </w:r>
    </w:p>
    <w:p>
      <w:pPr>
        <w:pStyle w:val="Compact"/>
        <w:numPr>
          <w:ilvl w:val="0"/>
          <w:numId w:val="1020"/>
        </w:numPr>
      </w:pPr>
      <w:r>
        <w:t xml:space="preserve">Threshold Self-Assessment:</w:t>
      </w:r>
    </w:p>
    <w:p>
      <w:pPr>
        <w:pStyle w:val="Compact"/>
        <w:numPr>
          <w:ilvl w:val="0"/>
          <w:numId w:val="1020"/>
        </w:numPr>
      </w:pPr>
      <w:r>
        <w:t xml:space="preserve">Goal Self-Assessment:</w:t>
      </w:r>
    </w:p>
    <w:p>
      <w:pPr>
        <w:pStyle w:val="Compact"/>
        <w:numPr>
          <w:ilvl w:val="0"/>
          <w:numId w:val="1020"/>
        </w:numPr>
      </w:pPr>
      <w:r>
        <w:t xml:space="preserve">Self-Assessment Explanation/ Justification:</w:t>
      </w:r>
    </w:p>
    <w:p>
      <w:pPr>
        <w:pStyle w:val="Compact"/>
        <w:numPr>
          <w:ilvl w:val="0"/>
          <w:numId w:val="1020"/>
        </w:numPr>
      </w:pPr>
      <w:r>
        <w:t xml:space="preserve">Recommended Requirement Modification:</w:t>
      </w:r>
    </w:p>
    <w:p>
      <w:r>
        <w:pict>
          <v:rect style="width:0;height:1.5pt" o:hralign="center" o:hrstd="t" o:hr="t"/>
        </w:pict>
      </w:r>
    </w:p>
    <w:bookmarkEnd w:id="99"/>
    <w:bookmarkEnd w:id="100"/>
    <w:bookmarkStart w:id="104" w:name="sec:meta-proprov-st"/>
    <w:p>
      <w:pPr>
        <w:pStyle w:val="berschrift4"/>
      </w:pPr>
      <w:r>
        <w:rPr>
          <w:rStyle w:val="VerbatimChar"/>
        </w:rPr>
        <w:t xml:space="preserve">1.17.</w:t>
      </w:r>
      <w:r>
        <w:t xml:space="preserve"> </w:t>
      </w:r>
      <w:r>
        <w:t xml:space="preserve">Processing Chain Provenance</w:t>
      </w:r>
    </w:p>
    <w:p>
      <w:pPr>
        <w:pStyle w:val="FirstParagraph"/>
      </w:pPr>
      <w:r>
        <w:t xml:space="preserve">Identifier:</w:t>
      </w:r>
      <w:r>
        <w:t xml:space="preserve"> </w:t>
      </w:r>
      <w:r>
        <w:rPr>
          <w:rStyle w:val="VerbatimChar"/>
        </w:rPr>
        <w:t xml:space="preserve">meta-proprov-st</w:t>
      </w:r>
    </w:p>
    <w:bookmarkStart w:id="101" w:name="threshold-requirements-16"/>
    <w:p>
      <w:pPr>
        <w:pStyle w:val="berschrift5"/>
      </w:pPr>
      <w:r>
        <w:t xml:space="preserve">Threshold requirements:</w:t>
      </w:r>
    </w:p>
    <w:p>
      <w:pPr>
        <w:pStyle w:val="FirstParagraph"/>
      </w:pPr>
      <w:r>
        <w:t xml:space="preserve">The provider attaches to each delivered dataset (delivery unit) information which allows the provider to reconstruct the exact processing environment (software versions, calibration files, parameter settings) in which this particular output was produced.</w:t>
      </w:r>
    </w:p>
    <w:bookmarkEnd w:id="101"/>
    <w:bookmarkStart w:id="102" w:name="goal-requirements-16"/>
    <w:p>
      <w:pPr>
        <w:pStyle w:val="berschrift5"/>
      </w:pPr>
      <w:r>
        <w:t xml:space="preserve">Goal requirements:</w:t>
      </w:r>
    </w:p>
    <w:p>
      <w:pPr>
        <w:pStyle w:val="FirstParagraph"/>
      </w:pPr>
      <w:r>
        <w:t xml:space="preserve">As threshold, but the provider is required to reproduce the exact same output.</w:t>
      </w:r>
    </w:p>
    <w:bookmarkEnd w:id="102"/>
    <w:bookmarkStart w:id="103" w:name="assessment-16"/>
    <w:p>
      <w:pPr>
        <w:pStyle w:val="berschrift5"/>
      </w:pPr>
      <w:r>
        <w:t xml:space="preserve">Assessment:</w:t>
      </w:r>
    </w:p>
    <w:p>
      <w:pPr>
        <w:pStyle w:val="Compact"/>
        <w:numPr>
          <w:ilvl w:val="0"/>
          <w:numId w:val="1021"/>
        </w:numPr>
      </w:pPr>
      <w:r>
        <w:t xml:space="preserve">Threshold Self-Assessment:</w:t>
      </w:r>
    </w:p>
    <w:p>
      <w:pPr>
        <w:pStyle w:val="Compact"/>
        <w:numPr>
          <w:ilvl w:val="0"/>
          <w:numId w:val="1021"/>
        </w:numPr>
      </w:pPr>
      <w:r>
        <w:t xml:space="preserve">Goal Self-Assessment:</w:t>
      </w:r>
    </w:p>
    <w:p>
      <w:pPr>
        <w:pStyle w:val="Compact"/>
        <w:numPr>
          <w:ilvl w:val="0"/>
          <w:numId w:val="1021"/>
        </w:numPr>
      </w:pPr>
      <w:r>
        <w:t xml:space="preserve">Self-Assessment Explanation/ Justification:</w:t>
      </w:r>
    </w:p>
    <w:p>
      <w:pPr>
        <w:pStyle w:val="Compact"/>
        <w:numPr>
          <w:ilvl w:val="0"/>
          <w:numId w:val="1021"/>
        </w:numPr>
      </w:pPr>
      <w:r>
        <w:t xml:space="preserve">Recommended Requirement Modification:</w:t>
      </w:r>
    </w:p>
    <w:p>
      <w:r>
        <w:pict>
          <v:rect style="width:0;height:1.5pt" o:hralign="center" o:hrstd="t" o:hr="t"/>
        </w:pict>
      </w:r>
    </w:p>
    <w:bookmarkEnd w:id="103"/>
    <w:bookmarkEnd w:id="104"/>
    <w:bookmarkStart w:id="108" w:name="sec:meta-daccess-st"/>
    <w:p>
      <w:pPr>
        <w:pStyle w:val="berschrift4"/>
      </w:pPr>
      <w:r>
        <w:rPr>
          <w:rStyle w:val="VerbatimChar"/>
        </w:rPr>
        <w:t xml:space="preserve">1.18.</w:t>
      </w:r>
      <w:r>
        <w:t xml:space="preserve"> </w:t>
      </w:r>
      <w:r>
        <w:t xml:space="preserve">Data Access</w:t>
      </w:r>
    </w:p>
    <w:p>
      <w:pPr>
        <w:pStyle w:val="FirstParagraph"/>
      </w:pPr>
      <w:r>
        <w:t xml:space="preserve">Identifier:</w:t>
      </w:r>
      <w:r>
        <w:t xml:space="preserve"> </w:t>
      </w:r>
      <w:r>
        <w:rPr>
          <w:rStyle w:val="VerbatimChar"/>
        </w:rPr>
        <w:t xml:space="preserve">meta-daccess-st</w:t>
      </w:r>
    </w:p>
    <w:bookmarkStart w:id="105" w:name="threshold-requirements-17"/>
    <w:p>
      <w:pPr>
        <w:pStyle w:val="berschrift5"/>
      </w:pPr>
      <w:r>
        <w:t xml:space="preserve">Threshold requirements:</w:t>
      </w:r>
    </w:p>
    <w:p>
      <w:pPr>
        <w:pStyle w:val="FirstParagraph"/>
      </w:pPr>
      <w:r>
        <w:t xml:space="preserve">The location from where the data can be retrieved is identified, expressed as a URL or DOI.</w:t>
      </w:r>
    </w:p>
    <w:p>
      <w:pPr>
        <w:pStyle w:val="Textkrper"/>
      </w:pPr>
      <w:r>
        <w:t xml:space="preserve">Note:</w:t>
      </w:r>
    </w:p>
    <w:p>
      <w:pPr>
        <w:pStyle w:val="Compact"/>
        <w:numPr>
          <w:ilvl w:val="0"/>
          <w:numId w:val="1022"/>
        </w:numPr>
      </w:pPr>
      <w:r>
        <w:t xml:space="preserve">Manual and offline interaction action (e.g., login) may be required.</w:t>
      </w:r>
    </w:p>
    <w:bookmarkEnd w:id="105"/>
    <w:bookmarkStart w:id="106" w:name="goal-requirements-17"/>
    <w:p>
      <w:pPr>
        <w:pStyle w:val="berschrift5"/>
      </w:pPr>
      <w:r>
        <w:t xml:space="preserve">Goal requirements:</w:t>
      </w:r>
    </w:p>
    <w:p>
      <w:pPr>
        <w:pStyle w:val="FirstParagraph"/>
      </w:pPr>
      <w:r>
        <w:t xml:space="preserve">An online location is identified from where the data can be consistently and reliably retrieved by a computer algorithm without any manual intervention being required.</w:t>
      </w:r>
    </w:p>
    <w:bookmarkEnd w:id="106"/>
    <w:bookmarkStart w:id="107" w:name="assessment-17"/>
    <w:p>
      <w:pPr>
        <w:pStyle w:val="berschrift5"/>
      </w:pPr>
      <w:r>
        <w:t xml:space="preserve">Assessment:</w:t>
      </w:r>
    </w:p>
    <w:p>
      <w:pPr>
        <w:pStyle w:val="Compact"/>
        <w:numPr>
          <w:ilvl w:val="0"/>
          <w:numId w:val="1023"/>
        </w:numPr>
      </w:pPr>
      <w:r>
        <w:t xml:space="preserve">Threshold Self-Assessment:</w:t>
      </w:r>
    </w:p>
    <w:p>
      <w:pPr>
        <w:pStyle w:val="Compact"/>
        <w:numPr>
          <w:ilvl w:val="0"/>
          <w:numId w:val="1023"/>
        </w:numPr>
      </w:pPr>
      <w:r>
        <w:t xml:space="preserve">Goal Self-Assessment:</w:t>
      </w:r>
    </w:p>
    <w:p>
      <w:pPr>
        <w:pStyle w:val="Compact"/>
        <w:numPr>
          <w:ilvl w:val="0"/>
          <w:numId w:val="1023"/>
        </w:numPr>
      </w:pPr>
      <w:r>
        <w:t xml:space="preserve">Self-Assessment Explanation/ Justification:</w:t>
      </w:r>
    </w:p>
    <w:p>
      <w:pPr>
        <w:pStyle w:val="Compact"/>
        <w:numPr>
          <w:ilvl w:val="0"/>
          <w:numId w:val="1023"/>
        </w:numPr>
      </w:pPr>
      <w:r>
        <w:t xml:space="preserve">Recommended Requirement Modification:</w:t>
      </w:r>
    </w:p>
    <w:p>
      <w:r>
        <w:pict>
          <v:rect style="width:0;height:1.5pt" o:hralign="center" o:hrstd="t" o:hr="t"/>
        </w:pict>
      </w:r>
    </w:p>
    <w:bookmarkEnd w:id="107"/>
    <w:bookmarkEnd w:id="108"/>
    <w:bookmarkStart w:id="112" w:name="sec:meta-valpix"/>
    <w:p>
      <w:pPr>
        <w:pStyle w:val="berschrift4"/>
      </w:pPr>
      <w:r>
        <w:rPr>
          <w:rStyle w:val="VerbatimChar"/>
        </w:rPr>
        <w:t xml:space="preserve">1.19.</w:t>
      </w:r>
      <w:r>
        <w:t xml:space="preserve"> </w:t>
      </w:r>
      <w:r>
        <w:t xml:space="preserve">Valid Pixels</w:t>
      </w:r>
    </w:p>
    <w:p>
      <w:pPr>
        <w:pStyle w:val="FirstParagraph"/>
      </w:pPr>
      <w:r>
        <w:t xml:space="preserve">Identifier:</w:t>
      </w:r>
      <w:r>
        <w:t xml:space="preserve"> </w:t>
      </w:r>
      <w:r>
        <w:rPr>
          <w:rStyle w:val="VerbatimChar"/>
        </w:rPr>
        <w:t xml:space="preserve">meta-valpix</w:t>
      </w:r>
    </w:p>
    <w:bookmarkStart w:id="109" w:name="threshold-requirements-18"/>
    <w:p>
      <w:pPr>
        <w:pStyle w:val="berschrift5"/>
      </w:pPr>
      <w:r>
        <w:t xml:space="preserve">Threshold requirements:</w:t>
      </w:r>
    </w:p>
    <w:p>
      <w:pPr>
        <w:pStyle w:val="FirstParagraph"/>
      </w:pPr>
      <w:r>
        <w:t xml:space="preserve">Percentage of valid pixels in a specified area based on the applied flags from</w:t>
      </w:r>
      <w:r>
        <w:t xml:space="preserve"> </w:t>
      </w:r>
      <w:hyperlink w:anchor="sec:pxl">
        <w:r>
          <w:rPr>
            <w:rStyle w:val="Hyperlink"/>
          </w:rPr>
          <w:t xml:space="preserve">Per-Pixel Metadata</w:t>
        </w:r>
      </w:hyperlink>
      <w:r>
        <w:t xml:space="preserve">.</w:t>
      </w:r>
    </w:p>
    <w:bookmarkEnd w:id="109"/>
    <w:bookmarkStart w:id="110" w:name="goal-requirements-18"/>
    <w:p>
      <w:pPr>
        <w:pStyle w:val="berschrift5"/>
      </w:pPr>
      <w:r>
        <w:t xml:space="preserve">Goal requirements:</w:t>
      </w:r>
    </w:p>
    <w:p>
      <w:pPr>
        <w:pStyle w:val="FirstParagraph"/>
      </w:pPr>
      <w:r>
        <w:t xml:space="preserve">As threshold.</w:t>
      </w:r>
      <w:r>
        <w:t xml:space="preserve"> </w:t>
      </w:r>
    </w:p>
    <w:bookmarkEnd w:id="110"/>
    <w:bookmarkStart w:id="111" w:name="assessment-18"/>
    <w:p>
      <w:pPr>
        <w:pStyle w:val="berschrift5"/>
      </w:pPr>
      <w:r>
        <w:t xml:space="preserve">Assessment:</w:t>
      </w:r>
    </w:p>
    <w:p>
      <w:pPr>
        <w:pStyle w:val="Compact"/>
        <w:numPr>
          <w:ilvl w:val="0"/>
          <w:numId w:val="1024"/>
        </w:numPr>
      </w:pPr>
      <w:r>
        <w:t xml:space="preserve">Threshold Self-Assessment:</w:t>
      </w:r>
    </w:p>
    <w:p>
      <w:pPr>
        <w:pStyle w:val="Compact"/>
        <w:numPr>
          <w:ilvl w:val="0"/>
          <w:numId w:val="1024"/>
        </w:numPr>
      </w:pPr>
      <w:r>
        <w:t xml:space="preserve">Goal Self-Assessment:</w:t>
      </w:r>
    </w:p>
    <w:p>
      <w:pPr>
        <w:pStyle w:val="Compact"/>
        <w:numPr>
          <w:ilvl w:val="0"/>
          <w:numId w:val="1024"/>
        </w:numPr>
      </w:pPr>
      <w:r>
        <w:t xml:space="preserve">Self-Assessment Explanation/ Justification:</w:t>
      </w:r>
    </w:p>
    <w:p>
      <w:pPr>
        <w:pStyle w:val="Compact"/>
        <w:numPr>
          <w:ilvl w:val="0"/>
          <w:numId w:val="1024"/>
        </w:numPr>
      </w:pPr>
      <w:r>
        <w:t xml:space="preserve">Recommended Requirement Modification:</w:t>
      </w:r>
    </w:p>
    <w:bookmarkEnd w:id="111"/>
    <w:bookmarkEnd w:id="112"/>
    <w:bookmarkEnd w:id="113"/>
    <w:bookmarkStart w:id="146" w:name="sec:pxl"/>
    <w:p>
      <w:pPr>
        <w:pStyle w:val="berschrift3"/>
      </w:pPr>
      <w:r>
        <w:rPr>
          <w:rStyle w:val="VerbatimChar"/>
        </w:rPr>
        <w:t xml:space="preserve">2.</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17" w:name="sec:pxl-pinodat-st"/>
    <w:p>
      <w:pPr>
        <w:pStyle w:val="berschrift4"/>
      </w:pPr>
      <w:r>
        <w:rPr>
          <w:rStyle w:val="VerbatimChar"/>
        </w:rPr>
        <w:t xml:space="preserve">2.1.</w:t>
      </w:r>
      <w:r>
        <w:t xml:space="preserve"> </w:t>
      </w:r>
      <w:r>
        <w:t xml:space="preserve">No Data</w:t>
      </w:r>
    </w:p>
    <w:p>
      <w:pPr>
        <w:pStyle w:val="FirstParagraph"/>
      </w:pPr>
      <w:r>
        <w:t xml:space="preserve">Identifier:</w:t>
      </w:r>
      <w:r>
        <w:t xml:space="preserve"> </w:t>
      </w:r>
      <w:r>
        <w:rPr>
          <w:rStyle w:val="VerbatimChar"/>
        </w:rPr>
        <w:t xml:space="preserve">pxl-pinodat-st</w:t>
      </w:r>
    </w:p>
    <w:bookmarkStart w:id="114" w:name="threshold-requirements-19"/>
    <w:p>
      <w:pPr>
        <w:pStyle w:val="berschrift5"/>
      </w:pPr>
      <w:r>
        <w:t xml:space="preserve">Threshold requirements:</w:t>
      </w:r>
    </w:p>
    <w:p>
      <w:pPr>
        <w:pStyle w:val="FirstParagraph"/>
      </w:pPr>
      <w:r>
        <w:t xml:space="preserve">Pixels that do not correspond to an observation (No Data / Invalid / Falsified / Valid / Modelled) are flagged.</w:t>
      </w:r>
    </w:p>
    <w:bookmarkEnd w:id="114"/>
    <w:bookmarkStart w:id="115" w:name="goal-requirements-19"/>
    <w:p>
      <w:pPr>
        <w:pStyle w:val="berschrift5"/>
      </w:pPr>
      <w:r>
        <w:t xml:space="preserve">Goal requirements:</w:t>
      </w:r>
    </w:p>
    <w:p>
      <w:pPr>
        <w:pStyle w:val="FirstParagraph"/>
      </w:pPr>
      <w:r>
        <w:t xml:space="preserve">As threshold.</w:t>
      </w:r>
      <w:r>
        <w:t xml:space="preserve"> </w:t>
      </w:r>
    </w:p>
    <w:bookmarkEnd w:id="115"/>
    <w:bookmarkStart w:id="116" w:name="assessment-19"/>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116"/>
    <w:bookmarkEnd w:id="117"/>
    <w:bookmarkStart w:id="121" w:name="sec:pxl-pincot-st"/>
    <w:p>
      <w:pPr>
        <w:pStyle w:val="berschrift4"/>
      </w:pPr>
      <w:r>
        <w:rPr>
          <w:rStyle w:val="VerbatimChar"/>
        </w:rPr>
        <w:t xml:space="preserve">2.2.</w:t>
      </w:r>
      <w:r>
        <w:t xml:space="preserve"> </w:t>
      </w:r>
      <w:r>
        <w:t xml:space="preserve">Incomplete Testing</w:t>
      </w:r>
    </w:p>
    <w:p>
      <w:pPr>
        <w:pStyle w:val="FirstParagraph"/>
      </w:pPr>
      <w:r>
        <w:t xml:space="preserve">Identifier:</w:t>
      </w:r>
      <w:r>
        <w:t xml:space="preserve"> </w:t>
      </w:r>
      <w:r>
        <w:rPr>
          <w:rStyle w:val="VerbatimChar"/>
        </w:rPr>
        <w:t xml:space="preserve">pxl-pincot-st</w:t>
      </w:r>
    </w:p>
    <w:bookmarkStart w:id="118" w:name="threshold-requirements-20"/>
    <w:p>
      <w:pPr>
        <w:pStyle w:val="berschrift5"/>
      </w:pPr>
      <w:r>
        <w:t xml:space="preserve">Threshold requirements:</w:t>
      </w:r>
    </w:p>
    <w:p>
      <w:pPr>
        <w:pStyle w:val="FirstParagraph"/>
      </w:pPr>
      <w:r>
        <w:t xml:space="preserve">Identifies pixels for which the per-pixel tests (</w:t>
      </w:r>
      <w:hyperlink w:anchor="sec:pxl-pisatur-ar">
        <w:r>
          <w:rPr>
            <w:rStyle w:val="Hyperlink"/>
          </w:rPr>
          <w:t xml:space="preserve">Per-Pixel Metadata: Saturation</w:t>
        </w:r>
      </w:hyperlink>
      <w:r>
        <w:t xml:space="preserve">,</w:t>
      </w:r>
      <w:r>
        <w:t xml:space="preserve"> </w:t>
      </w:r>
      <w:hyperlink w:anchor="sec:pxl-picloud-st">
        <w:r>
          <w:rPr>
            <w:rStyle w:val="Hyperlink"/>
          </w:rPr>
          <w:t xml:space="preserve">Per-Pixel Metadata: Cloud</w:t>
        </w:r>
      </w:hyperlink>
      <w:r>
        <w:t xml:space="preserve">,</w:t>
      </w:r>
      <w:r>
        <w:t xml:space="preserve"> </w:t>
      </w:r>
      <w:hyperlink w:anchor="sec:pxl-picloudsh-st">
        <w:r>
          <w:rPr>
            <w:rStyle w:val="Hyperlink"/>
          </w:rPr>
          <w:t xml:space="preserve">Per-Pixel Metadata: Cloud Shadow</w:t>
        </w:r>
      </w:hyperlink>
      <w:r>
        <w:t xml:space="preserve">,</w:t>
      </w:r>
      <w:r>
        <w:t xml:space="preserve"> </w:t>
      </w:r>
      <w:hyperlink w:anchor="sec:pxl-surf-st">
        <w:r>
          <w:rPr>
            <w:rStyle w:val="Hyperlink"/>
          </w:rPr>
          <w:t xml:space="preserve">Per-Pixel Metadata: Surface</w:t>
        </w:r>
      </w:hyperlink>
      <w:r>
        <w:t xml:space="preserve">,</w:t>
      </w:r>
      <w:r>
        <w:t xml:space="preserve"> </w:t>
      </w:r>
      <w:hyperlink w:anchor="sec:pxl-terrain-st">
        <w:r>
          <w:rPr>
            <w:rStyle w:val="Hyperlink"/>
          </w:rPr>
          <w:t xml:space="preserve">Per-Pixel Metadata: Terrain Occlusion</w:t>
        </w:r>
      </w:hyperlink>
      <w:r>
        <w:t xml:space="preserve">) have not all been successfully completed.</w:t>
      </w:r>
    </w:p>
    <w:p>
      <w:pPr>
        <w:pStyle w:val="Textkrper"/>
      </w:pPr>
      <w:r>
        <w:t xml:space="preserve">Note:</w:t>
      </w:r>
    </w:p>
    <w:p>
      <w:pPr>
        <w:pStyle w:val="Compact"/>
        <w:numPr>
          <w:ilvl w:val="0"/>
          <w:numId w:val="1026"/>
        </w:numPr>
      </w:pPr>
      <w:r>
        <w:t xml:space="preserve">This may be the result of missing ancillary data for a subset of the pixels.</w:t>
      </w:r>
    </w:p>
    <w:bookmarkEnd w:id="118"/>
    <w:bookmarkStart w:id="119" w:name="goal-requirements-20"/>
    <w:p>
      <w:pPr>
        <w:pStyle w:val="berschrift5"/>
      </w:pPr>
      <w:r>
        <w:t xml:space="preserve">Goal requirements:</w:t>
      </w:r>
    </w:p>
    <w:p>
      <w:pPr>
        <w:pStyle w:val="FirstParagraph"/>
      </w:pPr>
      <w:r>
        <w:t xml:space="preserve">Identifies which tests (</w:t>
      </w:r>
      <w:hyperlink w:anchor="sec:pxl-pisatur-ar">
        <w:r>
          <w:rPr>
            <w:rStyle w:val="Hyperlink"/>
          </w:rPr>
          <w:t xml:space="preserve">Per-Pixel Metadata: Saturation</w:t>
        </w:r>
      </w:hyperlink>
      <w:r>
        <w:t xml:space="preserve">,</w:t>
      </w:r>
      <w:r>
        <w:t xml:space="preserve"> </w:t>
      </w:r>
      <w:hyperlink w:anchor="sec:pxl-picloud-st">
        <w:r>
          <w:rPr>
            <w:rStyle w:val="Hyperlink"/>
          </w:rPr>
          <w:t xml:space="preserve">Per-Pixel Metadata: Cloud</w:t>
        </w:r>
      </w:hyperlink>
      <w:r>
        <w:t xml:space="preserve">,</w:t>
      </w:r>
      <w:r>
        <w:t xml:space="preserve"> </w:t>
      </w:r>
      <w:hyperlink w:anchor="sec:pxl-picloudsh-st">
        <w:r>
          <w:rPr>
            <w:rStyle w:val="Hyperlink"/>
          </w:rPr>
          <w:t xml:space="preserve">Per-Pixel Metadata: Cloud Shadow</w:t>
        </w:r>
      </w:hyperlink>
      <w:r>
        <w:t xml:space="preserve">,</w:t>
      </w:r>
      <w:r>
        <w:t xml:space="preserve"> </w:t>
      </w:r>
      <w:hyperlink w:anchor="sec:pxl-surf-st">
        <w:r>
          <w:rPr>
            <w:rStyle w:val="Hyperlink"/>
          </w:rPr>
          <w:t xml:space="preserve">Per-Pixel Metadata: Surface</w:t>
        </w:r>
      </w:hyperlink>
      <w:r>
        <w:t xml:space="preserve">,</w:t>
      </w:r>
      <w:r>
        <w:t xml:space="preserve"> </w:t>
      </w:r>
      <w:hyperlink w:anchor="sec:pxl-terrain-st">
        <w:r>
          <w:rPr>
            <w:rStyle w:val="Hyperlink"/>
          </w:rPr>
          <w:t xml:space="preserve">Per-Pixel Metadata: Terrain Occlusion</w:t>
        </w:r>
      </w:hyperlink>
      <w:r>
        <w:t xml:space="preserve">) have and have not been successfully completed for each pixel.</w:t>
      </w:r>
    </w:p>
    <w:bookmarkEnd w:id="119"/>
    <w:bookmarkStart w:id="120" w:name="assessment-20"/>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120"/>
    <w:bookmarkEnd w:id="121"/>
    <w:bookmarkStart w:id="125" w:name="sec:pxl-pisatur-ar"/>
    <w:p>
      <w:pPr>
        <w:pStyle w:val="berschrift4"/>
      </w:pPr>
      <w:r>
        <w:rPr>
          <w:rStyle w:val="VerbatimChar"/>
        </w:rPr>
        <w:t xml:space="preserve">2.3.</w:t>
      </w:r>
      <w:r>
        <w:t xml:space="preserve"> </w:t>
      </w:r>
      <w:r>
        <w:t xml:space="preserve">Saturation</w:t>
      </w:r>
    </w:p>
    <w:p>
      <w:pPr>
        <w:pStyle w:val="FirstParagraph"/>
      </w:pPr>
      <w:r>
        <w:t xml:space="preserve">Identifier:</w:t>
      </w:r>
      <w:r>
        <w:t xml:space="preserve"> </w:t>
      </w:r>
      <w:r>
        <w:rPr>
          <w:rStyle w:val="VerbatimChar"/>
        </w:rPr>
        <w:t xml:space="preserve">pxl-pisatur-ar</w:t>
      </w:r>
    </w:p>
    <w:bookmarkStart w:id="122" w:name="threshold-requirements-21"/>
    <w:p>
      <w:pPr>
        <w:pStyle w:val="berschrift5"/>
      </w:pPr>
      <w:r>
        <w:t xml:space="preserve">Threshold requirements:</w:t>
      </w:r>
    </w:p>
    <w:p>
      <w:pPr>
        <w:pStyle w:val="FirstParagraph"/>
      </w:pPr>
      <w:r>
        <w:t xml:space="preserve">Specification of whether there is pixel radiometric saturation at Level 1 in one or more spectral bands.</w:t>
      </w:r>
    </w:p>
    <w:bookmarkEnd w:id="122"/>
    <w:bookmarkStart w:id="123" w:name="goal-requirements-21"/>
    <w:p>
      <w:pPr>
        <w:pStyle w:val="berschrift5"/>
      </w:pPr>
      <w:r>
        <w:t xml:space="preserve">Goal requirements:</w:t>
      </w:r>
    </w:p>
    <w:p>
      <w:pPr>
        <w:pStyle w:val="FirstParagraph"/>
      </w:pPr>
      <w:r>
        <w:t xml:space="preserve">As threshold, with specification of which pixels are radiometrically saturated for each spectral band.</w:t>
      </w:r>
    </w:p>
    <w:bookmarkEnd w:id="123"/>
    <w:bookmarkStart w:id="124" w:name="assessment-21"/>
    <w:p>
      <w:pPr>
        <w:pStyle w:val="berschrift5"/>
      </w:pPr>
      <w:r>
        <w:t xml:space="preserve">Assessment:</w:t>
      </w:r>
    </w:p>
    <w:p>
      <w:pPr>
        <w:pStyle w:val="Compact"/>
        <w:numPr>
          <w:ilvl w:val="0"/>
          <w:numId w:val="1028"/>
        </w:numPr>
      </w:pPr>
      <w:r>
        <w:t xml:space="preserve">Threshold Self-Assessment:</w:t>
      </w:r>
    </w:p>
    <w:p>
      <w:pPr>
        <w:pStyle w:val="Compact"/>
        <w:numPr>
          <w:ilvl w:val="0"/>
          <w:numId w:val="1028"/>
        </w:numPr>
      </w:pPr>
      <w:r>
        <w:t xml:space="preserve">Goal Self-Assessment:</w:t>
      </w:r>
    </w:p>
    <w:p>
      <w:pPr>
        <w:pStyle w:val="Compact"/>
        <w:numPr>
          <w:ilvl w:val="0"/>
          <w:numId w:val="1028"/>
        </w:numPr>
      </w:pPr>
      <w:r>
        <w:t xml:space="preserve">Self-Assessment Explanation/ Justification:</w:t>
      </w:r>
    </w:p>
    <w:p>
      <w:pPr>
        <w:pStyle w:val="Compact"/>
        <w:numPr>
          <w:ilvl w:val="0"/>
          <w:numId w:val="1028"/>
        </w:numPr>
      </w:pPr>
      <w:r>
        <w:t xml:space="preserve">Recommended Requirement Modification:</w:t>
      </w:r>
    </w:p>
    <w:p>
      <w:r>
        <w:pict>
          <v:rect style="width:0;height:1.5pt" o:hralign="center" o:hrstd="t" o:hr="t"/>
        </w:pict>
      </w:r>
    </w:p>
    <w:bookmarkEnd w:id="124"/>
    <w:bookmarkEnd w:id="125"/>
    <w:bookmarkStart w:id="129" w:name="sec:pxl-picloud-st"/>
    <w:p>
      <w:pPr>
        <w:pStyle w:val="berschrift4"/>
      </w:pPr>
      <w:r>
        <w:rPr>
          <w:rStyle w:val="VerbatimChar"/>
        </w:rPr>
        <w:t xml:space="preserve">2.4.</w:t>
      </w:r>
      <w:r>
        <w:t xml:space="preserve"> </w:t>
      </w:r>
      <w:r>
        <w:t xml:space="preserve">Cloud</w:t>
      </w:r>
    </w:p>
    <w:p>
      <w:pPr>
        <w:pStyle w:val="FirstParagraph"/>
      </w:pPr>
      <w:r>
        <w:t xml:space="preserve">Identifier:</w:t>
      </w:r>
      <w:r>
        <w:t xml:space="preserve"> </w:t>
      </w:r>
      <w:r>
        <w:rPr>
          <w:rStyle w:val="VerbatimChar"/>
        </w:rPr>
        <w:t xml:space="preserve">pxl-picloud-st</w:t>
      </w:r>
    </w:p>
    <w:bookmarkStart w:id="126" w:name="threshold-requirements-22"/>
    <w:p>
      <w:pPr>
        <w:pStyle w:val="berschrift5"/>
      </w:pPr>
      <w:r>
        <w:t xml:space="preserve">Threshold requirements:</w:t>
      </w:r>
    </w:p>
    <w:p>
      <w:pPr>
        <w:pStyle w:val="FirstParagraph"/>
      </w:pPr>
      <w:r>
        <w:t xml:space="preserve">Specification of whether a pixel is cloud-affected.</w:t>
      </w:r>
    </w:p>
    <w:bookmarkEnd w:id="126"/>
    <w:bookmarkStart w:id="127" w:name="goal-requirements-22"/>
    <w:p>
      <w:pPr>
        <w:pStyle w:val="berschrift5"/>
      </w:pPr>
      <w:r>
        <w:t xml:space="preserve">Goal requirements:</w:t>
      </w:r>
    </w:p>
    <w:p>
      <w:pPr>
        <w:pStyle w:val="FirstParagraph"/>
      </w:pPr>
      <w:r>
        <w:t xml:space="preserve">As threshold, but information on cloud type or confidence is included, documented by URL or DOI.</w:t>
      </w:r>
    </w:p>
    <w:bookmarkEnd w:id="127"/>
    <w:bookmarkStart w:id="128" w:name="assessment-22"/>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p>
      <w:r>
        <w:pict>
          <v:rect style="width:0;height:1.5pt" o:hralign="center" o:hrstd="t" o:hr="t"/>
        </w:pict>
      </w:r>
    </w:p>
    <w:bookmarkEnd w:id="128"/>
    <w:bookmarkEnd w:id="129"/>
    <w:bookmarkStart w:id="133" w:name="sec:pxl-picloudsh-st"/>
    <w:p>
      <w:pPr>
        <w:pStyle w:val="berschrift4"/>
      </w:pPr>
      <w:r>
        <w:rPr>
          <w:rStyle w:val="VerbatimChar"/>
        </w:rPr>
        <w:t xml:space="preserve">2.5.</w:t>
      </w:r>
      <w:r>
        <w:t xml:space="preserve"> </w:t>
      </w:r>
      <w:r>
        <w:t xml:space="preserve">Cloud Shadow</w:t>
      </w:r>
    </w:p>
    <w:p>
      <w:pPr>
        <w:pStyle w:val="FirstParagraph"/>
      </w:pPr>
      <w:r>
        <w:t xml:space="preserve">Identifier:</w:t>
      </w:r>
      <w:r>
        <w:t xml:space="preserve"> </w:t>
      </w:r>
      <w:r>
        <w:rPr>
          <w:rStyle w:val="VerbatimChar"/>
        </w:rPr>
        <w:t xml:space="preserve">pxl-picloudsh-st</w:t>
      </w:r>
    </w:p>
    <w:bookmarkStart w:id="130" w:name="threshold-requirements-23"/>
    <w:p>
      <w:pPr>
        <w:pStyle w:val="berschrift5"/>
      </w:pPr>
      <w:r>
        <w:t xml:space="preserve">Threshold requirements:</w:t>
      </w:r>
    </w:p>
    <w:p>
      <w:pPr>
        <w:pStyle w:val="FirstParagraph"/>
      </w:pPr>
      <w:r>
        <w:t xml:space="preserve">Not required.</w:t>
      </w:r>
      <w:r>
        <w:t xml:space="preserve"> </w:t>
      </w:r>
    </w:p>
    <w:bookmarkEnd w:id="130"/>
    <w:bookmarkStart w:id="131" w:name="goal-requirements-23"/>
    <w:p>
      <w:pPr>
        <w:pStyle w:val="berschrift5"/>
      </w:pPr>
      <w:r>
        <w:t xml:space="preserve">Goal requirements:</w:t>
      </w:r>
    </w:p>
    <w:p>
      <w:pPr>
        <w:pStyle w:val="FirstParagraph"/>
      </w:pPr>
      <w:r>
        <w:t xml:space="preserve">Specification of whether a pixel is cloud shadow-affected. Information on cloud shadow detection is documented by URL or DOI.</w:t>
      </w:r>
    </w:p>
    <w:bookmarkEnd w:id="131"/>
    <w:bookmarkStart w:id="132" w:name="assessment-23"/>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p>
      <w:r>
        <w:pict>
          <v:rect style="width:0;height:1.5pt" o:hralign="center" o:hrstd="t" o:hr="t"/>
        </w:pict>
      </w:r>
    </w:p>
    <w:bookmarkEnd w:id="132"/>
    <w:bookmarkEnd w:id="133"/>
    <w:bookmarkStart w:id="137" w:name="sec:pxl-surf-st"/>
    <w:p>
      <w:pPr>
        <w:pStyle w:val="berschrift4"/>
      </w:pPr>
      <w:r>
        <w:rPr>
          <w:rStyle w:val="VerbatimChar"/>
        </w:rPr>
        <w:t xml:space="preserve">2.6.</w:t>
      </w:r>
      <w:r>
        <w:t xml:space="preserve"> </w:t>
      </w:r>
      <w:r>
        <w:t xml:space="preserve">Surface</w:t>
      </w:r>
    </w:p>
    <w:p>
      <w:pPr>
        <w:pStyle w:val="FirstParagraph"/>
      </w:pPr>
      <w:r>
        <w:t xml:space="preserve">Identifier:</w:t>
      </w:r>
      <w:r>
        <w:t xml:space="preserve"> </w:t>
      </w:r>
      <w:r>
        <w:rPr>
          <w:rStyle w:val="VerbatimChar"/>
        </w:rPr>
        <w:t xml:space="preserve">pxl-surf-st</w:t>
      </w:r>
    </w:p>
    <w:bookmarkStart w:id="134" w:name="threshold-requirements-24"/>
    <w:p>
      <w:pPr>
        <w:pStyle w:val="berschrift5"/>
      </w:pPr>
      <w:r>
        <w:t xml:space="preserve">Threshold requirements:</w:t>
      </w:r>
    </w:p>
    <w:p>
      <w:pPr>
        <w:pStyle w:val="FirstParagraph"/>
      </w:pPr>
      <w:r>
        <w:t xml:space="preserve">Specification of whether a pixel is assessed as being land or water, including the information source and other relevant surface characteristic information.</w:t>
      </w:r>
    </w:p>
    <w:p>
      <w:pPr>
        <w:pStyle w:val="Textkrper"/>
      </w:pPr>
      <w:r>
        <w:t xml:space="preserve">Note:</w:t>
      </w:r>
    </w:p>
    <w:p>
      <w:pPr>
        <w:pStyle w:val="Compact"/>
        <w:numPr>
          <w:ilvl w:val="0"/>
          <w:numId w:val="1031"/>
        </w:numPr>
      </w:pPr>
      <w:r>
        <w:t xml:space="preserve">External data sources are listed in</w:t>
      </w:r>
      <w:r>
        <w:t xml:space="preserve"> </w:t>
      </w:r>
      <w:hyperlink w:anchor="sec:meta-auxdat-st">
        <w:r>
          <w:rPr>
            <w:rStyle w:val="Hyperlink"/>
          </w:rPr>
          <w:t xml:space="preserve">General Metadata: Auxiliary Data</w:t>
        </w:r>
      </w:hyperlink>
      <w:r>
        <w:t xml:space="preserve">.</w:t>
      </w:r>
    </w:p>
    <w:bookmarkEnd w:id="134"/>
    <w:bookmarkStart w:id="135" w:name="goal-requirements-24"/>
    <w:p>
      <w:pPr>
        <w:pStyle w:val="berschrift5"/>
      </w:pPr>
      <w:r>
        <w:t xml:space="preserve">Goal requirements:</w:t>
      </w:r>
    </w:p>
    <w:p>
      <w:pPr>
        <w:pStyle w:val="FirstParagraph"/>
      </w:pPr>
      <w:r>
        <w:t xml:space="preserve">As threshold, but pixels are identified as being snow or ice.</w:t>
      </w:r>
    </w:p>
    <w:bookmarkEnd w:id="135"/>
    <w:bookmarkStart w:id="136" w:name="assessment-24"/>
    <w:p>
      <w:pPr>
        <w:pStyle w:val="berschrift5"/>
      </w:pPr>
      <w:r>
        <w:t xml:space="preserve">Assessment:</w:t>
      </w:r>
    </w:p>
    <w:p>
      <w:pPr>
        <w:pStyle w:val="Compact"/>
        <w:numPr>
          <w:ilvl w:val="0"/>
          <w:numId w:val="1032"/>
        </w:numPr>
      </w:pPr>
      <w:r>
        <w:t xml:space="preserve">Threshold Self-Assessment:</w:t>
      </w:r>
    </w:p>
    <w:p>
      <w:pPr>
        <w:pStyle w:val="Compact"/>
        <w:numPr>
          <w:ilvl w:val="0"/>
          <w:numId w:val="1032"/>
        </w:numPr>
      </w:pPr>
      <w:r>
        <w:t xml:space="preserve">Goal Self-Assessment:</w:t>
      </w:r>
    </w:p>
    <w:p>
      <w:pPr>
        <w:pStyle w:val="Compact"/>
        <w:numPr>
          <w:ilvl w:val="0"/>
          <w:numId w:val="1032"/>
        </w:numPr>
      </w:pPr>
      <w:r>
        <w:t xml:space="preserve">Self-Assessment Explanation/ Justification:</w:t>
      </w:r>
    </w:p>
    <w:p>
      <w:pPr>
        <w:pStyle w:val="Compact"/>
        <w:numPr>
          <w:ilvl w:val="0"/>
          <w:numId w:val="1032"/>
        </w:numPr>
      </w:pPr>
      <w:r>
        <w:t xml:space="preserve">Recommended Requirement Modification:</w:t>
      </w:r>
    </w:p>
    <w:p>
      <w:r>
        <w:pict>
          <v:rect style="width:0;height:1.5pt" o:hralign="center" o:hrstd="t" o:hr="t"/>
        </w:pict>
      </w:r>
    </w:p>
    <w:bookmarkEnd w:id="136"/>
    <w:bookmarkEnd w:id="137"/>
    <w:bookmarkStart w:id="141" w:name="sec:pxl-vigeso-ar"/>
    <w:p>
      <w:pPr>
        <w:pStyle w:val="berschrift4"/>
      </w:pPr>
      <w:r>
        <w:rPr>
          <w:rStyle w:val="VerbatimChar"/>
        </w:rPr>
        <w:t xml:space="preserve">2.7.</w:t>
      </w:r>
      <w:r>
        <w:t xml:space="preserve"> </w:t>
      </w:r>
      <w:r>
        <w:t xml:space="preserve">Solar and Viewing Geometry</w:t>
      </w:r>
    </w:p>
    <w:p>
      <w:pPr>
        <w:pStyle w:val="FirstParagraph"/>
      </w:pPr>
      <w:r>
        <w:t xml:space="preserve">Identifier:</w:t>
      </w:r>
      <w:r>
        <w:t xml:space="preserve"> </w:t>
      </w:r>
      <w:r>
        <w:rPr>
          <w:rStyle w:val="VerbatimChar"/>
        </w:rPr>
        <w:t xml:space="preserve">pxl-vigeso-ar</w:t>
      </w:r>
    </w:p>
    <w:bookmarkStart w:id="138" w:name="threshold-requirements-25"/>
    <w:p>
      <w:pPr>
        <w:pStyle w:val="berschrift5"/>
      </w:pPr>
      <w:r>
        <w:t xml:space="preserve">Threshold requirements:</w:t>
      </w:r>
    </w:p>
    <w:p>
      <w:pPr>
        <w:pStyle w:val="FirstParagraph"/>
      </w:pPr>
      <w:r>
        <w:t xml:space="preserve">Specification of the solar and sensor viewing azimuth and zenith angles.</w:t>
      </w:r>
    </w:p>
    <w:bookmarkEnd w:id="138"/>
    <w:bookmarkStart w:id="139" w:name="goal-requirements-25"/>
    <w:p>
      <w:pPr>
        <w:pStyle w:val="berschrift5"/>
      </w:pPr>
      <w:r>
        <w:t xml:space="preserve">Goal requirements:</w:t>
      </w:r>
    </w:p>
    <w:p>
      <w:pPr>
        <w:pStyle w:val="FirstParagraph"/>
      </w:pPr>
      <w:r>
        <w:t xml:space="preserve">As threshold.</w:t>
      </w:r>
      <w:r>
        <w:t xml:space="preserve"> </w:t>
      </w:r>
    </w:p>
    <w:bookmarkEnd w:id="139"/>
    <w:bookmarkStart w:id="140" w:name="assessment-25"/>
    <w:p>
      <w:pPr>
        <w:pStyle w:val="berschrift5"/>
      </w:pPr>
      <w:r>
        <w:t xml:space="preserve">Assessment:</w:t>
      </w:r>
    </w:p>
    <w:p>
      <w:pPr>
        <w:pStyle w:val="Compact"/>
        <w:numPr>
          <w:ilvl w:val="0"/>
          <w:numId w:val="1033"/>
        </w:numPr>
      </w:pPr>
      <w:r>
        <w:t xml:space="preserve">Threshold Self-Assessment:</w:t>
      </w:r>
    </w:p>
    <w:p>
      <w:pPr>
        <w:pStyle w:val="Compact"/>
        <w:numPr>
          <w:ilvl w:val="0"/>
          <w:numId w:val="1033"/>
        </w:numPr>
      </w:pPr>
      <w:r>
        <w:t xml:space="preserve">Goal Self-Assessment:</w:t>
      </w:r>
    </w:p>
    <w:p>
      <w:pPr>
        <w:pStyle w:val="Compact"/>
        <w:numPr>
          <w:ilvl w:val="0"/>
          <w:numId w:val="1033"/>
        </w:numPr>
      </w:pPr>
      <w:r>
        <w:t xml:space="preserve">Self-Assessment Explanation/ Justification:</w:t>
      </w:r>
    </w:p>
    <w:p>
      <w:pPr>
        <w:pStyle w:val="Compact"/>
        <w:numPr>
          <w:ilvl w:val="0"/>
          <w:numId w:val="1033"/>
        </w:numPr>
      </w:pPr>
      <w:r>
        <w:t xml:space="preserve">Recommended Requirement Modification:</w:t>
      </w:r>
    </w:p>
    <w:p>
      <w:r>
        <w:pict>
          <v:rect style="width:0;height:1.5pt" o:hralign="center" o:hrstd="t" o:hr="t"/>
        </w:pict>
      </w:r>
    </w:p>
    <w:bookmarkEnd w:id="140"/>
    <w:bookmarkEnd w:id="141"/>
    <w:bookmarkStart w:id="145" w:name="sec:pxl-terrain-st"/>
    <w:p>
      <w:pPr>
        <w:pStyle w:val="berschrift4"/>
      </w:pPr>
      <w:r>
        <w:rPr>
          <w:rStyle w:val="VerbatimChar"/>
        </w:rPr>
        <w:t xml:space="preserve">2.8.</w:t>
      </w:r>
      <w:r>
        <w:t xml:space="preserve"> </w:t>
      </w:r>
      <w:r>
        <w:t xml:space="preserve">Terrain Occlusion</w:t>
      </w:r>
    </w:p>
    <w:p>
      <w:pPr>
        <w:pStyle w:val="FirstParagraph"/>
      </w:pPr>
      <w:r>
        <w:t xml:space="preserve">Identifier:</w:t>
      </w:r>
      <w:r>
        <w:t xml:space="preserve"> </w:t>
      </w:r>
      <w:r>
        <w:rPr>
          <w:rStyle w:val="VerbatimChar"/>
        </w:rPr>
        <w:t xml:space="preserve">pxl-terrain-st</w:t>
      </w:r>
    </w:p>
    <w:bookmarkStart w:id="142" w:name="threshold-requirements-26"/>
    <w:p>
      <w:pPr>
        <w:pStyle w:val="berschrift5"/>
      </w:pPr>
      <w:r>
        <w:t xml:space="preserve">Threshold requirements:</w:t>
      </w:r>
    </w:p>
    <w:p>
      <w:pPr>
        <w:pStyle w:val="FirstParagraph"/>
      </w:pPr>
      <w:r>
        <w:t xml:space="preserve">Not required.</w:t>
      </w:r>
      <w:r>
        <w:t xml:space="preserve"> </w:t>
      </w:r>
    </w:p>
    <w:bookmarkEnd w:id="142"/>
    <w:bookmarkStart w:id="143" w:name="goal-requirements-26"/>
    <w:p>
      <w:pPr>
        <w:pStyle w:val="berschrift5"/>
      </w:pPr>
      <w:r>
        <w:t xml:space="preserve">Goal requirements:</w:t>
      </w:r>
    </w:p>
    <w:p>
      <w:pPr>
        <w:pStyle w:val="FirstParagraph"/>
      </w:pPr>
      <w:r>
        <w:t xml:space="preserve">Specification of whether pixels are not visible to the sensor due to terrain occlusion during off-nadir viewing.</w:t>
      </w:r>
    </w:p>
    <w:bookmarkEnd w:id="143"/>
    <w:bookmarkStart w:id="144" w:name="assessment-26"/>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bookmarkEnd w:id="144"/>
    <w:bookmarkEnd w:id="145"/>
    <w:bookmarkEnd w:id="146"/>
    <w:bookmarkStart w:id="159" w:name="sec:rac"/>
    <w:p>
      <w:pPr>
        <w:pStyle w:val="berschrift3"/>
      </w:pPr>
      <w:r>
        <w:rPr>
          <w:rStyle w:val="VerbatimChar"/>
        </w:rPr>
        <w:t xml:space="preserve">3.</w:t>
      </w:r>
      <w:r>
        <w:t xml:space="preserve"> </w:t>
      </w:r>
      <w:r>
        <w:t xml:space="preserve">Radiometric and Atmospheric Corrections</w:t>
      </w:r>
    </w:p>
    <w:p>
      <w:pPr>
        <w:pStyle w:val="FirstParagraph"/>
      </w:pPr>
      <w:r>
        <w:t xml:space="preserve">The following requirements must be met for all pixels in a collection.</w:t>
      </w:r>
      <w:r>
        <w:t xml:space="preserve"> </w:t>
      </w:r>
      <w:r>
        <w:t xml:space="preserve">The requirements indicate both the necessary outcomes and the minimum steps necessary to be deemed to have achieved those outcomes.</w:t>
      </w:r>
    </w:p>
    <w:bookmarkStart w:id="150" w:name="sec:rac-measur-st"/>
    <w:p>
      <w:pPr>
        <w:pStyle w:val="berschrift4"/>
      </w:pPr>
      <w:r>
        <w:rPr>
          <w:rStyle w:val="VerbatimChar"/>
        </w:rPr>
        <w:t xml:space="preserve">3.1.</w:t>
      </w:r>
      <w:r>
        <w:t xml:space="preserve"> </w:t>
      </w:r>
      <w:r>
        <w:t xml:space="preserve">Measurand</w:t>
      </w:r>
    </w:p>
    <w:p>
      <w:pPr>
        <w:pStyle w:val="FirstParagraph"/>
      </w:pPr>
      <w:r>
        <w:t xml:space="preserve">Identifier:</w:t>
      </w:r>
      <w:r>
        <w:t xml:space="preserve"> </w:t>
      </w:r>
      <w:r>
        <w:rPr>
          <w:rStyle w:val="VerbatimChar"/>
        </w:rPr>
        <w:t xml:space="preserve">rac-measur-st</w:t>
      </w:r>
    </w:p>
    <w:bookmarkStart w:id="147" w:name="threshold-requirements-27"/>
    <w:p>
      <w:pPr>
        <w:pStyle w:val="berschrift5"/>
      </w:pPr>
      <w:r>
        <w:t xml:space="preserve">Threshold requirements:</w:t>
      </w:r>
    </w:p>
    <w:p>
      <w:pPr>
        <w:pStyle w:val="FirstParagraph"/>
      </w:pPr>
      <w:r>
        <w:t xml:space="preserve">Pixel values are a measurement of the Surface Temperature expressed in kelvin.</w:t>
      </w:r>
    </w:p>
    <w:p>
      <w:pPr>
        <w:pStyle w:val="Textkrper"/>
      </w:pPr>
      <w:r>
        <w:t xml:space="preserve">Note:</w:t>
      </w:r>
    </w:p>
    <w:p>
      <w:pPr>
        <w:pStyle w:val="Compact"/>
        <w:numPr>
          <w:ilvl w:val="0"/>
          <w:numId w:val="1035"/>
        </w:numPr>
      </w:pPr>
      <w:r>
        <w:t xml:space="preserve">See</w:t>
      </w:r>
      <w:r>
        <w:t xml:space="preserve"> </w:t>
      </w:r>
      <w:hyperlink w:anchor="sec:meta-specband-st">
        <w:r>
          <w:rPr>
            <w:rStyle w:val="Hyperlink"/>
          </w:rPr>
          <w:t xml:space="preserve">General Metadata: Spectral Bands</w:t>
        </w:r>
      </w:hyperlink>
    </w:p>
    <w:bookmarkEnd w:id="147"/>
    <w:bookmarkStart w:id="148" w:name="goal-requirements-27"/>
    <w:p>
      <w:pPr>
        <w:pStyle w:val="berschrift5"/>
      </w:pPr>
      <w:r>
        <w:t xml:space="preserve">Goal requirements:</w:t>
      </w:r>
    </w:p>
    <w:p>
      <w:pPr>
        <w:pStyle w:val="FirstParagraph"/>
      </w:pPr>
      <w:r>
        <w:t xml:space="preserve">Surface temperature measurements are SI traceable (see also</w:t>
      </w:r>
      <w:r>
        <w:t xml:space="preserve"> </w:t>
      </w:r>
      <w:hyperlink w:anchor="sec:meta-trace-st">
        <w:r>
          <w:rPr>
            <w:rStyle w:val="Hyperlink"/>
          </w:rPr>
          <w:t xml:space="preserve">General Metadata: Metrological Traceability of the Measurand to SI</w:t>
        </w:r>
      </w:hyperlink>
      <w:r>
        <w:t xml:space="preserve">).</w:t>
      </w:r>
    </w:p>
    <w:bookmarkEnd w:id="148"/>
    <w:bookmarkStart w:id="149" w:name="assessment-27"/>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49"/>
    <w:bookmarkEnd w:id="150"/>
    <w:bookmarkStart w:id="154" w:name="sec:rac-catmos"/>
    <w:p>
      <w:pPr>
        <w:pStyle w:val="berschrift4"/>
      </w:pPr>
      <w:r>
        <w:rPr>
          <w:rStyle w:val="VerbatimChar"/>
        </w:rPr>
        <w:t xml:space="preserve">3.2.</w:t>
      </w:r>
      <w:r>
        <w:t xml:space="preserve"> </w:t>
      </w:r>
      <w:r>
        <w:t xml:space="preserve">Corrections for Atmosphere</w:t>
      </w:r>
    </w:p>
    <w:p>
      <w:pPr>
        <w:pStyle w:val="FirstParagraph"/>
      </w:pPr>
      <w:r>
        <w:t xml:space="preserve">Identifier:</w:t>
      </w:r>
      <w:r>
        <w:t xml:space="preserve"> </w:t>
      </w:r>
      <w:r>
        <w:rPr>
          <w:rStyle w:val="VerbatimChar"/>
        </w:rPr>
        <w:t xml:space="preserve">rac-catmos</w:t>
      </w:r>
    </w:p>
    <w:bookmarkStart w:id="151" w:name="threshold-requirements-28"/>
    <w:p>
      <w:pPr>
        <w:pStyle w:val="berschrift5"/>
      </w:pPr>
      <w:r>
        <w:t xml:space="preserve">Threshold requirements:</w:t>
      </w:r>
    </w:p>
    <w:p>
      <w:pPr>
        <w:pStyle w:val="FirstParagraph"/>
      </w:pPr>
      <w:r>
        <w:t xml:space="preserve">Retrieval methods for estimating surface temperature are provided.</w:t>
      </w:r>
    </w:p>
    <w:bookmarkEnd w:id="151"/>
    <w:bookmarkStart w:id="152" w:name="goal-requirements-28"/>
    <w:p>
      <w:pPr>
        <w:pStyle w:val="berschrift5"/>
      </w:pPr>
      <w:r>
        <w:t xml:space="preserve">Goal requirements:</w:t>
      </w:r>
    </w:p>
    <w:p>
      <w:pPr>
        <w:pStyle w:val="FirstParagraph"/>
      </w:pPr>
      <w:r>
        <w:t xml:space="preserve">As threshold.</w:t>
      </w:r>
      <w:r>
        <w:t xml:space="preserve"> </w:t>
      </w:r>
    </w:p>
    <w:bookmarkEnd w:id="152"/>
    <w:bookmarkStart w:id="153" w:name="assessment-28"/>
    <w:p>
      <w:pPr>
        <w:pStyle w:val="berschrift5"/>
      </w:pPr>
      <w:r>
        <w:t xml:space="preserve">Assessment:</w:t>
      </w:r>
    </w:p>
    <w:p>
      <w:pPr>
        <w:pStyle w:val="Compact"/>
        <w:numPr>
          <w:ilvl w:val="0"/>
          <w:numId w:val="1037"/>
        </w:numPr>
      </w:pPr>
      <w:r>
        <w:t xml:space="preserve">Threshold Self-Assessment:</w:t>
      </w:r>
    </w:p>
    <w:p>
      <w:pPr>
        <w:pStyle w:val="Compact"/>
        <w:numPr>
          <w:ilvl w:val="0"/>
          <w:numId w:val="1037"/>
        </w:numPr>
      </w:pPr>
      <w:r>
        <w:t xml:space="preserve">Goal Self-Assessment:</w:t>
      </w:r>
    </w:p>
    <w:p>
      <w:pPr>
        <w:pStyle w:val="Compact"/>
        <w:numPr>
          <w:ilvl w:val="0"/>
          <w:numId w:val="1037"/>
        </w:numPr>
      </w:pPr>
      <w:r>
        <w:t xml:space="preserve">Self-Assessment Explanation/ Justification:</w:t>
      </w:r>
    </w:p>
    <w:p>
      <w:pPr>
        <w:pStyle w:val="Compact"/>
        <w:numPr>
          <w:ilvl w:val="0"/>
          <w:numId w:val="1037"/>
        </w:numPr>
      </w:pPr>
      <w:r>
        <w:t xml:space="preserve">Recommended Requirement Modification:</w:t>
      </w:r>
    </w:p>
    <w:p>
      <w:r>
        <w:pict>
          <v:rect style="width:0;height:1.5pt" o:hralign="center" o:hrstd="t" o:hr="t"/>
        </w:pict>
      </w:r>
    </w:p>
    <w:bookmarkEnd w:id="153"/>
    <w:bookmarkEnd w:id="154"/>
    <w:bookmarkStart w:id="158" w:name="sec:rac-muncer-st"/>
    <w:p>
      <w:pPr>
        <w:pStyle w:val="berschrift4"/>
      </w:pPr>
      <w:r>
        <w:rPr>
          <w:rStyle w:val="VerbatimChar"/>
        </w:rPr>
        <w:t xml:space="preserve">3.3.</w:t>
      </w:r>
      <w:r>
        <w:t xml:space="preserve"> </w:t>
      </w:r>
      <w:r>
        <w:t xml:space="preserve">Measurand Uncertainty</w:t>
      </w:r>
    </w:p>
    <w:p>
      <w:pPr>
        <w:pStyle w:val="FirstParagraph"/>
      </w:pPr>
      <w:r>
        <w:t xml:space="preserve">Identifier:</w:t>
      </w:r>
      <w:r>
        <w:t xml:space="preserve"> </w:t>
      </w:r>
      <w:r>
        <w:rPr>
          <w:rStyle w:val="VerbatimChar"/>
        </w:rPr>
        <w:t xml:space="preserve">rac-muncer-st</w:t>
      </w:r>
    </w:p>
    <w:bookmarkStart w:id="155" w:name="threshold-requirements-29"/>
    <w:p>
      <w:pPr>
        <w:pStyle w:val="berschrift5"/>
      </w:pPr>
      <w:r>
        <w:t xml:space="preserve">Threshold requirements:</w:t>
      </w:r>
    </w:p>
    <w:p>
      <w:pPr>
        <w:pStyle w:val="FirstParagraph"/>
      </w:pPr>
      <w:r>
        <w:t xml:space="preserve">A self-assessed declaration of per-pixel measurement uncertainty, following Section 3.2.4 (Uncertainty Characterization) of the Joint Earth Observation Mission Quality Assessment Framework - Optical Guidelines is provided, meeting the Basic or Good criteria.</w:t>
      </w:r>
    </w:p>
    <w:bookmarkEnd w:id="155"/>
    <w:bookmarkStart w:id="156" w:name="goal-requirements-29"/>
    <w:p>
      <w:pPr>
        <w:pStyle w:val="berschrift5"/>
      </w:pPr>
      <w:r>
        <w:t xml:space="preserve">Goal requirements:</w:t>
      </w:r>
    </w:p>
    <w:p>
      <w:pPr>
        <w:pStyle w:val="FirstParagraph"/>
      </w:pPr>
      <w:r>
        <w:t xml:space="preserve">A self-assessed declaration of per-pixel measurement uncertainty, following Section 3.2.4 (Uncertainty Characterization) of the Joint Earth Observation Mission Quality Assessment Framework - Optical Guidelines is provided, meeting the Excellent or Ideal criteria.</w:t>
      </w:r>
    </w:p>
    <w:p>
      <w:pPr>
        <w:pStyle w:val="Textkrper"/>
      </w:pPr>
      <w:r>
        <w:t xml:space="preserve">Note:</w:t>
      </w:r>
    </w:p>
    <w:p>
      <w:pPr>
        <w:pStyle w:val="Compact"/>
        <w:numPr>
          <w:ilvl w:val="0"/>
          <w:numId w:val="1038"/>
        </w:numPr>
      </w:pPr>
      <w:r>
        <w:t xml:space="preserve">https://science.nasa.gov/wp-content/uploads/2026/05/joint-optical-guidelines-jul2025-signed.pdf</w:t>
      </w:r>
    </w:p>
    <w:bookmarkEnd w:id="156"/>
    <w:bookmarkStart w:id="157" w:name="assessment-29"/>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bookmarkEnd w:id="157"/>
    <w:bookmarkEnd w:id="158"/>
    <w:bookmarkEnd w:id="159"/>
    <w:bookmarkStart w:id="164" w:name="sec:gcor"/>
    <w:p>
      <w:pPr>
        <w:pStyle w:val="berschrift3"/>
      </w:pPr>
      <w:r>
        <w:rPr>
          <w:rStyle w:val="VerbatimChar"/>
        </w:rPr>
        <w:t xml:space="preserve">4.</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163" w:name="sec:gcor-geocorr-st"/>
    <w:p>
      <w:pPr>
        <w:pStyle w:val="berschrift4"/>
      </w:pPr>
      <w:r>
        <w:rPr>
          <w:rStyle w:val="VerbatimChar"/>
        </w:rPr>
        <w:t xml:space="preserve">4.1.</w:t>
      </w:r>
      <w:r>
        <w:t xml:space="preserve"> </w:t>
      </w:r>
      <w:r>
        <w:t xml:space="preserve">Geometric Correction</w:t>
      </w:r>
    </w:p>
    <w:p>
      <w:pPr>
        <w:pStyle w:val="FirstParagraph"/>
      </w:pPr>
      <w:r>
        <w:t xml:space="preserve">Identifier:</w:t>
      </w:r>
      <w:r>
        <w:t xml:space="preserve"> </w:t>
      </w:r>
      <w:r>
        <w:rPr>
          <w:rStyle w:val="VerbatimChar"/>
        </w:rPr>
        <w:t xml:space="preserve">gcor-geocorr-st</w:t>
      </w:r>
    </w:p>
    <w:bookmarkStart w:id="160" w:name="threshold-requirements-30"/>
    <w:p>
      <w:pPr>
        <w:pStyle w:val="berschrift5"/>
      </w:pPr>
      <w:r>
        <w:t xml:space="preserve">Threshold requirements:</w:t>
      </w:r>
    </w:p>
    <w:p>
      <w:pPr>
        <w:pStyle w:val="FirstParagraph"/>
      </w:pPr>
      <w:r>
        <w:t xml:space="preserve">Sub-pixel uncertainty is achieved in relative geolocation, that is, the pixels from the same instrument and platform are consistently located, and in thus comparable, through time.</w:t>
      </w:r>
    </w:p>
    <w:p>
      <w:pPr>
        <w:pStyle w:val="Textkrper"/>
      </w:pPr>
      <w:r>
        <w:t xml:space="preserve">Sub-pixel uncertainty is taken to be less than or equal to 0.5 pixel radial root mean square error (rRMSE) or equivalent in Circular Error Probability (CEP) relative to a defined reference image.</w:t>
      </w:r>
    </w:p>
    <w:p>
      <w:pPr>
        <w:pStyle w:val="Textkrper"/>
      </w:pPr>
      <w:r>
        <w:t xml:space="preserve">A consistent gridding/sampling frame is used, including common cell size, origin, and nominal sample point location within the cell (centre, ll, ur).</w:t>
      </w:r>
    </w:p>
    <w:p>
      <w:pPr>
        <w:pStyle w:val="Textkrper"/>
      </w:pPr>
      <w:r>
        <w:t xml:space="preserve">Relevant metadata must be provided under</w:t>
      </w:r>
      <w:r>
        <w:t xml:space="preserve"> </w:t>
      </w:r>
      <w:hyperlink w:anchor="sec:meta-geounc-st">
        <w:r>
          <w:rPr>
            <w:rStyle w:val="Hyperlink"/>
          </w:rPr>
          <w:t xml:space="preserve">General Metadata: Geometric Uncertainty of the Data</w:t>
        </w:r>
      </w:hyperlink>
      <w:r>
        <w:t xml:space="preserve"> </w:t>
      </w:r>
      <w:r>
        <w:t xml:space="preserve">and</w:t>
      </w:r>
      <w:r>
        <w:t xml:space="preserve"> </w:t>
      </w:r>
      <w:hyperlink w:anchor="sec:meta-instru-st">
        <w:r>
          <w:rPr>
            <w:rStyle w:val="Hyperlink"/>
          </w:rPr>
          <w:t xml:space="preserve">General Metadata: Instrument</w:t>
        </w:r>
      </w:hyperlink>
      <w:r>
        <w:t xml:space="preserve">.</w:t>
      </w:r>
    </w:p>
    <w:p>
      <w:pPr>
        <w:pStyle w:val="Textkrper"/>
      </w:pPr>
      <w:r>
        <w:t xml:space="preserve">Notes:</w:t>
      </w:r>
    </w:p>
    <w:p>
      <w:pPr>
        <w:pStyle w:val="Compact"/>
        <w:numPr>
          <w:ilvl w:val="0"/>
          <w:numId w:val="1040"/>
        </w:numPr>
      </w:pPr>
      <w:r>
        <w:t xml:space="preserve">The threshold level will not necessarily enable interoperability between data from different sources as the geometric corrections for each of the sources may differ.</w:t>
      </w:r>
    </w:p>
    <w:p>
      <w:pPr>
        <w:pStyle w:val="Compact"/>
        <w:numPr>
          <w:ilvl w:val="0"/>
          <w:numId w:val="1040"/>
        </w:numPr>
      </w:pPr>
      <w:r>
        <w:t xml:space="preserve">It is useful to note if the sensor is used at its native resolution before geometric correction or that some resampling must be done.</w:t>
      </w:r>
    </w:p>
    <w:bookmarkEnd w:id="160"/>
    <w:bookmarkStart w:id="161" w:name="goal-requirements-30"/>
    <w:p>
      <w:pPr>
        <w:pStyle w:val="berschrift5"/>
      </w:pPr>
      <w:r>
        <w:t xml:space="preserve">Goal requirements:</w:t>
      </w:r>
    </w:p>
    <w:p>
      <w:pPr>
        <w:pStyle w:val="FirstParagraph"/>
      </w:pPr>
      <w:r>
        <w:t xml:space="preserve">Sub-pixel uncertainty is achieved relative to an identified absolute independent terrestrial referencing system (such as a national map grid).</w:t>
      </w:r>
    </w:p>
    <w:p>
      <w:pPr>
        <w:pStyle w:val="Textkrper"/>
      </w:pPr>
      <w:r>
        <w:t xml:space="preserve">Relevant metadata must be provided under</w:t>
      </w:r>
      <w:r>
        <w:t xml:space="preserve"> </w:t>
      </w:r>
      <w:hyperlink w:anchor="sec:meta-geounc-st">
        <w:r>
          <w:rPr>
            <w:rStyle w:val="Hyperlink"/>
          </w:rPr>
          <w:t xml:space="preserve">General Metadata: Geometric Uncertainty of the Data</w:t>
        </w:r>
      </w:hyperlink>
      <w:r>
        <w:t xml:space="preserve"> </w:t>
      </w:r>
      <w:r>
        <w:t xml:space="preserve">and</w:t>
      </w:r>
      <w:r>
        <w:t xml:space="preserve"> </w:t>
      </w:r>
      <w:hyperlink w:anchor="sec:meta-instru-st">
        <w:r>
          <w:rPr>
            <w:rStyle w:val="Hyperlink"/>
          </w:rPr>
          <w:t xml:space="preserve">General Metadata: Instrument</w:t>
        </w:r>
      </w:hyperlink>
      <w:r>
        <w:t xml:space="preserve">.</w:t>
      </w:r>
    </w:p>
    <w:p>
      <w:pPr>
        <w:pStyle w:val="Textkrper"/>
      </w:pPr>
      <w:r>
        <w:t xml:space="preserve">Note:</w:t>
      </w:r>
    </w:p>
    <w:p>
      <w:pPr>
        <w:pStyle w:val="Compact"/>
        <w:numPr>
          <w:ilvl w:val="0"/>
          <w:numId w:val="1041"/>
        </w:numPr>
      </w:pPr>
      <w:r>
        <w:t xml:space="preserve">This requirement is intended to enable interoperability between imagery from different platforms that meet this level of correction, and with non-image spatial data such as GIS layers and terrain models.</w:t>
      </w:r>
    </w:p>
    <w:bookmarkEnd w:id="161"/>
    <w:bookmarkStart w:id="162" w:name="assessment-30"/>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p>
      <w:r>
        <w:br w:type="page"/>
      </w:r>
    </w:p>
    <w:bookmarkEnd w:id="162"/>
    <w:bookmarkEnd w:id="163"/>
    <w:bookmarkEnd w:id="164"/>
    <w:bookmarkEnd w:id="165"/>
    <w:bookmarkStart w:id="170" w:name="summary-self-assessment-table"/>
    <w:p>
      <w:pPr>
        <w:pStyle w:val="berschrift2"/>
      </w:pPr>
      <w:r>
        <w:t xml:space="preserve">Summary Self-Assessment Table</w:t>
      </w:r>
    </w:p>
    <w:bookmarkStart w:id="166" w:name="general-metadata"/>
    <w:p>
      <w:pPr>
        <w:pStyle w:val="berschrift3"/>
      </w:pPr>
      <w:r>
        <w:t xml:space="preserve">General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meta-ardver</w:t>
            </w:r>
          </w:p>
        </w:tc>
        <w:tc>
          <w:tcPr/>
          <w:p>
            <w:pPr>
              <w:pStyle w:val="Compact"/>
            </w:pPr>
            <w:r>
              <w:t xml:space="preserve">CEOS-ARD PFS Compliance Version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meta-trace-st</w:t>
            </w:r>
          </w:p>
        </w:tc>
        <w:tc>
          <w:tcPr/>
          <w:p>
            <w:pPr>
              <w:pStyle w:val="Compact"/>
            </w:pPr>
            <w:r>
              <w:t xml:space="preserve">Metrological Traceability of the Measurand to SI</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meta-memare-st</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meta-time-st</w:t>
            </w:r>
          </w:p>
        </w:tc>
        <w:tc>
          <w:tcPr/>
          <w:p>
            <w:pPr>
              <w:pStyle w:val="Compact"/>
            </w:pPr>
            <w:r>
              <w:t xml:space="preserve">Data Collection Time</w:t>
            </w:r>
          </w:p>
        </w:tc>
        <w:tc>
          <w:tcPr/>
          <w:p>
            <w:pPr>
              <w:pStyle w:val="Compact"/>
            </w:pPr>
          </w:p>
        </w:tc>
        <w:tc>
          <w:tcPr/>
          <w:p>
            <w:pPr>
              <w:pStyle w:val="Compact"/>
            </w:pPr>
          </w:p>
        </w:tc>
      </w:tr>
      <w:tr>
        <w:tc>
          <w:tcPr/>
          <w:p>
            <w:pPr>
              <w:pStyle w:val="Compact"/>
            </w:pPr>
            <w:r>
              <w:rPr>
                <w:rStyle w:val="VerbatimChar"/>
              </w:rPr>
              <w:t xml:space="preserve">meta-geoarea-optical</w:t>
            </w:r>
          </w:p>
        </w:tc>
        <w:tc>
          <w:tcPr/>
          <w:p>
            <w:pPr>
              <w:pStyle w:val="Compact"/>
            </w:pPr>
            <w:r>
              <w:t xml:space="preserve">Geographical Area</w:t>
            </w:r>
          </w:p>
        </w:tc>
        <w:tc>
          <w:tcPr/>
          <w:p>
            <w:pPr>
              <w:pStyle w:val="Compact"/>
            </w:pPr>
          </w:p>
        </w:tc>
        <w:tc>
          <w:tcPr/>
          <w:p>
            <w:pPr>
              <w:pStyle w:val="Compact"/>
            </w:pPr>
          </w:p>
        </w:tc>
      </w:tr>
      <w:tr>
        <w:tc>
          <w:tcPr/>
          <w:p>
            <w:pPr>
              <w:pStyle w:val="Compact"/>
            </w:pPr>
            <w:r>
              <w:rPr>
                <w:rStyle w:val="VerbatimChar"/>
              </w:rPr>
              <w:t xml:space="preserve">meta-crs-ar</w:t>
            </w:r>
          </w:p>
        </w:tc>
        <w:tc>
          <w:tcPr/>
          <w:p>
            <w:pPr>
              <w:pStyle w:val="Compact"/>
            </w:pPr>
            <w:r>
              <w:t xml:space="preserve">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meta-mapproj-ar</w:t>
            </w:r>
          </w:p>
        </w:tc>
        <w:tc>
          <w:tcPr/>
          <w:p>
            <w:pPr>
              <w:pStyle w:val="Compact"/>
            </w:pPr>
            <w:r>
              <w:t xml:space="preserve">Map Projection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meta-geocorm-st</w:t>
            </w:r>
          </w:p>
        </w:tc>
        <w:tc>
          <w:tcPr/>
          <w:p>
            <w:pPr>
              <w:pStyle w:val="Compact"/>
            </w:pPr>
            <w:r>
              <w:t xml:space="preserve">Geometric Correction Methods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meta-geounc-st</w:t>
            </w:r>
          </w:p>
        </w:tc>
        <w:tc>
          <w:tcPr/>
          <w:p>
            <w:pPr>
              <w:pStyle w:val="Compact"/>
            </w:pPr>
            <w:r>
              <w:t xml:space="preserve">Geometric Uncertainty of the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meta-instru-st</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meta-specband-st</w:t>
            </w:r>
          </w:p>
        </w:tc>
        <w:tc>
          <w:tcPr/>
          <w:p>
            <w:pPr>
              <w:pStyle w:val="Compact"/>
            </w:pPr>
            <w:r>
              <w:t xml:space="preserve">Spectral Bands</w:t>
            </w:r>
          </w:p>
        </w:tc>
        <w:tc>
          <w:tcPr/>
          <w:p>
            <w:pPr>
              <w:pStyle w:val="Compact"/>
            </w:pPr>
          </w:p>
        </w:tc>
        <w:tc>
          <w:tcPr/>
          <w:p>
            <w:pPr>
              <w:pStyle w:val="Compact"/>
            </w:pPr>
          </w:p>
        </w:tc>
      </w:tr>
      <w:tr>
        <w:tc>
          <w:tcPr/>
          <w:p>
            <w:pPr>
              <w:pStyle w:val="Compact"/>
            </w:pPr>
            <w:r>
              <w:rPr>
                <w:rStyle w:val="VerbatimChar"/>
              </w:rPr>
              <w:t xml:space="preserve">meta-sencal-st</w:t>
            </w:r>
          </w:p>
        </w:tc>
        <w:tc>
          <w:tcPr/>
          <w:p>
            <w:pPr>
              <w:pStyle w:val="Compact"/>
            </w:pPr>
            <w:r>
              <w:t xml:space="preserve">Sensor Calibration</w:t>
            </w:r>
          </w:p>
        </w:tc>
        <w:tc>
          <w:tcPr/>
          <w:p>
            <w:pPr>
              <w:pStyle w:val="Compact"/>
            </w:pPr>
          </w:p>
        </w:tc>
        <w:tc>
          <w:tcPr/>
          <w:p>
            <w:pPr>
              <w:pStyle w:val="Compact"/>
            </w:pPr>
          </w:p>
        </w:tc>
      </w:tr>
      <w:tr>
        <w:tc>
          <w:tcPr/>
          <w:p>
            <w:pPr>
              <w:pStyle w:val="Compact"/>
            </w:pPr>
            <w:r>
              <w:rPr>
                <w:rStyle w:val="VerbatimChar"/>
              </w:rPr>
              <w:t xml:space="preserve">meta-measurunc</w:t>
            </w:r>
          </w:p>
        </w:tc>
        <w:tc>
          <w:tcPr/>
          <w:p>
            <w:pPr>
              <w:pStyle w:val="Compact"/>
            </w:pPr>
            <w:r>
              <w:t xml:space="preserve">Measurand Uncertainty</w:t>
            </w:r>
          </w:p>
        </w:tc>
        <w:tc>
          <w:tcPr/>
          <w:p>
            <w:pPr>
              <w:pStyle w:val="Compact"/>
            </w:pPr>
          </w:p>
        </w:tc>
        <w:tc>
          <w:tcPr/>
          <w:p>
            <w:pPr>
              <w:pStyle w:val="Compact"/>
            </w:pPr>
          </w:p>
        </w:tc>
      </w:tr>
      <w:tr>
        <w:tc>
          <w:tcPr/>
          <w:p>
            <w:pPr>
              <w:pStyle w:val="Compact"/>
            </w:pPr>
            <w:r>
              <w:rPr>
                <w:rStyle w:val="VerbatimChar"/>
              </w:rPr>
              <w:t xml:space="preserve">meta-measurenc</w:t>
            </w:r>
          </w:p>
        </w:tc>
        <w:tc>
          <w:tcPr/>
          <w:p>
            <w:pPr>
              <w:pStyle w:val="Compact"/>
            </w:pPr>
            <w:r>
              <w:t xml:space="preserve">Measurand Encoding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meta-malgos-st</w:t>
            </w:r>
          </w:p>
        </w:tc>
        <w:tc>
          <w:tcPr/>
          <w:p>
            <w:pPr>
              <w:pStyle w:val="Compact"/>
            </w:pPr>
            <w:r>
              <w:t xml:space="preserve">Algorithms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meta-auxdat-st</w:t>
            </w:r>
          </w:p>
        </w:tc>
        <w:tc>
          <w:tcPr/>
          <w:p>
            <w:pPr>
              <w:pStyle w:val="Compact"/>
            </w:pPr>
            <w:r>
              <w:t xml:space="preserve">Auxiliary Data</w:t>
            </w:r>
          </w:p>
        </w:tc>
        <w:tc>
          <w:tcPr/>
          <w:p>
            <w:pPr>
              <w:pStyle w:val="Compact"/>
            </w:pPr>
          </w:p>
        </w:tc>
        <w:tc>
          <w:tcPr/>
          <w:p>
            <w:pPr>
              <w:pStyle w:val="Compact"/>
            </w:pPr>
          </w:p>
        </w:tc>
      </w:tr>
      <w:tr>
        <w:tc>
          <w:tcPr/>
          <w:p>
            <w:pPr>
              <w:pStyle w:val="Compact"/>
            </w:pPr>
            <w:r>
              <w:rPr>
                <w:rStyle w:val="VerbatimChar"/>
              </w:rPr>
              <w:t xml:space="preserve">meta-proprov-st</w:t>
            </w:r>
          </w:p>
        </w:tc>
        <w:tc>
          <w:tcPr/>
          <w:p>
            <w:pPr>
              <w:pStyle w:val="Compact"/>
            </w:pPr>
            <w:r>
              <w:t xml:space="preserve">Processing Chain Provenance</w:t>
            </w:r>
          </w:p>
        </w:tc>
        <w:tc>
          <w:tcPr/>
          <w:p>
            <w:pPr>
              <w:pStyle w:val="Compact"/>
            </w:pPr>
          </w:p>
        </w:tc>
        <w:tc>
          <w:tcPr/>
          <w:p>
            <w:pPr>
              <w:pStyle w:val="Compact"/>
            </w:pPr>
          </w:p>
        </w:tc>
      </w:tr>
      <w:tr>
        <w:tc>
          <w:tcPr/>
          <w:p>
            <w:pPr>
              <w:pStyle w:val="Compact"/>
            </w:pPr>
            <w:r>
              <w:rPr>
                <w:rStyle w:val="VerbatimChar"/>
              </w:rPr>
              <w:t xml:space="preserve">meta-daccess-st</w:t>
            </w:r>
          </w:p>
        </w:tc>
        <w:tc>
          <w:tcPr/>
          <w:p>
            <w:pPr>
              <w:pStyle w:val="Compact"/>
            </w:pPr>
            <w:r>
              <w:t xml:space="preserve">Data Access</w:t>
            </w:r>
          </w:p>
        </w:tc>
        <w:tc>
          <w:tcPr/>
          <w:p>
            <w:pPr>
              <w:pStyle w:val="Compact"/>
            </w:pPr>
          </w:p>
        </w:tc>
        <w:tc>
          <w:tcPr/>
          <w:p>
            <w:pPr>
              <w:pStyle w:val="Compact"/>
            </w:pPr>
          </w:p>
        </w:tc>
      </w:tr>
      <w:tr>
        <w:tc>
          <w:tcPr/>
          <w:p>
            <w:pPr>
              <w:pStyle w:val="Compact"/>
            </w:pPr>
            <w:r>
              <w:rPr>
                <w:rStyle w:val="VerbatimChar"/>
              </w:rPr>
              <w:t xml:space="preserve">meta-valpix</w:t>
            </w:r>
          </w:p>
        </w:tc>
        <w:tc>
          <w:tcPr/>
          <w:p>
            <w:pPr>
              <w:pStyle w:val="Compact"/>
            </w:pPr>
            <w:r>
              <w:t xml:space="preserve">Valid Pixels</w:t>
            </w:r>
          </w:p>
        </w:tc>
        <w:tc>
          <w:tcPr/>
          <w:p>
            <w:pPr>
              <w:pStyle w:val="Compact"/>
            </w:pPr>
          </w:p>
        </w:tc>
        <w:tc>
          <w:tcPr/>
          <w:p>
            <w:pPr>
              <w:pStyle w:val="Compact"/>
              <w:jc w:val="center"/>
            </w:pPr>
            <w:r>
              <w:rPr>
                <w:i/>
                <w:iCs/>
              </w:rPr>
              <w:t xml:space="preserve">as threshold</w:t>
            </w:r>
          </w:p>
        </w:tc>
      </w:tr>
    </w:tbl>
    <w:bookmarkEnd w:id="166"/>
    <w:bookmarkStart w:id="167"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pxl-pinodat-st</w:t>
            </w:r>
          </w:p>
        </w:tc>
        <w:tc>
          <w:tcPr/>
          <w:p>
            <w:pPr>
              <w:pStyle w:val="Compact"/>
            </w:pPr>
            <w:r>
              <w:t xml:space="preserve">No Data</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pxl-pincot-st</w:t>
            </w:r>
          </w:p>
        </w:tc>
        <w:tc>
          <w:tcPr/>
          <w:p>
            <w:pPr>
              <w:pStyle w:val="Compact"/>
            </w:pPr>
            <w:r>
              <w:t xml:space="preserve">Incomplete Testing</w:t>
            </w:r>
          </w:p>
        </w:tc>
        <w:tc>
          <w:tcPr/>
          <w:p>
            <w:pPr>
              <w:pStyle w:val="Compact"/>
            </w:pPr>
          </w:p>
        </w:tc>
        <w:tc>
          <w:tcPr/>
          <w:p>
            <w:pPr>
              <w:pStyle w:val="Compact"/>
            </w:pPr>
          </w:p>
        </w:tc>
      </w:tr>
      <w:tr>
        <w:tc>
          <w:tcPr/>
          <w:p>
            <w:pPr>
              <w:pStyle w:val="Compact"/>
            </w:pPr>
            <w:r>
              <w:rPr>
                <w:rStyle w:val="VerbatimChar"/>
              </w:rPr>
              <w:t xml:space="preserve">pxl-pisatur-ar</w:t>
            </w:r>
          </w:p>
        </w:tc>
        <w:tc>
          <w:tcPr/>
          <w:p>
            <w:pPr>
              <w:pStyle w:val="Compact"/>
            </w:pPr>
            <w:r>
              <w:t xml:space="preserve">Saturation</w:t>
            </w:r>
          </w:p>
        </w:tc>
        <w:tc>
          <w:tcPr/>
          <w:p>
            <w:pPr>
              <w:pStyle w:val="Compact"/>
            </w:pPr>
          </w:p>
        </w:tc>
        <w:tc>
          <w:tcPr/>
          <w:p>
            <w:pPr>
              <w:pStyle w:val="Compact"/>
            </w:pPr>
          </w:p>
        </w:tc>
      </w:tr>
      <w:tr>
        <w:tc>
          <w:tcPr/>
          <w:p>
            <w:pPr>
              <w:pStyle w:val="Compact"/>
            </w:pPr>
            <w:r>
              <w:rPr>
                <w:rStyle w:val="VerbatimChar"/>
              </w:rPr>
              <w:t xml:space="preserve">pxl-picloud-st</w:t>
            </w:r>
          </w:p>
        </w:tc>
        <w:tc>
          <w:tcPr/>
          <w:p>
            <w:pPr>
              <w:pStyle w:val="Compact"/>
            </w:pPr>
            <w:r>
              <w:t xml:space="preserve">Cloud</w:t>
            </w:r>
          </w:p>
        </w:tc>
        <w:tc>
          <w:tcPr/>
          <w:p>
            <w:pPr>
              <w:pStyle w:val="Compact"/>
            </w:pPr>
          </w:p>
        </w:tc>
        <w:tc>
          <w:tcPr/>
          <w:p>
            <w:pPr>
              <w:pStyle w:val="Compact"/>
            </w:pPr>
          </w:p>
        </w:tc>
      </w:tr>
      <w:tr>
        <w:tc>
          <w:tcPr/>
          <w:p>
            <w:pPr>
              <w:pStyle w:val="Compact"/>
            </w:pPr>
            <w:r>
              <w:rPr>
                <w:rStyle w:val="VerbatimChar"/>
              </w:rPr>
              <w:t xml:space="preserve">pxl-picloudsh-st</w:t>
            </w:r>
          </w:p>
        </w:tc>
        <w:tc>
          <w:tcPr/>
          <w:p>
            <w:pPr>
              <w:pStyle w:val="Compact"/>
            </w:pPr>
            <w:r>
              <w:t xml:space="preserve">Cloud Shadow</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pxl-surf-st</w:t>
            </w:r>
          </w:p>
        </w:tc>
        <w:tc>
          <w:tcPr/>
          <w:p>
            <w:pPr>
              <w:pStyle w:val="Compact"/>
            </w:pPr>
            <w:r>
              <w:t xml:space="preserve">Surface</w:t>
            </w:r>
          </w:p>
        </w:tc>
        <w:tc>
          <w:tcPr/>
          <w:p>
            <w:pPr>
              <w:pStyle w:val="Compact"/>
            </w:pPr>
          </w:p>
        </w:tc>
        <w:tc>
          <w:tcPr/>
          <w:p>
            <w:pPr>
              <w:pStyle w:val="Compact"/>
            </w:pPr>
          </w:p>
        </w:tc>
      </w:tr>
      <w:tr>
        <w:tc>
          <w:tcPr/>
          <w:p>
            <w:pPr>
              <w:pStyle w:val="Compact"/>
            </w:pPr>
            <w:r>
              <w:rPr>
                <w:rStyle w:val="VerbatimChar"/>
              </w:rPr>
              <w:t xml:space="preserve">pxl-vigeso-ar</w:t>
            </w:r>
          </w:p>
        </w:tc>
        <w:tc>
          <w:tcPr/>
          <w:p>
            <w:pPr>
              <w:pStyle w:val="Compact"/>
            </w:pPr>
            <w:r>
              <w:t xml:space="preserve">Solar and Viewing Geometry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pxl-terrain-st</w:t>
            </w:r>
          </w:p>
        </w:tc>
        <w:tc>
          <w:tcPr/>
          <w:p>
            <w:pPr>
              <w:pStyle w:val="Compact"/>
            </w:pPr>
            <w:r>
              <w:t xml:space="preserve">Terrain Occlusion</w:t>
            </w:r>
          </w:p>
        </w:tc>
        <w:tc>
          <w:tcPr/>
          <w:p>
            <w:pPr>
              <w:pStyle w:val="Compact"/>
              <w:jc w:val="center"/>
            </w:pPr>
            <w:r>
              <w:rPr>
                <w:i/>
                <w:iCs/>
              </w:rPr>
              <w:t xml:space="preserve">not required</w:t>
            </w:r>
          </w:p>
        </w:tc>
        <w:tc>
          <w:tcPr/>
          <w:p>
            <w:pPr>
              <w:pStyle w:val="Compact"/>
            </w:pPr>
          </w:p>
        </w:tc>
      </w:tr>
    </w:tbl>
    <w:bookmarkEnd w:id="167"/>
    <w:bookmarkStart w:id="168" w:name="radiometric-and-atmospheric-corrections"/>
    <w:p>
      <w:pPr>
        <w:pStyle w:val="berschrift3"/>
      </w:pPr>
      <w:r>
        <w:t xml:space="preserve">Radiometric and Atmospheric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rac-measur-st</w:t>
            </w:r>
          </w:p>
        </w:tc>
        <w:tc>
          <w:tcPr/>
          <w:p>
            <w:pPr>
              <w:pStyle w:val="Compact"/>
            </w:pPr>
            <w:r>
              <w:t xml:space="preserve">Measurand</w:t>
            </w:r>
          </w:p>
        </w:tc>
        <w:tc>
          <w:tcPr/>
          <w:p>
            <w:pPr>
              <w:pStyle w:val="Compact"/>
            </w:pPr>
          </w:p>
        </w:tc>
        <w:tc>
          <w:tcPr/>
          <w:p>
            <w:pPr>
              <w:pStyle w:val="Compact"/>
            </w:pPr>
          </w:p>
        </w:tc>
      </w:tr>
      <w:tr>
        <w:tc>
          <w:tcPr/>
          <w:p>
            <w:pPr>
              <w:pStyle w:val="Compact"/>
            </w:pPr>
            <w:r>
              <w:rPr>
                <w:rStyle w:val="VerbatimChar"/>
              </w:rPr>
              <w:t xml:space="preserve">rac-catmos</w:t>
            </w:r>
          </w:p>
        </w:tc>
        <w:tc>
          <w:tcPr/>
          <w:p>
            <w:pPr>
              <w:pStyle w:val="Compact"/>
            </w:pPr>
            <w:r>
              <w:t xml:space="preserve">Corrections for Atmosphere</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rac-muncer-st</w:t>
            </w:r>
          </w:p>
        </w:tc>
        <w:tc>
          <w:tcPr/>
          <w:p>
            <w:pPr>
              <w:pStyle w:val="Compact"/>
            </w:pPr>
            <w:r>
              <w:t xml:space="preserve">Measurand Uncertainty</w:t>
            </w:r>
          </w:p>
        </w:tc>
        <w:tc>
          <w:tcPr/>
          <w:p>
            <w:pPr>
              <w:pStyle w:val="Compact"/>
            </w:pPr>
          </w:p>
        </w:tc>
        <w:tc>
          <w:tcPr/>
          <w:p>
            <w:pPr>
              <w:pStyle w:val="Compact"/>
            </w:pPr>
          </w:p>
        </w:tc>
      </w:tr>
    </w:tbl>
    <w:bookmarkEnd w:id="168"/>
    <w:bookmarkStart w:id="169"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gcor-geocorr-st</w:t>
            </w:r>
          </w:p>
        </w:tc>
        <w:tc>
          <w:tcPr/>
          <w:p>
            <w:pPr>
              <w:pStyle w:val="Compact"/>
            </w:pPr>
            <w:r>
              <w:t xml:space="preserve">Geometric Correction</w:t>
            </w:r>
          </w:p>
        </w:tc>
        <w:tc>
          <w:tcPr/>
          <w:p>
            <w:pPr>
              <w:pStyle w:val="Compact"/>
            </w:pPr>
          </w:p>
        </w:tc>
        <w:tc>
          <w:tcPr/>
          <w:p>
            <w:pPr>
              <w:pStyle w:val="Compact"/>
            </w:pPr>
          </w:p>
        </w:tc>
      </w:tr>
    </w:tbl>
    <w:p>
      <w:r>
        <w:br w:type="page"/>
      </w:r>
    </w:p>
    <w:bookmarkEnd w:id="169"/>
    <w:bookmarkEnd w:id="170"/>
    <w:bookmarkStart w:id="175"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171"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171"/>
    <w:bookmarkStart w:id="173"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43"/>
        </w:numPr>
      </w:pPr>
      <w:r>
        <w:t xml:space="preserve">that product has been assessed as meeting CEOS-ARD requirements by the agency responsible for production and distribution of the product, and</w:t>
      </w:r>
    </w:p>
    <w:p>
      <w:pPr>
        <w:pStyle w:val="Compact"/>
        <w:numPr>
          <w:ilvl w:val="0"/>
          <w:numId w:val="1043"/>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172">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173"/>
    <w:bookmarkStart w:id="174"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p>
      <w:r>
        <w:br w:type="page"/>
      </w:r>
    </w:p>
    <w:bookmarkEnd w:id="174"/>
    <w:bookmarkEnd w:id="175"/>
    <w:bookmarkStart w:id="182" w:name="references"/>
    <w:p>
      <w:pPr>
        <w:pStyle w:val="berschrift2"/>
      </w:pPr>
      <w:r>
        <w:t xml:space="preserve">References</w:t>
      </w:r>
    </w:p>
    <w:bookmarkStart w:id="181" w:name="refs"/>
    <w:bookmarkStart w:id="177" w:name="ref-cook2014"/>
    <w:p>
      <w:pPr>
        <w:pStyle w:val="Literaturverzeichnis"/>
      </w:pPr>
      <w:r>
        <w:t xml:space="preserve">Cook, Monica, John R. Schott, John Mandel, and Nina Raqueno. 2014.</w:t>
      </w:r>
      <w:r>
        <w:t xml:space="preserve"> </w:t>
      </w:r>
      <w:r>
        <w:t xml:space="preserve">“Development of an Operational Calibration Methodology for the Landsat Thermal Data Archive and Initial Testing of the Atmospheric Compensation Component of a Land Surface Temperature (LST) Product from the Archive.”</w:t>
      </w:r>
      <w:r>
        <w:t xml:space="preserve"> </w:t>
      </w:r>
      <w:r>
        <w:rPr>
          <w:i/>
          <w:iCs/>
        </w:rPr>
        <w:t xml:space="preserve">Remote Sensing</w:t>
      </w:r>
      <w:r>
        <w:t xml:space="preserve"> </w:t>
      </w:r>
      <w:r>
        <w:t xml:space="preserve">6 (11): 11244–66.</w:t>
      </w:r>
      <w:r>
        <w:t xml:space="preserve"> </w:t>
      </w:r>
      <w:hyperlink r:id="rId176">
        <w:r>
          <w:rPr>
            <w:rStyle w:val="Hyperlink"/>
          </w:rPr>
          <w:t xml:space="preserve">https://doi.org/10.3390/rs61111244</w:t>
        </w:r>
      </w:hyperlink>
      <w:r>
        <w:t xml:space="preserve">.</w:t>
      </w:r>
    </w:p>
    <w:bookmarkEnd w:id="177"/>
    <w:bookmarkStart w:id="178"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178"/>
    <w:bookmarkStart w:id="180" w:name="ref-li2013"/>
    <w:p>
      <w:pPr>
        <w:pStyle w:val="Literaturverzeichnis"/>
      </w:pPr>
      <w:r>
        <w:t xml:space="preserve">Li, Zhao-Liang, Bo-Hui Tang, Hua Wu, et al. 2013.</w:t>
      </w:r>
      <w:r>
        <w:t xml:space="preserve"> </w:t>
      </w:r>
      <w:r>
        <w:t xml:space="preserve">“Satellite-Derived Land Surface Temperature: Current Status and Perspectives.”</w:t>
      </w:r>
      <w:r>
        <w:t xml:space="preserve"> </w:t>
      </w:r>
      <w:r>
        <w:rPr>
          <w:i/>
          <w:iCs/>
        </w:rPr>
        <w:t xml:space="preserve">Remote Sensing of Environment</w:t>
      </w:r>
      <w:r>
        <w:t xml:space="preserve"> </w:t>
      </w:r>
      <w:r>
        <w:t xml:space="preserve">131: 14–37. https://doi.org/</w:t>
      </w:r>
      <w:hyperlink r:id="rId179">
        <w:r>
          <w:rPr>
            <w:rStyle w:val="Hyperlink"/>
          </w:rPr>
          <w:t xml:space="preserve">https://doi.org/10.1016/j.rse.2012.12.008</w:t>
        </w:r>
      </w:hyperlink>
      <w:r>
        <w:t xml:space="preserve">.</w:t>
      </w:r>
    </w:p>
    <w:bookmarkEnd w:id="180"/>
    <w:bookmarkEnd w:id="181"/>
    <w:bookmarkEnd w:id="182"/>
    <w:bookmarkEnd w:id="183"/>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26" Target="https://ceos.org/ard" TargetMode="External" /><Relationship Type="http://schemas.openxmlformats.org/officeDocument/2006/relationships/hyperlink" Id="rId172" Target="https://ceos.org/ard/files/CEOS_ARD_Governance_Framework_18-October-2021.pdf" TargetMode="External" /><Relationship Type="http://schemas.openxmlformats.org/officeDocument/2006/relationships/hyperlink" Id="rId73" Target="https://database.eohandbook.com" TargetMode="External" /><Relationship Type="http://schemas.openxmlformats.org/officeDocument/2006/relationships/hyperlink" Id="rId179" Target="https://doi.org/10.1016/j.rse.2012.12.008" TargetMode="External" /><Relationship Type="http://schemas.openxmlformats.org/officeDocument/2006/relationships/hyperlink" Id="rId176" Target="https://doi.org/10.3390/rs61111244"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172" Target="https://ceos.org/ard/files/CEOS_ARD_Governance_Framework_18-October-2021.pdf" TargetMode="External" /><Relationship Type="http://schemas.openxmlformats.org/officeDocument/2006/relationships/hyperlink" Id="rId73" Target="https://database.eohandbook.com" TargetMode="External" /><Relationship Type="http://schemas.openxmlformats.org/officeDocument/2006/relationships/hyperlink" Id="rId179" Target="https://doi.org/10.1016/j.rse.2012.12.008" TargetMode="External" /><Relationship Type="http://schemas.openxmlformats.org/officeDocument/2006/relationships/hyperlink" Id="rId176" Target="https://doi.org/10.3390/rs61111244"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Optical - Surface Brightness Temperature - Version 1.0.0-draft</dc:title>
  <dc:creator/>
  <dc:language>en</dc:language>
  <cp:keywords/>
  <dcterms:created xsi:type="dcterms:W3CDTF">2026-09-15T19:01:26Z</dcterms:created>
  <dcterms:modified xsi:type="dcterms:W3CDTF">2026-09-15T19:01:26Z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/home/runner/work/ceos-ard/ceos-ard/build/SBT.bib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