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5"/>
        </w:numPr>
      </w:pPr>
      <w:r>
        <w:t xml:space="preserve">Radiometric corrections must lead to a valid measurement of surface reflectance.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7"/>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7"/>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9"/>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1"/>
        </w:numPr>
      </w:pPr>
      <w:r>
        <w:t xml:space="preserve">a citable peer-reviewed algorithm</w:t>
      </w:r>
    </w:p>
    <w:p>
      <w:pPr>
        <w:pStyle w:val="Compact"/>
        <w:numPr>
          <w:ilvl w:val="0"/>
          <w:numId w:val="1051"/>
        </w:numPr>
      </w:pPr>
      <w:r>
        <w:t xml:space="preserve">technical documentation regarding the implementation of that algorithm</w:t>
      </w:r>
    </w:p>
    <w:p>
      <w:pPr>
        <w:pStyle w:val="Compact"/>
        <w:numPr>
          <w:ilvl w:val="0"/>
          <w:numId w:val="1051"/>
        </w:numPr>
      </w:pPr>
      <w:r>
        <w:t xml:space="preserve">the sources of ancillary data used to make corrections</w:t>
      </w:r>
    </w:p>
    <w:p>
      <w:pPr>
        <w:pStyle w:val="FirstParagraph"/>
      </w:pPr>
      <w:r>
        <w:t xml:space="preserve">Notes:</w:t>
      </w:r>
    </w:p>
    <w:p>
      <w:pPr>
        <w:pStyle w:val="Compact"/>
        <w:numPr>
          <w:ilvl w:val="0"/>
          <w:numId w:val="1052"/>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4"/>
        </w:numPr>
      </w:pPr>
      <w:r>
        <w:t xml:space="preserve">a citable peer-reviewed algorithm</w:t>
      </w:r>
    </w:p>
    <w:p>
      <w:pPr>
        <w:pStyle w:val="Compact"/>
        <w:numPr>
          <w:ilvl w:val="0"/>
          <w:numId w:val="1054"/>
        </w:numPr>
      </w:pPr>
      <w:r>
        <w:t xml:space="preserve">technical documentation regarding the implementation of that algorithm and the lunar model used.</w:t>
      </w:r>
    </w:p>
    <w:p>
      <w:pPr>
        <w:pStyle w:val="FirstParagraph"/>
      </w:pPr>
      <w:r>
        <w:t xml:space="preserve">Notes:</w:t>
      </w:r>
    </w:p>
    <w:p>
      <w:pPr>
        <w:pStyle w:val="Compact"/>
        <w:numPr>
          <w:ilvl w:val="0"/>
          <w:numId w:val="1055"/>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7"/>
        </w:numPr>
      </w:pPr>
      <w:r>
        <w:t xml:space="preserve">a citable peer-reviewed algorithm</w:t>
      </w:r>
    </w:p>
    <w:p>
      <w:pPr>
        <w:pStyle w:val="Compact"/>
        <w:numPr>
          <w:ilvl w:val="0"/>
          <w:numId w:val="1057"/>
        </w:numPr>
      </w:pPr>
      <w:r>
        <w:t xml:space="preserve">technical documentation regarding the implementation of that algorithm and any models used.</w:t>
      </w:r>
    </w:p>
    <w:p>
      <w:pPr>
        <w:pStyle w:val="FirstParagraph"/>
      </w:pPr>
      <w:r>
        <w:t xml:space="preserve">Notes:</w:t>
      </w:r>
    </w:p>
    <w:p>
      <w:pPr>
        <w:pStyle w:val="Compact"/>
        <w:numPr>
          <w:ilvl w:val="0"/>
          <w:numId w:val="1058"/>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3"/>
        </w:numPr>
      </w:pPr>
      <w:r>
        <w:t xml:space="preserve">that product has been assessed as meeting CEOS-ARD requirements by the agency responsible for production and distribution of the product, and</w:t>
      </w:r>
    </w:p>
    <w:p>
      <w:pPr>
        <w:pStyle w:val="Compact"/>
        <w:numPr>
          <w:ilvl w:val="0"/>
          <w:numId w:val="106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2026-03-26T15:06:16Z</dcterms:created>
  <dcterms:modified xsi:type="dcterms:W3CDTF">2026-03-26T15:06:16Z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