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8.jpg" ContentType="image/jpeg"/>
  <Override PartName="/word/media/rId3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14"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“Backscatter Measurement”</w:t>
      </w:r>
      <w:r>
        <w:t xml:space="preserve">: Replaced</w:t>
      </w:r>
      <w:r>
        <w:t xml:space="preserve"> </w:t>
      </w:r>
      <w:r>
        <w:t xml:space="preserve">“and/or”</w:t>
      </w:r>
      <w:r>
        <w:t xml:space="preserve"> </w:t>
      </w:r>
      <w:r>
        <w:t xml:space="preserve">with</w:t>
      </w:r>
      <w:r>
        <w:t xml:space="preserve"> </w:t>
      </w:r>
      <w:r>
        <w:t xml:space="preserve">“one of the following types or both”</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Polarimetric Radar (POL)</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3.6.0-draft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nearest neighbour method is recommended for resampling the data to the geocoded format.</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p>
      <w:pPr>
        <w:pStyle w:val="FirstParagraph"/>
      </w:pPr>
      <w:r>
        <w:t xml:space="preserve">Advanced polarimetric filter preserving covariance matrix properties shall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199"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75"/>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5"/>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6"/>
        </w:numPr>
      </w:pPr>
      <w:r>
        <w:t xml:space="preserve">Measurement Type (CovMat, PRD)</w:t>
      </w:r>
    </w:p>
    <w:p>
      <w:pPr>
        <w:pStyle w:val="Compact"/>
        <w:numPr>
          <w:ilvl w:val="0"/>
          <w:numId w:val="1076"/>
        </w:numPr>
      </w:pPr>
      <w:r>
        <w:t xml:space="preserve">Measurement convention unit (linear amplitude, or linear power [see notes], or phase angle)</w:t>
      </w:r>
    </w:p>
    <w:p>
      <w:pPr>
        <w:pStyle w:val="Compact"/>
        <w:numPr>
          <w:ilvl w:val="0"/>
          <w:numId w:val="1076"/>
        </w:numPr>
      </w:pPr>
      <w:r>
        <w:t xml:space="preserve">Individual covariance matrix element or/and Individual component of the decomposition (C3m11, C3m12, …, or H, A, alpha, or …)</w:t>
      </w:r>
    </w:p>
    <w:p>
      <w:pPr>
        <w:pStyle w:val="Compact"/>
        <w:numPr>
          <w:ilvl w:val="0"/>
          <w:numId w:val="1076"/>
        </w:numPr>
      </w:pPr>
      <w:r>
        <w:t xml:space="preserve">Data Format (GeoTIFF, HDF5, NetCDF, …)</w:t>
      </w:r>
    </w:p>
    <w:p>
      <w:pPr>
        <w:pStyle w:val="Compact"/>
        <w:numPr>
          <w:ilvl w:val="0"/>
          <w:numId w:val="1076"/>
        </w:numPr>
      </w:pPr>
      <w:r>
        <w:t xml:space="preserve">Data Type (Int, Float, Complex,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completed by the user if necessary.</w:t>
      </w:r>
    </w:p>
    <w:p>
      <w:pPr>
        <w:pStyle w:val="Compact"/>
        <w:numPr>
          <w:ilvl w:val="0"/>
          <w:numId w:val="1077"/>
        </w:numPr>
      </w:pPr>
      <w:r>
        <w:t xml:space="preserve">It is recommended to keep CovMat or PRD measurement files separated. Else, specify the multi-channel format order [BIP, BIL, BSQ].</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0"/>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Note:</w:t>
      </w:r>
    </w:p>
    <w:p>
      <w:pPr>
        <w:pStyle w:val="Compact"/>
        <w:numPr>
          <w:ilvl w:val="0"/>
          <w:numId w:val="1083"/>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6"/>
        </w:numPr>
      </w:pPr>
      <w:r>
        <w:t xml:space="preserve">Measurement Type (Flattened Phase)</w:t>
      </w:r>
    </w:p>
    <w:p>
      <w:pPr>
        <w:pStyle w:val="Compact"/>
        <w:numPr>
          <w:ilvl w:val="0"/>
          <w:numId w:val="1086"/>
        </w:numPr>
      </w:pPr>
      <w:r>
        <w:t xml:space="preserve">Reference Polarization (HH/HV/VV/VH)</w:t>
      </w:r>
    </w:p>
    <w:p>
      <w:pPr>
        <w:pStyle w:val="Compact"/>
        <w:numPr>
          <w:ilvl w:val="0"/>
          <w:numId w:val="1086"/>
        </w:numPr>
      </w:pPr>
      <w:r>
        <w:t xml:space="preserve">Data Format (GeoTIFF, HDF5, NetCDF, …)</w:t>
      </w:r>
    </w:p>
    <w:p>
      <w:pPr>
        <w:pStyle w:val="Compact"/>
        <w:numPr>
          <w:ilvl w:val="0"/>
          <w:numId w:val="1086"/>
        </w:numPr>
      </w:pPr>
      <w:r>
        <w:t xml:space="preserve">Data Type (Int,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w:t>
      </w:r>
    </w:p>
    <w:p>
      <w:pPr>
        <w:pStyle w:val="Compact"/>
        <w:numPr>
          <w:ilvl w:val="0"/>
          <w:numId w:val="1089"/>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1"/>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 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29"/>
    <w:bookmarkStart w:id="230"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4"/>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89" w:name="references"/>
    <w:p>
      <w:pPr>
        <w:pStyle w:val="berschrift2"/>
      </w:pPr>
      <w:r>
        <w:t xml:space="preserve">References</w:t>
      </w:r>
    </w:p>
    <w:bookmarkStart w:id="288" w:name="refs"/>
    <w:bookmarkStart w:id="260"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9">
        <w:r>
          <w:rPr>
            <w:rStyle w:val="Hyperlink"/>
          </w:rPr>
          <w:t xml:space="preserve">https://doi.org/10.1109/36.499784</w:t>
        </w:r>
      </w:hyperlink>
      <w:r>
        <w:t xml:space="preserve">.</w:t>
      </w:r>
    </w:p>
    <w:bookmarkEnd w:id="260"/>
    <w:bookmarkStart w:id="262"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1">
        <w:r>
          <w:rPr>
            <w:rStyle w:val="Hyperlink"/>
          </w:rPr>
          <w:t xml:space="preserve">https://doi.org/10.1109/36.485127</w:t>
        </w:r>
      </w:hyperlink>
      <w:r>
        <w:t xml:space="preserve">.</w:t>
      </w:r>
    </w:p>
    <w:bookmarkEnd w:id="262"/>
    <w:bookmarkStart w:id="26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63">
        <w:r>
          <w:rPr>
            <w:rStyle w:val="Hyperlink"/>
          </w:rPr>
          <w:t xml:space="preserve">https://doi.org/10.5281/zenodo.17801666</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9"/>
    <w:bookmarkStart w:id="27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13" w:name="annexes"/>
    <w:p>
      <w:pPr>
        <w:pStyle w:val="berschrift2"/>
      </w:pPr>
      <w:r>
        <w:t xml:space="preserve">Annexes</w:t>
      </w:r>
    </w:p>
    <w:bookmarkStart w:id="291"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w:t>
        </w:r>
      </w:hyperlink>
      <w:r>
        <w:t xml:space="preserve"> </w:t>
      </w:r>
      <w:r>
        <w:t xml:space="preserve">for fully polarimetric data (C3) and in Eq. </w:t>
      </w:r>
      <w:hyperlink w:anchor="eq:sar-pol-covmat-eq3">
        <w:r>
          <w:rPr>
            <w:rStyle w:val="Hyperlink"/>
          </w:rPr>
          <w:t xml:space="preserve">3</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m:t>
          </m:r>
          <m:r>
            <m:rPr>
              <m:sty m:val="p"/>
            </m:rPr>
            <m:t>)</m:t>
          </m:r>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2</m:t>
          </m:r>
          <m:r>
            <m:rPr>
              <m:sty m:val="p"/>
            </m:rPr>
            <m:t>)</m:t>
          </m:r>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3</m:t>
          </m:r>
          <m:r>
            <m:rPr>
              <m:sty m:val="p"/>
            </m:rPr>
            <m:t>)</m:t>
          </m:r>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4</m:t>
          </m:r>
          <m:r>
            <m:rPr>
              <m:sty m:val="p"/>
            </m:rPr>
            <m:t>)</m:t>
          </m:r>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w:t>
        </w:r>
      </w:hyperlink>
      <w:r>
        <w:t xml:space="preserve"> </w:t>
      </w:r>
      <w:r>
        <w:t xml:space="preserve">should be redefined as Eq. </w:t>
      </w:r>
      <w:hyperlink w:anchor="eq:sar-pol-covmat-eq5">
        <w:r>
          <w:rPr>
            <w:rStyle w:val="Hyperlink"/>
          </w:rPr>
          <w:t xml:space="preserve">5</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5</w:t>
        </w:r>
      </w:hyperlink>
      <w:r>
        <w:t xml:space="preserve"> </w:t>
      </w:r>
      <w:r>
        <w:t xml:space="preserve">is valid both for dual-linear and fully polarimetric dataquad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5</m:t>
          </m:r>
          <m:r>
            <m:rPr>
              <m:sty m:val="p"/>
            </m:rPr>
            <m:t>)</m:t>
          </m:r>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6</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6</m:t>
          </m:r>
          <m:r>
            <m:rPr>
              <m:sty m:val="p"/>
            </m:rPr>
            <m:t>)</m:t>
          </m:r>
        </m:oMath>
      </m:oMathPara>
      <w:bookmarkEnd w:id="297"/>
    </w:p>
    <w:bookmarkEnd w:id="298"/>
    <w:bookmarkStart w:id="303"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0"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101"/>
        </w:numPr>
      </w:pPr>
      <w:r>
        <w:t xml:space="preserve">Pauli decomposition (3 layers)</w:t>
      </w:r>
    </w:p>
    <w:p>
      <w:pPr>
        <w:pStyle w:val="Compact"/>
        <w:numPr>
          <w:ilvl w:val="0"/>
          <w:numId w:val="1102"/>
        </w:numPr>
      </w:pPr>
      <m:oMath>
        <m:r>
          <m:rPr>
            <m:sty m:val="p"/>
          </m:rPr>
          <m:t>|</m:t>
        </m:r>
        <m:r>
          <m:t>α</m:t>
        </m:r>
        <m:sSup>
          <m:e>
            <m:r>
              <m:rPr>
                <m:sty m:val="p"/>
              </m:rPr>
              <m:t>|</m:t>
            </m:r>
          </m:e>
          <m:sup>
            <m:r>
              <m:t>2</m:t>
            </m:r>
          </m:sup>
        </m:sSup>
      </m:oMath>
      <w:r>
        <w:t xml:space="preserve">: sphere (odd-bounce interaction) [Intensity]</w:t>
      </w:r>
    </w:p>
    <w:p>
      <w:pPr>
        <w:pStyle w:val="Compact"/>
        <w:numPr>
          <w:ilvl w:val="0"/>
          <w:numId w:val="1102"/>
        </w:numPr>
      </w:pPr>
      <m:oMath>
        <m:r>
          <m:rPr>
            <m:sty m:val="p"/>
          </m:rPr>
          <m:t>|</m:t>
        </m:r>
        <m:r>
          <m:t>β</m:t>
        </m:r>
        <m:sSup>
          <m:e>
            <m:r>
              <m:rPr>
                <m:sty m:val="p"/>
              </m:rPr>
              <m:t>|</m:t>
            </m:r>
          </m:e>
          <m:sup>
            <m:r>
              <m:t>2</m:t>
            </m:r>
          </m:sup>
        </m:sSup>
      </m:oMath>
      <w:r>
        <w:t xml:space="preserve">: 0° diplane (even-bounce interaction) [Intensity]</w:t>
      </w:r>
    </w:p>
    <w:p>
      <w:pPr>
        <w:pStyle w:val="Compact"/>
        <w:numPr>
          <w:ilvl w:val="0"/>
          <w:numId w:val="1102"/>
        </w:numPr>
      </w:pPr>
      <m:oMath>
        <m:r>
          <m:rPr>
            <m:sty m:val="p"/>
          </m:rPr>
          <m:t>|</m:t>
        </m:r>
        <m:r>
          <m:t>γ</m:t>
        </m:r>
        <m:sSup>
          <m:e>
            <m:r>
              <m:rPr>
                <m:sty m:val="p"/>
              </m:rPr>
              <m:t>|</m:t>
            </m:r>
          </m:e>
          <m:sup>
            <m:r>
              <m:t>2</m:t>
            </m:r>
          </m:sup>
        </m:sSup>
      </m:oMath>
      <w:r>
        <w:t xml:space="preserve">: 45° diplane (volumetric interaction) [Intensity]</w:t>
      </w:r>
    </w:p>
    <w:p>
      <w:pPr>
        <w:pStyle w:val="Compact"/>
        <w:numPr>
          <w:ilvl w:val="0"/>
          <w:numId w:val="1103"/>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4"/>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4"/>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4"/>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4"/>
        </w:numPr>
      </w:pPr>
      <m:oMath>
        <m:r>
          <m:t>θ</m:t>
        </m:r>
      </m:oMath>
      <w:r>
        <w:t xml:space="preserve">: orientation angle [degrees]</w:t>
      </w:r>
    </w:p>
    <w:p>
      <w:pPr>
        <w:pStyle w:val="Compact"/>
        <w:numPr>
          <w:ilvl w:val="0"/>
          <w:numId w:val="1104"/>
        </w:numPr>
      </w:pPr>
      <m:oMath>
        <m:sSub>
          <m:e>
            <m:r>
              <m:rPr>
                <m:sty m:val="p"/>
              </m:rPr>
              <m:t>Φ</m:t>
            </m:r>
          </m:e>
          <m:sub>
            <m:r>
              <m:t>s</m:t>
            </m:r>
          </m:sub>
        </m:sSub>
      </m:oMath>
      <w:r>
        <w:t xml:space="preserve">: sphere to diplane angle [degrees]</w:t>
      </w:r>
    </w:p>
    <w:p>
      <w:pPr>
        <w:pStyle w:val="Compact"/>
        <w:numPr>
          <w:ilvl w:val="0"/>
          <w:numId w:val="1105"/>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299"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299"/>
    <w:bookmarkEnd w:id="300"/>
    <w:bookmarkStart w:id="302"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6"/>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1"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1"/>
    <w:p>
      <w:pPr>
        <w:pStyle w:val="Compact"/>
        <w:numPr>
          <w:ilvl w:val="0"/>
          <w:numId w:val="1107"/>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8"/>
        </w:numPr>
      </w:pPr>
      <m:oMath>
        <m:r>
          <m:t>H</m:t>
        </m:r>
      </m:oMath>
      <w:r>
        <w:t xml:space="preserve"> </w:t>
      </w:r>
      <w:r>
        <w:t xml:space="preserve">: Entropy [ ] is the polarization diversity</w:t>
      </w:r>
    </w:p>
    <w:p>
      <w:pPr>
        <w:pStyle w:val="Compact"/>
        <w:numPr>
          <w:ilvl w:val="0"/>
          <w:numId w:val="1108"/>
        </w:numPr>
      </w:pPr>
      <m:oMath>
        <m:r>
          <m:t>A</m:t>
        </m:r>
      </m:oMath>
      <w:r>
        <w:t xml:space="preserve"> </w:t>
      </w:r>
      <w:r>
        <w:t xml:space="preserve">: Anisotropy [ ] is weighted difference between the 2ⁿᵈ and 3ʳᵈ eigenvalues</w:t>
      </w:r>
    </w:p>
    <w:p>
      <w:pPr>
        <w:pStyle w:val="Compact"/>
        <w:numPr>
          <w:ilvl w:val="0"/>
          <w:numId w:val="1108"/>
        </w:numPr>
      </w:pPr>
      <m:oMath>
        <m:r>
          <m:t>α</m:t>
        </m:r>
      </m:oMath>
      <w:r>
        <w:t xml:space="preserve"> </w:t>
      </w:r>
      <w:r>
        <w:t xml:space="preserve">: Odd-even bounce angle [Degrees]</w:t>
      </w:r>
    </w:p>
    <w:p>
      <w:pPr>
        <w:pStyle w:val="Compact"/>
        <w:numPr>
          <w:ilvl w:val="0"/>
          <w:numId w:val="1108"/>
        </w:numPr>
      </w:pPr>
      <m:oMath>
        <m:r>
          <m:t>β</m:t>
        </m:r>
      </m:oMath>
      <w:r>
        <w:t xml:space="preserve"> </w:t>
      </w:r>
      <w:r>
        <w:t xml:space="preserve">: orientation angle [Degrees]</w:t>
      </w:r>
    </w:p>
    <w:bookmarkEnd w:id="302"/>
    <w:bookmarkEnd w:id="303"/>
    <w:bookmarkStart w:id="312"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07"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5" name="Picture"/>
            <a:graphic>
              <a:graphicData uri="http://schemas.openxmlformats.org/drawingml/2006/picture">
                <pic:pic>
                  <pic:nvPicPr>
                    <pic:cNvPr descr="assets/sar-pol-examples/pol-decomposition.jpeg" id="306" name="Picture"/>
                    <pic:cNvPicPr>
                      <a:picLocks noChangeArrowheads="1" noChangeAspect="1"/>
                    </pic:cNvPicPr>
                  </pic:nvPicPr>
                  <pic:blipFill>
                    <a:blip r:embed="rId304"/>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07"/>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1"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09" name="Picture"/>
            <a:graphic>
              <a:graphicData uri="http://schemas.openxmlformats.org/drawingml/2006/picture">
                <pic:pic>
                  <pic:nvPicPr>
                    <pic:cNvPr descr="assets/sar-pol-examples/m-chi-decomposition.jpeg" id="310" name="Picture"/>
                    <pic:cNvPicPr>
                      <a:picLocks noChangeArrowheads="1" noChangeAspect="1"/>
                    </pic:cNvPicPr>
                  </pic:nvPicPr>
                  <pic:blipFill>
                    <a:blip r:embed="rId308"/>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1"/>
    <w:bookmarkEnd w:id="312"/>
    <w:bookmarkEnd w:id="313"/>
    <w:bookmarkEnd w:id="31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8" Target="media/rId308.jpg" /><Relationship Type="http://schemas.openxmlformats.org/officeDocument/2006/relationships/image" Id="rId304" Target="media/rId304.jp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3.6.0-draft</dc:title>
  <dc:creator/>
  <dc:language>en</dc:language>
  <cp:keywords/>
  <dcterms:created xsi:type="dcterms:W3CDTF">2026-08-18T14:03:58Z</dcterms:created>
  <dcterms:modified xsi:type="dcterms:W3CDTF">2026-08-18T14:03:58Z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