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3"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Brian Killough, NASA, USA</w:t>
      </w:r>
    </w:p>
    <w:p>
      <w:pPr>
        <w:pStyle w:val="Compact"/>
        <w:numPr>
          <w:ilvl w:val="0"/>
          <w:numId w:val="1001"/>
        </w:numPr>
      </w:pPr>
      <w:r>
        <w:t xml:space="preserve">Bhaskar Ramachandran, NASA, USA</w:t>
      </w:r>
    </w:p>
    <w:p>
      <w:pPr>
        <w:pStyle w:val="Compact"/>
        <w:numPr>
          <w:ilvl w:val="0"/>
          <w:numId w:val="1001"/>
        </w:numPr>
      </w:pPr>
      <w:r>
        <w:t xml:space="preserve">Miguel Román, Leidos Inc., USA</w:t>
      </w:r>
    </w:p>
    <w:p>
      <w:pPr>
        <w:pStyle w:val="Compact"/>
        <w:numPr>
          <w:ilvl w:val="0"/>
          <w:numId w:val="1001"/>
        </w:numPr>
      </w:pPr>
      <w:r>
        <w:t xml:space="preserve">Zhuosen Wang, University of Maryland,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9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meta.metadata-map-projection-nlsr</w:t>
      </w:r>
    </w:p>
    <w:bookmarkStart w:id="51"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7102da22f59c963106f5bec33c0484b5dcbdfc5"/>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meta.metadata-processing-chain-prov-nlsr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6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pxl.per-pixel-cloud-shadow-nlsr</w:t>
      </w:r>
    </w:p>
    <w:bookmarkStart w:id="120" w:name="threshold-requirements-22"/>
    <w:p>
      <w:pPr>
        <w:pStyle w:val="berschrift5"/>
      </w:pPr>
      <w:r>
        <w:t xml:space="preserve">Threshold requirements:</w:t>
      </w:r>
    </w:p>
    <w:p>
      <w:pPr>
        <w:pStyle w:val="FirstParagraph"/>
      </w:pPr>
      <w:r>
        <w:t xml:space="preserve">Not required.</w:t>
      </w:r>
      <w:r>
        <w:t xml:space="preserve"> </w:t>
      </w:r>
    </w:p>
    <w:bookmarkEnd w:id="120"/>
    <w:bookmarkStart w:id="121"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pxl.per-pixel-land-water-nlsr</w:t>
      </w:r>
    </w:p>
    <w:bookmarkStart w:id="124" w:name="threshold-requirements-23"/>
    <w:p>
      <w:pPr>
        <w:pStyle w:val="berschrift5"/>
      </w:pPr>
      <w:r>
        <w:t xml:space="preserve">Threshold requirements:</w:t>
      </w:r>
    </w:p>
    <w:p>
      <w:pPr>
        <w:pStyle w:val="FirstParagraph"/>
      </w:pPr>
      <w:r>
        <w:t xml:space="preserve">Metadata indicates whether a pixel is land or water.</w:t>
      </w:r>
    </w:p>
    <w:bookmarkEnd w:id="124"/>
    <w:bookmarkStart w:id="125"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pxl.per-pixel-snow-ice-nlsr</w:t>
      </w:r>
    </w:p>
    <w:bookmarkStart w:id="128" w:name="threshold-requirements-24"/>
    <w:p>
      <w:pPr>
        <w:pStyle w:val="berschrift5"/>
      </w:pPr>
      <w:r>
        <w:t xml:space="preserve">Threshold requirements:</w:t>
      </w:r>
    </w:p>
    <w:p>
      <w:pPr>
        <w:pStyle w:val="FirstParagraph"/>
      </w:pPr>
      <w:r>
        <w:t xml:space="preserve">Metadata indicates whether a pixel is snow/ice.</w:t>
      </w:r>
    </w:p>
    <w:bookmarkEnd w:id="128"/>
    <w:bookmarkStart w:id="129"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lunar"/>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pxl.per-pixel-view-angles-lunar</w:t>
      </w:r>
    </w:p>
    <w:bookmarkStart w:id="140" w:name="threshold-requirements-27"/>
    <w:p>
      <w:pPr>
        <w:pStyle w:val="berschrift5"/>
      </w:pPr>
      <w:r>
        <w:t xml:space="preserve">Threshold requirements:</w:t>
      </w:r>
    </w:p>
    <w:p>
      <w:pPr>
        <w:pStyle w:val="FirstParagraph"/>
      </w:pPr>
      <w:r>
        <w:t xml:space="preserve">Provide average lunar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lunar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6"/>
    <w:bookmarkEnd w:id="147"/>
    <w:bookmarkStart w:id="151" w:name="X56fee789fb162784af44394a965c580fa7c4b73"/>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pxl.per-pixel-moon-illumination-fraction</w:t>
      </w:r>
    </w:p>
    <w:bookmarkStart w:id="148" w:name="threshold-requirements-29"/>
    <w:p>
      <w:pPr>
        <w:pStyle w:val="berschrift5"/>
      </w:pPr>
      <w:r>
        <w:t xml:space="preserve">Threshold requirements:</w:t>
      </w:r>
    </w:p>
    <w:p>
      <w:pPr>
        <w:pStyle w:val="FirstParagraph"/>
      </w:pPr>
      <w:r>
        <w:t xml:space="preserve">Provide average moon illumination fraction.</w:t>
      </w:r>
    </w:p>
    <w:bookmarkEnd w:id="148"/>
    <w:bookmarkStart w:id="149" w:name="goal-requirements-29"/>
    <w:p>
      <w:pPr>
        <w:pStyle w:val="berschrift5"/>
      </w:pPr>
      <w:r>
        <w:t xml:space="preserve">Goal requirements:</w:t>
      </w:r>
    </w:p>
    <w:p>
      <w:pPr>
        <w:pStyle w:val="FirstParagraph"/>
      </w:pPr>
      <w:r>
        <w:t xml:space="preserve">Provide per-pixel moon illumination fraction</w:t>
      </w:r>
    </w:p>
    <w:bookmarkEnd w:id="149"/>
    <w:bookmarkStart w:id="150" w:name="assessment-29"/>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0"/>
    <w:bookmarkEnd w:id="151"/>
    <w:bookmarkStart w:id="155" w:name="sec:pxl.per-pixel-brightness-temperature"/>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pxl.per-pixel-brightness-temperature</w:t>
      </w:r>
    </w:p>
    <w:bookmarkStart w:id="152" w:name="threshold-requirements-30"/>
    <w:p>
      <w:pPr>
        <w:pStyle w:val="berschrift5"/>
      </w:pPr>
      <w:r>
        <w:t xml:space="preserve">Threshold requirements:</w:t>
      </w:r>
    </w:p>
    <w:p>
      <w:pPr>
        <w:pStyle w:val="FirstParagraph"/>
      </w:pPr>
      <w:r>
        <w:t xml:space="preserve">Provide brightness temperature from thermal bands.</w:t>
      </w:r>
    </w:p>
    <w:bookmarkEnd w:id="152"/>
    <w:bookmarkStart w:id="153" w:name="goal-requirements-30"/>
    <w:p>
      <w:pPr>
        <w:pStyle w:val="berschrift5"/>
      </w:pPr>
      <w:r>
        <w:t xml:space="preserve">Goal requirements:</w:t>
      </w:r>
    </w:p>
    <w:p>
      <w:pPr>
        <w:pStyle w:val="FirstParagraph"/>
      </w:pPr>
      <w:r>
        <w:t xml:space="preserve">As threshold.</w:t>
      </w:r>
      <w:r>
        <w:t xml:space="preserve"> </w:t>
      </w:r>
    </w:p>
    <w:bookmarkEnd w:id="153"/>
    <w:bookmarkStart w:id="154" w:name="assessment-30"/>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4"/>
    <w:bookmarkEnd w:id="155"/>
    <w:bookmarkStart w:id="159" w:name="sec:pxl.per-pixel-solar-zenith-angle"/>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pxl.per-pixel-solar-zenith-angle</w:t>
      </w:r>
    </w:p>
    <w:bookmarkStart w:id="156"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corrections-stray-light">
        <w:r>
          <w:rPr>
            <w:rStyle w:val="Hyperlink"/>
          </w:rPr>
          <w:t xml:space="preserve">Radiometric and Atmospheric Corrections: Stray Light Corrections</w:t>
        </w:r>
      </w:hyperlink>
      <w:r>
        <w:t xml:space="preserve">”</w:t>
      </w:r>
      <w:r>
        <w:t xml:space="preserve">).</w:t>
      </w:r>
    </w:p>
    <w:bookmarkEnd w:id="156"/>
    <w:bookmarkStart w:id="157" w:name="goal-requirements-31"/>
    <w:p>
      <w:pPr>
        <w:pStyle w:val="berschrift5"/>
      </w:pPr>
      <w:r>
        <w:t xml:space="preserve">Goal requirements:</w:t>
      </w:r>
    </w:p>
    <w:p>
      <w:pPr>
        <w:pStyle w:val="FirstParagraph"/>
      </w:pPr>
      <w:r>
        <w:t xml:space="preserve">As threshold.</w:t>
      </w:r>
      <w:r>
        <w:t xml:space="preserve"> </w:t>
      </w:r>
    </w:p>
    <w:bookmarkEnd w:id="157"/>
    <w:bookmarkStart w:id="158" w:name="assessment-31"/>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8"/>
    <w:bookmarkEnd w:id="159"/>
    <w:bookmarkEnd w:id="160"/>
    <w:bookmarkStart w:id="185"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64" w:name="sec:rac.measurements-measurement-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rac.measurements-measurement-nlsr</w:t>
      </w:r>
    </w:p>
    <w:bookmarkStart w:id="161" w:name="threshold-requirements-32"/>
    <w:p>
      <w:pPr>
        <w:pStyle w:val="berschrift5"/>
      </w:pPr>
      <w:r>
        <w:t xml:space="preserve">Threshold requirements:</w:t>
      </w:r>
    </w:p>
    <w:p>
      <w:pPr>
        <w:pStyle w:val="FirstParagraph"/>
      </w:pPr>
      <w:r>
        <w:t xml:space="preserve">Pixel values that are expressed as a measurement of the nighttime light radiance.</w:t>
      </w:r>
    </w:p>
    <w:bookmarkEnd w:id="161"/>
    <w:bookmarkStart w:id="162"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62"/>
    <w:bookmarkStart w:id="163" w:name="assessment-32"/>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63"/>
    <w:bookmarkEnd w:id="164"/>
    <w:bookmarkStart w:id="168"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65" w:name="threshold-requirements-33"/>
    <w:p>
      <w:pPr>
        <w:pStyle w:val="berschrift5"/>
      </w:pPr>
      <w:r>
        <w:t xml:space="preserve">Threshold requirements:</w:t>
      </w:r>
    </w:p>
    <w:p>
      <w:pPr>
        <w:pStyle w:val="FirstParagraph"/>
      </w:pPr>
      <w:r>
        <w:t xml:space="preserve">Not required.</w:t>
      </w:r>
      <w:r>
        <w:t xml:space="preserve"> </w:t>
      </w:r>
    </w:p>
    <w:bookmarkEnd w:id="165"/>
    <w:bookmarkStart w:id="166"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6"/>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6"/>
        </w:numPr>
      </w:pPr>
      <w:r>
        <w:t xml:space="preserve">Information on measurement uncertainty should be available in the metadata as a single DOI landing page.</w:t>
      </w:r>
    </w:p>
    <w:bookmarkEnd w:id="166"/>
    <w:bookmarkStart w:id="167" w:name="assessment-33"/>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7"/>
    <w:bookmarkEnd w:id="168"/>
    <w:bookmarkStart w:id="172" w:name="sec:rac.measurements-normalisation-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rac.measurements-normalisation-nlsr</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Notes:</w:t>
      </w:r>
    </w:p>
    <w:p>
      <w:pPr>
        <w:pStyle w:val="Compact"/>
        <w:numPr>
          <w:ilvl w:val="0"/>
          <w:numId w:val="1048"/>
        </w:numPr>
      </w:pPr>
      <w:r>
        <w:t xml:space="preserve">Information on measurement normalisation should be available in the metadata as a single DOI landing page.</w:t>
      </w:r>
    </w:p>
    <w:bookmarkEnd w:id="170"/>
    <w:bookmarkStart w:id="171" w:name="assessment-34"/>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71"/>
    <w:bookmarkEnd w:id="172"/>
    <w:bookmarkStart w:id="176" w:name="X32e1e27725f633ef334bc327a1c6303ec633540"/>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rac.measurements-atmospheric-corrections</w:t>
      </w:r>
    </w:p>
    <w:bookmarkStart w:id="173"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0"/>
        </w:numPr>
      </w:pPr>
      <w:r>
        <w:t xml:space="preserve">a citable peer-reviewed algorithm</w:t>
      </w:r>
    </w:p>
    <w:p>
      <w:pPr>
        <w:pStyle w:val="Compact"/>
        <w:numPr>
          <w:ilvl w:val="0"/>
          <w:numId w:val="1050"/>
        </w:numPr>
      </w:pPr>
      <w:r>
        <w:t xml:space="preserve">technical documentation regarding the implementation of that algorithm</w:t>
      </w:r>
    </w:p>
    <w:p>
      <w:pPr>
        <w:pStyle w:val="Compact"/>
        <w:numPr>
          <w:ilvl w:val="0"/>
          <w:numId w:val="1050"/>
        </w:numPr>
      </w:pPr>
      <w:r>
        <w:t xml:space="preserve">the sources of ancillary data used to make corrections</w:t>
      </w:r>
    </w:p>
    <w:p>
      <w:pPr>
        <w:pStyle w:val="FirstParagraph"/>
      </w:pPr>
      <w:r>
        <w:t xml:space="preserve">Notes:</w:t>
      </w:r>
    </w:p>
    <w:p>
      <w:pPr>
        <w:pStyle w:val="Compact"/>
        <w:numPr>
          <w:ilvl w:val="0"/>
          <w:numId w:val="1051"/>
        </w:numPr>
      </w:pPr>
      <w:r>
        <w:t xml:space="preserve">Examples of technical documentation include an Algorithm Theoretical Basis Document, product user guide, etc.</w:t>
      </w:r>
    </w:p>
    <w:bookmarkEnd w:id="173"/>
    <w:bookmarkStart w:id="174" w:name="goal-requirements-35"/>
    <w:p>
      <w:pPr>
        <w:pStyle w:val="berschrift5"/>
      </w:pPr>
      <w:r>
        <w:t xml:space="preserve">Goal requirements:</w:t>
      </w:r>
    </w:p>
    <w:p>
      <w:pPr>
        <w:pStyle w:val="FirstParagraph"/>
      </w:pPr>
      <w:r>
        <w:t xml:space="preserve">As threshold.</w:t>
      </w:r>
      <w:r>
        <w:t xml:space="preserve"> </w:t>
      </w:r>
    </w:p>
    <w:bookmarkEnd w:id="174"/>
    <w:bookmarkStart w:id="175" w:name="assessment-35"/>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75"/>
    <w:bookmarkEnd w:id="176"/>
    <w:bookmarkStart w:id="180" w:name="sec:rac.corrections-lunar-radiance"/>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rac.corrections-lunar-radiance</w:t>
      </w:r>
    </w:p>
    <w:bookmarkStart w:id="177"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3"/>
        </w:numPr>
      </w:pPr>
      <w:r>
        <w:t xml:space="preserve">a citable peer-reviewed algorithm</w:t>
      </w:r>
    </w:p>
    <w:p>
      <w:pPr>
        <w:pStyle w:val="Compact"/>
        <w:numPr>
          <w:ilvl w:val="0"/>
          <w:numId w:val="1053"/>
        </w:numPr>
      </w:pPr>
      <w:r>
        <w:t xml:space="preserve">technical documentation regarding the implementation of that algorithm and the lunar model used.</w:t>
      </w:r>
    </w:p>
    <w:p>
      <w:pPr>
        <w:pStyle w:val="FirstParagraph"/>
      </w:pPr>
      <w:r>
        <w:t xml:space="preserve">Notes:</w:t>
      </w:r>
    </w:p>
    <w:p>
      <w:pPr>
        <w:pStyle w:val="Compact"/>
        <w:numPr>
          <w:ilvl w:val="0"/>
          <w:numId w:val="1054"/>
        </w:numPr>
      </w:pPr>
      <w:r>
        <w:t xml:space="preserve">Examples of technical documentation include an Algorithm Theoretical Basis Document, product user guide, etc.</w:t>
      </w:r>
    </w:p>
    <w:bookmarkEnd w:id="177"/>
    <w:bookmarkStart w:id="178" w:name="goal-requirements-36"/>
    <w:p>
      <w:pPr>
        <w:pStyle w:val="berschrift5"/>
      </w:pPr>
      <w:r>
        <w:t xml:space="preserve">Goal requirements:</w:t>
      </w:r>
    </w:p>
    <w:p>
      <w:pPr>
        <w:pStyle w:val="FirstParagraph"/>
      </w:pPr>
      <w:r>
        <w:t xml:space="preserve">As threshold.</w:t>
      </w:r>
      <w:r>
        <w:t xml:space="preserve"> </w:t>
      </w:r>
    </w:p>
    <w:bookmarkEnd w:id="178"/>
    <w:bookmarkStart w:id="179" w:name="assessment-36"/>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9"/>
    <w:bookmarkEnd w:id="180"/>
    <w:bookmarkStart w:id="184" w:name="sec:rac.corrections-stray-light"/>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rac.corrections-stray-light</w:t>
      </w:r>
    </w:p>
    <w:bookmarkStart w:id="181"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6"/>
        </w:numPr>
      </w:pPr>
      <w:r>
        <w:t xml:space="preserve">a citable peer-reviewed algorithm</w:t>
      </w:r>
    </w:p>
    <w:p>
      <w:pPr>
        <w:pStyle w:val="Compact"/>
        <w:numPr>
          <w:ilvl w:val="0"/>
          <w:numId w:val="1056"/>
        </w:numPr>
      </w:pPr>
      <w:r>
        <w:t xml:space="preserve">technical documentation regarding the implementation of that algorithm and any models used.</w:t>
      </w:r>
    </w:p>
    <w:p>
      <w:pPr>
        <w:pStyle w:val="FirstParagraph"/>
      </w:pPr>
      <w:r>
        <w:t xml:space="preserve">Notes:</w:t>
      </w:r>
    </w:p>
    <w:p>
      <w:pPr>
        <w:pStyle w:val="Compact"/>
        <w:numPr>
          <w:ilvl w:val="0"/>
          <w:numId w:val="1057"/>
        </w:numPr>
      </w:pPr>
      <w:r>
        <w:t xml:space="preserve">Examples of technical documentation include an Algorithm Theoretical Basis Document, product user guide, etc.</w:t>
      </w:r>
    </w:p>
    <w:bookmarkEnd w:id="181"/>
    <w:bookmarkStart w:id="182" w:name="goal-requirements-37"/>
    <w:p>
      <w:pPr>
        <w:pStyle w:val="berschrift5"/>
      </w:pPr>
      <w:r>
        <w:t xml:space="preserve">Goal requirements:</w:t>
      </w:r>
    </w:p>
    <w:p>
      <w:pPr>
        <w:pStyle w:val="FirstParagraph"/>
      </w:pPr>
      <w:r>
        <w:t xml:space="preserve">As threshold.</w:t>
      </w:r>
      <w:r>
        <w:t xml:space="preserve"> </w:t>
      </w:r>
    </w:p>
    <w:bookmarkEnd w:id="182"/>
    <w:bookmarkStart w:id="183" w:name="assessment-37"/>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bookmarkEnd w:id="183"/>
    <w:bookmarkEnd w:id="184"/>
    <w:bookmarkEnd w:id="185"/>
    <w:bookmarkStart w:id="190"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9"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86"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59"/>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6"/>
    <w:bookmarkStart w:id="187"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0"/>
        </w:numPr>
      </w:pPr>
      <w:r>
        <w:t xml:space="preserve">This requirement is intended to enable interoperability between imagery from different platforms that meet this level of correction, and with non-image spatial data such as GIS layers and terrain models.</w:t>
      </w:r>
    </w:p>
    <w:bookmarkEnd w:id="187"/>
    <w:bookmarkStart w:id="188" w:name="assessment-38"/>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br w:type="page"/>
      </w:r>
    </w:p>
    <w:bookmarkEnd w:id="188"/>
    <w:bookmarkEnd w:id="189"/>
    <w:bookmarkEnd w:id="190"/>
    <w:bookmarkEnd w:id="191"/>
    <w:bookmarkStart w:id="196" w:name="summary-self-assessment-table"/>
    <w:p>
      <w:pPr>
        <w:pStyle w:val="berschrift2"/>
      </w:pPr>
      <w:r>
        <w:t xml:space="preserve">Summary Self-Assessment Table</w:t>
      </w:r>
    </w:p>
    <w:bookmarkStart w:id="192"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2"/>
    <w:bookmarkStart w:id="19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pxl.per-pixel-land-water-nlsr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pxl.per-pixel-snow-ice-nlsr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pxl.per-pixel-view-angles-lunar</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pxl.per-pixel-moon-illumination-fraction</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pxl.per-pixel-brightness-temperature</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pxl.per-pixel-solar-zenith-angle</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3"/>
    <w:bookmarkStart w:id="194"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rac.measurements-atmospheric-corrections</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rac.corrections-lunar-radiance</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rac.corrections-stray-light</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4"/>
    <w:bookmarkStart w:id="19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95"/>
    <w:bookmarkEnd w:id="196"/>
    <w:bookmarkStart w:id="20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7"/>
    <w:bookmarkStart w:id="19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2"/>
        </w:numPr>
      </w:pPr>
      <w:r>
        <w:t xml:space="preserve">that product has been assessed as meeting CEOS-ARD requirements by the agency responsible for production and distribution of the product, and</w:t>
      </w:r>
    </w:p>
    <w:p>
      <w:pPr>
        <w:pStyle w:val="Compact"/>
        <w:numPr>
          <w:ilvl w:val="0"/>
          <w:numId w:val="106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9"/>
    <w:bookmarkStart w:id="20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0"/>
    <w:bookmarkEnd w:id="201"/>
    <w:bookmarkStart w:id="212" w:name="references"/>
    <w:p>
      <w:pPr>
        <w:pStyle w:val="berschrift2"/>
      </w:pPr>
      <w:r>
        <w:t xml:space="preserve">References</w:t>
      </w:r>
    </w:p>
    <w:bookmarkStart w:id="211" w:name="refs"/>
    <w:bookmarkStart w:id="202"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2"/>
    <w:bookmarkStart w:id="204"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3">
        <w:r>
          <w:rPr>
            <w:rStyle w:val="Hyperlink"/>
          </w:rPr>
          <w:t xml:space="preserve">https://doi.org/10.1117/12.2060143</w:t>
        </w:r>
      </w:hyperlink>
      <w:r>
        <w:t xml:space="preserve">.</w:t>
      </w:r>
    </w:p>
    <w:bookmarkEnd w:id="204"/>
    <w:bookmarkStart w:id="206"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5">
        <w:r>
          <w:rPr>
            <w:rStyle w:val="Hyperlink"/>
          </w:rPr>
          <w:t xml:space="preserve">https://doi.org/10.1016/j.rse.2018.03.017</w:t>
        </w:r>
      </w:hyperlink>
      <w:r>
        <w:t xml:space="preserve">.</w:t>
      </w:r>
    </w:p>
    <w:bookmarkEnd w:id="206"/>
    <w:bookmarkStart w:id="208"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7">
        <w:r>
          <w:rPr>
            <w:rStyle w:val="Hyperlink"/>
          </w:rPr>
          <w:t xml:space="preserve">https://doi.org/10.3390/rs11060710</w:t>
        </w:r>
      </w:hyperlink>
      <w:r>
        <w:t xml:space="preserve">.</w:t>
      </w:r>
    </w:p>
    <w:bookmarkEnd w:id="208"/>
    <w:bookmarkStart w:id="210"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09">
        <w:r>
          <w:rPr>
            <w:rStyle w:val="Hyperlink"/>
          </w:rPr>
          <w:t xml:space="preserve">https://doi.org/10.1016/j.rse.2021.112557</w:t>
        </w:r>
      </w:hyperlink>
      <w:r>
        <w:t xml:space="preserve">.</w:t>
      </w:r>
    </w:p>
    <w:bookmarkEnd w:id="210"/>
    <w:bookmarkEnd w:id="211"/>
    <w:bookmarkEnd w:id="212"/>
    <w:bookmarkEnd w:id="213"/>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1.0-draft</dc:title>
  <dc:creator/>
  <dc:language>en</dc:language>
  <cp:keywords/>
  <dcterms:created xsi:type="dcterms:W3CDTF">2026-01-22T11:57:37Z</dcterms:created>
  <dcterms:modified xsi:type="dcterms:W3CDTF">2026-01-22T11:57:37Z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