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6"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0"/>
    <w:bookmarkStart w:id="31"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1"/>
    <w:bookmarkStart w:id="15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c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meta-trcst</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5"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3">
        <w:r>
          <w:rPr>
            <w:rStyle w:val="Hyperlink"/>
          </w:rPr>
          <w:t xml:space="preserve">Policy on measurement traceability</w:t>
        </w:r>
      </w:hyperlink>
    </w:p>
    <w:p>
      <w:pPr>
        <w:pStyle w:val="Compact"/>
        <w:numPr>
          <w:ilvl w:val="0"/>
          <w:numId w:val="1003"/>
        </w:numPr>
      </w:pPr>
      <w:hyperlink r:id="rId34">
        <w:r>
          <w:rPr>
            <w:rStyle w:val="Hyperlink"/>
          </w:rPr>
          <w:t xml:space="preserve">Guidance on measurement traceability</w:t>
        </w:r>
      </w:hyperlink>
    </w:p>
    <w:p>
      <w:pPr>
        <w:pStyle w:val="FirstParagraph"/>
      </w:pPr>
      <w:r>
        <w:t xml:space="preserve">Notes:</w:t>
      </w:r>
    </w:p>
    <w:p>
      <w:pPr>
        <w:pStyle w:val="Compact"/>
        <w:numPr>
          <w:ilvl w:val="0"/>
          <w:numId w:val="1004"/>
        </w:numPr>
      </w:pPr>
      <w:r>
        <w:t xml:space="preserve">SI Traceability requires an estimate of measurement uncertainty.</w:t>
      </w:r>
    </w:p>
    <w:bookmarkEnd w:id="35"/>
    <w:bookmarkStart w:id="36"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6"/>
    <w:bookmarkEnd w:id="37"/>
    <w:bookmarkStart w:id="41"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8"/>
    <w:bookmarkStart w:id="39"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9"/>
    <w:bookmarkStart w:id="40"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0"/>
    <w:bookmarkEnd w:id="41"/>
    <w:bookmarkStart w:id="45" w:name="sec:meta-tim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meta-timst</w:t>
      </w:r>
    </w:p>
    <w:bookmarkStart w:id="42"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2"/>
    <w:bookmarkStart w:id="43"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3"/>
    <w:bookmarkStart w:id="44"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4"/>
    <w:bookmarkEnd w:id="45"/>
    <w:bookmarkStart w:id="49" w:name="sec:meta-geo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meta-geoast</w:t>
      </w:r>
    </w:p>
    <w:bookmarkStart w:id="46"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6"/>
    <w:bookmarkStart w:id="47"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7"/>
    <w:bookmarkStart w:id="48"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48"/>
    <w:bookmarkEnd w:id="49"/>
    <w:bookmarkStart w:id="53"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50" w:name="threshold-requirements-4"/>
    <w:p>
      <w:pPr>
        <w:pStyle w:val="berschrift5"/>
      </w:pPr>
      <w:r>
        <w:t xml:space="preserve">Threshold requirements:</w:t>
      </w:r>
    </w:p>
    <w:p>
      <w:pPr>
        <w:pStyle w:val="FirstParagraph"/>
      </w:pPr>
      <w:r>
        <w:t xml:space="preserve">The metadata lists the coordinate reference system that has been used.</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2"/>
    <w:bookmarkEnd w:id="53"/>
    <w:bookmarkStart w:id="57" w:name="sec:meta-mp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meta-mpst</w:t>
      </w:r>
    </w:p>
    <w:bookmarkStart w:id="54" w:name="threshold-requirements-5"/>
    <w:p>
      <w:pPr>
        <w:pStyle w:val="berschrift5"/>
      </w:pPr>
      <w:r>
        <w:t xml:space="preserve">Threshold requirements:</w:t>
      </w:r>
    </w:p>
    <w:p>
      <w:pPr>
        <w:pStyle w:val="FirstParagraph"/>
      </w:pPr>
      <w:r>
        <w:t xml:space="preserve">Not required.</w:t>
      </w:r>
      <w:r>
        <w:t xml:space="preserve"> </w:t>
      </w:r>
    </w:p>
    <w:bookmarkEnd w:id="54"/>
    <w:bookmarkStart w:id="55"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5"/>
    <w:bookmarkStart w:id="56"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6"/>
    <w:bookmarkEnd w:id="57"/>
    <w:bookmarkStart w:id="61" w:name="sec:meta-gmc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meta-gmcmst</w:t>
      </w:r>
    </w:p>
    <w:bookmarkStart w:id="58" w:name="threshold-requirements-6"/>
    <w:p>
      <w:pPr>
        <w:pStyle w:val="berschrift5"/>
      </w:pPr>
      <w:r>
        <w:t xml:space="preserve">Threshold requirements:</w:t>
      </w:r>
    </w:p>
    <w:p>
      <w:pPr>
        <w:pStyle w:val="FirstParagraph"/>
      </w:pPr>
      <w:r>
        <w:t xml:space="preserve">Not required.</w:t>
      </w:r>
      <w:r>
        <w:t xml:space="preserve"> </w:t>
      </w:r>
    </w:p>
    <w:bookmarkEnd w:id="58"/>
    <w:bookmarkStart w:id="59"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9"/>
    <w:bookmarkStart w:id="60"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0"/>
    <w:bookmarkEnd w:id="61"/>
    <w:bookmarkStart w:id="65" w:name="sec:meta-gma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meta-gmast</w:t>
      </w:r>
    </w:p>
    <w:bookmarkStart w:id="62" w:name="threshold-requirements-7"/>
    <w:p>
      <w:pPr>
        <w:pStyle w:val="berschrift5"/>
      </w:pPr>
      <w:r>
        <w:t xml:space="preserve">Threshold requirements:</w:t>
      </w:r>
    </w:p>
    <w:p>
      <w:pPr>
        <w:pStyle w:val="FirstParagraph"/>
      </w:pPr>
      <w:r>
        <w:t xml:space="preserve">Not required.</w:t>
      </w:r>
      <w:r>
        <w:t xml:space="preserve"> </w:t>
      </w:r>
    </w:p>
    <w:bookmarkEnd w:id="62"/>
    <w:bookmarkStart w:id="63"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2"/>
        </w:numPr>
      </w:pPr>
      <w:r>
        <w:t xml:space="preserve">Information on geometric accuracy of the data should be available in the metadata as a single DOI landing page.</w:t>
      </w:r>
    </w:p>
    <w:bookmarkEnd w:id="63"/>
    <w:bookmarkStart w:id="64"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4"/>
    <w:bookmarkEnd w:id="65"/>
    <w:bookmarkStart w:id="69"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6" w:name="threshold-requirements-8"/>
    <w:p>
      <w:pPr>
        <w:pStyle w:val="berschrift5"/>
      </w:pPr>
      <w:r>
        <w:t xml:space="preserve">Threshold requirements:</w:t>
      </w:r>
    </w:p>
    <w:p>
      <w:pPr>
        <w:pStyle w:val="FirstParagraph"/>
      </w:pPr>
      <w:r>
        <w:t xml:space="preserve">The instrument used to collect the data is identified in the metadata.</w:t>
      </w:r>
    </w:p>
    <w:bookmarkEnd w:id="66"/>
    <w:bookmarkStart w:id="67"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7"/>
    <w:bookmarkStart w:id="68"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8"/>
    <w:bookmarkEnd w:id="69"/>
    <w:bookmarkStart w:id="73"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70"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0"/>
    <w:bookmarkStart w:id="71"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5"/>
        </w:numPr>
      </w:pPr>
      <w:r>
        <w:t xml:space="preserve">Information on spectral bands should be available in the metadata as a single DOI landing page.</w:t>
      </w:r>
    </w:p>
    <w:bookmarkEnd w:id="71"/>
    <w:bookmarkStart w:id="72"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2"/>
    <w:bookmarkEnd w:id="73"/>
    <w:bookmarkStart w:id="77"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4" w:name="threshold-requirements-10"/>
    <w:p>
      <w:pPr>
        <w:pStyle w:val="berschrift5"/>
      </w:pPr>
      <w:r>
        <w:t xml:space="preserve">Threshold requirements:</w:t>
      </w:r>
    </w:p>
    <w:p>
      <w:pPr>
        <w:pStyle w:val="FirstParagraph"/>
      </w:pPr>
      <w:r>
        <w:t xml:space="preserve">Not required.</w:t>
      </w:r>
      <w:r>
        <w:t xml:space="preserve"> </w:t>
      </w:r>
    </w:p>
    <w:bookmarkEnd w:id="74"/>
    <w:bookmarkStart w:id="75"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7"/>
        </w:numPr>
      </w:pPr>
      <w:r>
        <w:t xml:space="preserve">Information on sensory calibration should be available in the metadata as a single DOI landing page.</w:t>
      </w:r>
    </w:p>
    <w:bookmarkEnd w:id="75"/>
    <w:bookmarkStart w:id="76"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6"/>
    <w:bookmarkEnd w:id="77"/>
    <w:bookmarkStart w:id="81" w:name="sec:meta-rma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meta-rmast</w:t>
      </w:r>
    </w:p>
    <w:bookmarkStart w:id="78" w:name="threshold-requirements-11"/>
    <w:p>
      <w:pPr>
        <w:pStyle w:val="berschrift5"/>
      </w:pPr>
      <w:r>
        <w:t xml:space="preserve">Threshold requirements:</w:t>
      </w:r>
    </w:p>
    <w:p>
      <w:pPr>
        <w:pStyle w:val="FirstParagraph"/>
      </w:pPr>
      <w:r>
        <w:t xml:space="preserve">Not required.</w:t>
      </w:r>
      <w:r>
        <w:t xml:space="preserve"> </w:t>
      </w:r>
    </w:p>
    <w:bookmarkEnd w:id="78"/>
    <w:bookmarkStart w:id="79"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9"/>
        </w:numPr>
      </w:pPr>
      <w:r>
        <w:t xml:space="preserve">For example, this may come from comparison with routine and rigorously collected in situ measurements.</w:t>
      </w:r>
    </w:p>
    <w:bookmarkEnd w:id="79"/>
    <w:bookmarkStart w:id="80"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0"/>
    <w:bookmarkEnd w:id="81"/>
    <w:bookmarkStart w:id="85" w:name="sec:meta-algo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w:t>
      </w:r>
    </w:p>
    <w:bookmarkStart w:id="82"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2"/>
    <w:bookmarkStart w:id="83"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3"/>
    <w:bookmarkStart w:id="84"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4"/>
    <w:bookmarkEnd w:id="85"/>
    <w:bookmarkStart w:id="89"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6"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6"/>
    <w:bookmarkStart w:id="87"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7"/>
    <w:bookmarkStart w:id="88"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8"/>
    <w:bookmarkEnd w:id="89"/>
    <w:bookmarkStart w:id="93" w:name="sec:meta-pcp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meta-pcpst</w:t>
      </w:r>
    </w:p>
    <w:bookmarkStart w:id="90" w:name="threshold-requirements-14"/>
    <w:p>
      <w:pPr>
        <w:pStyle w:val="berschrift5"/>
      </w:pPr>
      <w:r>
        <w:t xml:space="preserve">Threshold requirements:</w:t>
      </w:r>
    </w:p>
    <w:p>
      <w:pPr>
        <w:pStyle w:val="FirstParagraph"/>
      </w:pPr>
      <w:r>
        <w:t xml:space="preserve">Not required.</w:t>
      </w:r>
      <w:r>
        <w:t xml:space="preserve"> </w:t>
      </w:r>
    </w:p>
    <w:bookmarkEnd w:id="90"/>
    <w:bookmarkStart w:id="91"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1"/>
    <w:bookmarkStart w:id="92"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2"/>
    <w:bookmarkEnd w:id="93"/>
    <w:bookmarkStart w:id="97"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4"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4"/>
    <w:bookmarkStart w:id="95" w:name="goal-requirements-15"/>
    <w:p>
      <w:pPr>
        <w:pStyle w:val="berschrift5"/>
      </w:pPr>
      <w:r>
        <w:t xml:space="preserve">Goal requirements:</w:t>
      </w:r>
    </w:p>
    <w:p>
      <w:pPr>
        <w:pStyle w:val="FirstParagraph"/>
      </w:pPr>
      <w:r>
        <w:t xml:space="preserve">As threshold.</w:t>
      </w:r>
      <w:r>
        <w:t xml:space="preserve"> </w:t>
      </w:r>
    </w:p>
    <w:bookmarkEnd w:id="95"/>
    <w:bookmarkStart w:id="96"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6"/>
    <w:bookmarkEnd w:id="97"/>
    <w:bookmarkStart w:id="101" w:name="sec:meta-dq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meta-dqlst</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9"/>
    <w:bookmarkStart w:id="100"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0"/>
    <w:bookmarkEnd w:id="101"/>
    <w:bookmarkEnd w:id="102"/>
    <w:bookmarkStart w:id="135"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6"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3"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3"/>
    <w:bookmarkStart w:id="104" w:name="goal-requirements-17"/>
    <w:p>
      <w:pPr>
        <w:pStyle w:val="berschrift5"/>
      </w:pPr>
      <w:r>
        <w:t xml:space="preserve">Goal requirements:</w:t>
      </w:r>
    </w:p>
    <w:p>
      <w:pPr>
        <w:pStyle w:val="FirstParagraph"/>
      </w:pPr>
      <w:r>
        <w:t xml:space="preserve">As threshold.</w:t>
      </w:r>
      <w:r>
        <w:t xml:space="preserve"> </w:t>
      </w:r>
    </w:p>
    <w:bookmarkEnd w:id="104"/>
    <w:bookmarkStart w:id="105"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5"/>
    <w:bookmarkEnd w:id="106"/>
    <w:bookmarkStart w:id="110"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7"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7"/>
    <w:bookmarkStart w:id="108" w:name="goal-requirements-18"/>
    <w:p>
      <w:pPr>
        <w:pStyle w:val="berschrift5"/>
      </w:pPr>
      <w:r>
        <w:t xml:space="preserve">Goal requirements:</w:t>
      </w:r>
    </w:p>
    <w:p>
      <w:pPr>
        <w:pStyle w:val="FirstParagraph"/>
      </w:pPr>
      <w:r>
        <w:t xml:space="preserve">As threshold.</w:t>
      </w:r>
      <w:r>
        <w:t xml:space="preserve"> </w:t>
      </w:r>
    </w:p>
    <w:bookmarkEnd w:id="108"/>
    <w:bookmarkStart w:id="109"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9"/>
    <w:bookmarkEnd w:id="110"/>
    <w:bookmarkStart w:id="114"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11"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11"/>
    <w:bookmarkStart w:id="112"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2"/>
    <w:bookmarkStart w:id="113"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3"/>
    <w:bookmarkEnd w:id="114"/>
    <w:bookmarkStart w:id="118"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5"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5"/>
    <w:bookmarkStart w:id="116" w:name="goal-requirements-20"/>
    <w:p>
      <w:pPr>
        <w:pStyle w:val="berschrift5"/>
      </w:pPr>
      <w:r>
        <w:t xml:space="preserve">Goal requirements:</w:t>
      </w:r>
    </w:p>
    <w:p>
      <w:pPr>
        <w:pStyle w:val="FirstParagraph"/>
      </w:pPr>
      <w:r>
        <w:t xml:space="preserve">Metadata indicates which pixels are saturated for each spectral band.</w:t>
      </w:r>
    </w:p>
    <w:bookmarkEnd w:id="116"/>
    <w:bookmarkStart w:id="117"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7"/>
    <w:bookmarkEnd w:id="118"/>
    <w:bookmarkStart w:id="122"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9" w:name="threshold-requirements-21"/>
    <w:p>
      <w:pPr>
        <w:pStyle w:val="berschrift5"/>
      </w:pPr>
      <w:r>
        <w:t xml:space="preserve">Threshold requirements:</w:t>
      </w:r>
    </w:p>
    <w:p>
      <w:pPr>
        <w:pStyle w:val="FirstParagraph"/>
      </w:pPr>
      <w:r>
        <w:t xml:space="preserve">Metadata indicates whether a pixel is assessed as being cloud.</w:t>
      </w:r>
    </w:p>
    <w:bookmarkEnd w:id="119"/>
    <w:bookmarkStart w:id="120"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0"/>
    <w:bookmarkStart w:id="121"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1"/>
    <w:bookmarkEnd w:id="122"/>
    <w:bookmarkStart w:id="126" w:name="sec:pxl-ppclsd"/>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pxl-ppclsd</w:t>
      </w:r>
    </w:p>
    <w:bookmarkStart w:id="123" w:name="threshold-requirements-22"/>
    <w:p>
      <w:pPr>
        <w:pStyle w:val="berschrift5"/>
      </w:pPr>
      <w:r>
        <w:t xml:space="preserve">Threshold requirements:</w:t>
      </w:r>
    </w:p>
    <w:p>
      <w:pPr>
        <w:pStyle w:val="FirstParagraph"/>
      </w:pPr>
      <w:r>
        <w:t xml:space="preserve">Metadata indicates whether a pixel is assessed as being cloud shadow.</w:t>
      </w:r>
    </w:p>
    <w:bookmarkEnd w:id="123"/>
    <w:bookmarkStart w:id="124"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xl-ppsi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pxl-ppsisr</w:t>
      </w:r>
    </w:p>
    <w:bookmarkStart w:id="127" w:name="threshold-requirements-23"/>
    <w:p>
      <w:pPr>
        <w:pStyle w:val="berschrift5"/>
      </w:pPr>
      <w:r>
        <w:t xml:space="preserve">Threshold requirements:</w:t>
      </w:r>
    </w:p>
    <w:p>
      <w:pPr>
        <w:pStyle w:val="FirstParagraph"/>
      </w:pPr>
      <w:r>
        <w:t xml:space="preserve">Not required.</w:t>
      </w:r>
      <w:r>
        <w:t xml:space="preserve"> </w:t>
      </w:r>
    </w:p>
    <w:bookmarkEnd w:id="127"/>
    <w:bookmarkStart w:id="128"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8"/>
    <w:bookmarkStart w:id="129"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9"/>
    <w:bookmarkEnd w:id="130"/>
    <w:bookmarkStart w:id="134" w:name="sec:pxl-ppva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pxl-ppvaso</w:t>
      </w:r>
    </w:p>
    <w:bookmarkStart w:id="131" w:name="threshold-requirements-24"/>
    <w:p>
      <w:pPr>
        <w:pStyle w:val="berschrift5"/>
      </w:pPr>
      <w:r>
        <w:t xml:space="preserve">Threshold requirements:</w:t>
      </w:r>
    </w:p>
    <w:p>
      <w:pPr>
        <w:pStyle w:val="FirstParagraph"/>
      </w:pPr>
      <w:r>
        <w:t xml:space="preserve">Provide average solar and sensor viewing azimuth and zenith angles.</w:t>
      </w:r>
    </w:p>
    <w:bookmarkEnd w:id="131"/>
    <w:bookmarkStart w:id="132" w:name="goal-requirements-24"/>
    <w:p>
      <w:pPr>
        <w:pStyle w:val="berschrift5"/>
      </w:pPr>
      <w:r>
        <w:t xml:space="preserve">Goal requirements:</w:t>
      </w:r>
    </w:p>
    <w:p>
      <w:pPr>
        <w:pStyle w:val="FirstParagraph"/>
      </w:pPr>
      <w:r>
        <w:t xml:space="preserve">Provide per-pixel solar and sensor viewing azimuth and zenith angles.</w:t>
      </w:r>
    </w:p>
    <w:bookmarkEnd w:id="132"/>
    <w:bookmarkStart w:id="133"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3"/>
    <w:bookmarkEnd w:id="134"/>
    <w:bookmarkEnd w:id="135"/>
    <w:bookmarkStart w:id="14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39" w:name="sec:rac-ms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rac-msst</w:t>
      </w:r>
    </w:p>
    <w:bookmarkStart w:id="136"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Notes:</w:t>
      </w:r>
    </w:p>
    <w:p>
      <w:pPr>
        <w:pStyle w:val="Compact"/>
        <w:numPr>
          <w:ilvl w:val="0"/>
          <w:numId w:val="1038"/>
        </w:numPr>
      </w:pPr>
      <w:r>
        <w:t xml:space="preserve">Radiometric corrections must lead to a valid measurement of surface temperature.</w:t>
      </w:r>
    </w:p>
    <w:bookmarkEnd w:id="136"/>
    <w:bookmarkStart w:id="137"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trcst">
        <w:r>
          <w:rPr>
            <w:rStyle w:val="Hyperlink"/>
          </w:rPr>
          <w:t xml:space="preserve">General Metadata: Traceability</w:t>
        </w:r>
      </w:hyperlink>
      <w:r>
        <w:t xml:space="preserve">”</w:t>
      </w:r>
      <w:r>
        <w:t xml:space="preserve">).</w:t>
      </w:r>
    </w:p>
    <w:bookmarkEnd w:id="137"/>
    <w:bookmarkStart w:id="138"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rac-atm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rac-atmems</w:t>
      </w:r>
    </w:p>
    <w:bookmarkStart w:id="140"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40"/>
        </w:numPr>
      </w:pPr>
      <w:r>
        <w:t xml:space="preserve">The metadata references (may be through a single DOI landing page) a citable peer-reviewed algorithm.</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2"/>
    <w:bookmarkEnd w:id="143"/>
    <w:bookmarkStart w:id="147" w:name="sec:rac-unc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rac-uncst</w:t>
      </w:r>
    </w:p>
    <w:bookmarkStart w:id="144" w:name="threshold-requirements-27"/>
    <w:p>
      <w:pPr>
        <w:pStyle w:val="berschrift5"/>
      </w:pPr>
      <w:r>
        <w:t xml:space="preserve">Threshold requirements:</w:t>
      </w:r>
    </w:p>
    <w:p>
      <w:pPr>
        <w:pStyle w:val="FirstParagraph"/>
      </w:pPr>
      <w:r>
        <w:t xml:space="preserve">Not required.</w:t>
      </w:r>
      <w:r>
        <w:t xml:space="preserve"> </w:t>
      </w:r>
    </w:p>
    <w:bookmarkEnd w:id="144"/>
    <w:bookmarkStart w:id="145"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5"/>
    <w:bookmarkStart w:id="146"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46"/>
    <w:bookmarkEnd w:id="147"/>
    <w:bookmarkEnd w:id="148"/>
    <w:bookmarkStart w:id="15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2" w:name="sec:gcor-geo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gcor-geocst</w:t>
      </w:r>
    </w:p>
    <w:bookmarkStart w:id="149"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9"/>
    <w:bookmarkStart w:id="150"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t">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0"/>
    <w:bookmarkStart w:id="151"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1"/>
    <w:bookmarkEnd w:id="152"/>
    <w:bookmarkEnd w:id="153"/>
    <w:bookmarkEnd w:id="154"/>
    <w:bookmarkStart w:id="159" w:name="summary-self-assessment-table"/>
    <w:p>
      <w:pPr>
        <w:pStyle w:val="berschrift2"/>
      </w:pPr>
      <w:r>
        <w:t xml:space="preserve">Summary Self-Assessment Table</w:t>
      </w:r>
    </w:p>
    <w:bookmarkStart w:id="155"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meta-gmcmst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5"/>
    <w:bookmarkStart w:id="15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pxl-ppclsd</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pxl-ppsisr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pxl-ppvaso</w:t>
            </w:r>
          </w:p>
        </w:tc>
        <w:tc>
          <w:tcPr/>
          <w:p>
            <w:pPr>
              <w:pStyle w:val="Compact"/>
            </w:pPr>
            <w:r>
              <w:t xml:space="preserve">Solar and Viewing Geometry</w:t>
            </w:r>
          </w:p>
        </w:tc>
        <w:tc>
          <w:tcPr/>
          <w:p>
            <w:pPr>
              <w:pStyle w:val="Compact"/>
            </w:pPr>
          </w:p>
        </w:tc>
        <w:tc>
          <w:tcPr/>
          <w:p>
            <w:pPr>
              <w:pStyle w:val="Compact"/>
            </w:pPr>
          </w:p>
        </w:tc>
      </w:tr>
    </w:tbl>
    <w:bookmarkEnd w:id="156"/>
    <w:bookmarkStart w:id="15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rac-atmems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rac-uncst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7"/>
    <w:bookmarkStart w:id="15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gcor-geocst</w:t>
            </w:r>
          </w:p>
        </w:tc>
        <w:tc>
          <w:tcPr/>
          <w:p>
            <w:pPr>
              <w:pStyle w:val="Compact"/>
            </w:pPr>
            <w:r>
              <w:t xml:space="preserve">Geometric Correction</w:t>
            </w:r>
          </w:p>
        </w:tc>
        <w:tc>
          <w:tcPr/>
          <w:p>
            <w:pPr>
              <w:pStyle w:val="Compact"/>
            </w:pPr>
          </w:p>
        </w:tc>
        <w:tc>
          <w:tcPr/>
          <w:p>
            <w:pPr>
              <w:pStyle w:val="Compact"/>
            </w:pPr>
          </w:p>
        </w:tc>
      </w:tr>
    </w:tbl>
    <w:p>
      <w:r>
        <w:br w:type="page"/>
      </w:r>
    </w:p>
    <w:bookmarkEnd w:id="158"/>
    <w:bookmarkEnd w:id="159"/>
    <w:bookmarkStart w:id="16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0"/>
    <w:bookmarkStart w:id="16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2"/>
    <w:bookmarkStart w:id="16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3"/>
    <w:bookmarkEnd w:id="164"/>
    <w:bookmarkStart w:id="171" w:name="references"/>
    <w:p>
      <w:pPr>
        <w:pStyle w:val="berschrift2"/>
      </w:pPr>
      <w:r>
        <w:t xml:space="preserve">References</w:t>
      </w:r>
    </w:p>
    <w:bookmarkStart w:id="170" w:name="refs"/>
    <w:bookmarkStart w:id="166"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5">
        <w:r>
          <w:rPr>
            <w:rStyle w:val="Hyperlink"/>
          </w:rPr>
          <w:t xml:space="preserve">https://doi.org/10.3390/rs61111244</w:t>
        </w:r>
      </w:hyperlink>
      <w:r>
        <w:t xml:space="preserve">.</w:t>
      </w:r>
    </w:p>
    <w:bookmarkEnd w:id="166"/>
    <w:bookmarkStart w:id="167"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7"/>
    <w:bookmarkStart w:id="169"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8">
        <w:r>
          <w:rPr>
            <w:rStyle w:val="Hyperlink"/>
          </w:rPr>
          <w:t xml:space="preserve">https://doi.org/10.1016/j.rse.2012.12.008</w:t>
        </w:r>
      </w:hyperlink>
      <w:r>
        <w:t xml:space="preserve">.</w:t>
      </w:r>
    </w:p>
    <w:bookmarkEnd w:id="169"/>
    <w:bookmarkEnd w:id="170"/>
    <w:p>
      <w:r>
        <w:br w:type="page"/>
      </w:r>
    </w:p>
    <w:bookmarkEnd w:id="171"/>
    <w:bookmarkStart w:id="195" w:name="annexes"/>
    <w:p>
      <w:pPr>
        <w:pStyle w:val="berschrift2"/>
      </w:pPr>
      <w:r>
        <w:t xml:space="preserve">Annexes</w:t>
      </w:r>
    </w:p>
    <w:bookmarkStart w:id="172" w:name="sec:annex-st-metadata-examples"/>
    <w:p>
      <w:pPr>
        <w:pStyle w:val="berschrift3"/>
      </w:pPr>
      <w:r>
        <w:t xml:space="preserve">CEOS-ARD Requirement Examples (Surface Temperature)</w:t>
      </w:r>
    </w:p>
    <w:bookmarkEnd w:id="172"/>
    <w:bookmarkStart w:id="185" w:name="general-metadata-1"/>
    <w:p>
      <w:pPr>
        <w:pStyle w:val="berschrift3"/>
      </w:pPr>
      <w:r>
        <w:t xml:space="preserve">General Metadata</w:t>
      </w:r>
    </w:p>
    <w:bookmarkStart w:id="173" w:name="traceability"/>
    <w:p>
      <w:pPr>
        <w:pStyle w:val="berschrift4"/>
      </w:pPr>
      <w:r>
        <w:t xml:space="preserve">Traceability</w:t>
      </w:r>
    </w:p>
    <w:p>
      <w:pPr>
        <w:pStyle w:val="FirstParagraph"/>
      </w:pPr>
      <w:r>
        <w:t xml:space="preserve">Refers to Section </w:t>
      </w:r>
      <w:r>
        <w:t xml:space="preserve">“</w:t>
      </w:r>
      <w:hyperlink w:anchor="sec:meta-trcst">
        <w:r>
          <w:rPr>
            <w:rStyle w:val="Hyperlink"/>
          </w:rPr>
          <w:t xml:space="preserve">General Metadata: Traceability</w:t>
        </w:r>
      </w:hyperlink>
      <w:r>
        <w:t xml:space="preserve">”</w:t>
      </w:r>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3"/>
    <w:bookmarkStart w:id="174" w:name="data-collection-time"/>
    <w:p>
      <w:pPr>
        <w:pStyle w:val="berschrift4"/>
      </w:pPr>
      <w:r>
        <w:t xml:space="preserve">Data Collection Time</w:t>
      </w:r>
    </w:p>
    <w:p>
      <w:pPr>
        <w:pStyle w:val="FirstParagraph"/>
      </w:pPr>
      <w:r>
        <w:t xml:space="preserve">Refers to Section </w:t>
      </w:r>
      <w:r>
        <w:t xml:space="preserve">“</w:t>
      </w:r>
      <w:hyperlink w:anchor="sec:meta-timst">
        <w:r>
          <w:rPr>
            <w:rStyle w:val="Hyperlink"/>
          </w:rPr>
          <w:t xml:space="preserve">General Metadata: Data Collection Time</w:t>
        </w:r>
      </w:hyperlink>
      <w:r>
        <w:t xml:space="preserve">”</w:t>
      </w:r>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4"/>
    <w:bookmarkStart w:id="175" w:name="geographical-area"/>
    <w:p>
      <w:pPr>
        <w:pStyle w:val="berschrift4"/>
      </w:pPr>
      <w:r>
        <w:t xml:space="preserve">Geographical Area</w:t>
      </w:r>
    </w:p>
    <w:p>
      <w:pPr>
        <w:pStyle w:val="FirstParagraph"/>
      </w:pPr>
      <w:r>
        <w:t xml:space="preserve">Refers to Section </w:t>
      </w:r>
      <w:r>
        <w:t xml:space="preserve">“</w:t>
      </w:r>
      <w:hyperlink w:anchor="sec:meta-geoast">
        <w:r>
          <w:rPr>
            <w:rStyle w:val="Hyperlink"/>
          </w:rPr>
          <w:t xml:space="preserve">General Metadata: Geographical Area</w:t>
        </w:r>
      </w:hyperlink>
      <w:r>
        <w:t xml:space="preserve">”</w:t>
      </w:r>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5"/>
    <w:bookmarkStart w:id="176" w:name="map-projection"/>
    <w:p>
      <w:pPr>
        <w:pStyle w:val="berschrift4"/>
      </w:pPr>
      <w:r>
        <w:t xml:space="preserve">Map Projection</w:t>
      </w:r>
    </w:p>
    <w:p>
      <w:pPr>
        <w:pStyle w:val="FirstParagraph"/>
      </w:pPr>
      <w:r>
        <w:t xml:space="preserve">Refers to Section </w:t>
      </w:r>
      <w:r>
        <w:t xml:space="preserve">“</w:t>
      </w:r>
      <w:hyperlink w:anchor="sec:meta-mpst">
        <w:r>
          <w:rPr>
            <w:rStyle w:val="Hyperlink"/>
          </w:rPr>
          <w:t xml:space="preserve">General Metadata: Map Projection</w:t>
        </w:r>
      </w:hyperlink>
      <w:r>
        <w:t xml:space="preserve">”</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6"/>
    <w:bookmarkStart w:id="177" w:name="geometric-correction-source"/>
    <w:p>
      <w:pPr>
        <w:pStyle w:val="berschrift4"/>
      </w:pPr>
      <w:r>
        <w:t xml:space="preserve">Geometric Correction Source</w:t>
      </w:r>
    </w:p>
    <w:p>
      <w:pPr>
        <w:pStyle w:val="FirstParagraph"/>
      </w:pPr>
      <w:r>
        <w:t xml:space="preserve">Refers to Section </w:t>
      </w:r>
      <w:r>
        <w:t xml:space="preserve">“</w:t>
      </w:r>
      <w:hyperlink w:anchor="sec:meta-gmcmst">
        <w:r>
          <w:rPr>
            <w:rStyle w:val="Hyperlink"/>
          </w:rPr>
          <w:t xml:space="preserve">General Metadata: Geometric Correction Methods</w:t>
        </w:r>
      </w:hyperlink>
      <w:r>
        <w:t xml:space="preserve">”</w:t>
      </w:r>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7"/>
    <w:bookmarkStart w:id="178" w:name="geometric-accuracy-of-the-data"/>
    <w:p>
      <w:pPr>
        <w:pStyle w:val="berschrift4"/>
      </w:pPr>
      <w:r>
        <w:t xml:space="preserve">Geometric Accuracy of the Data</w:t>
      </w:r>
    </w:p>
    <w:p>
      <w:pPr>
        <w:pStyle w:val="FirstParagraph"/>
      </w:pPr>
      <w:r>
        <w:t xml:space="preserve">Refers to Section </w:t>
      </w:r>
      <w:r>
        <w:t xml:space="preserve">“</w:t>
      </w:r>
      <w:hyperlink w:anchor="sec:meta-gmast">
        <w:r>
          <w:rPr>
            <w:rStyle w:val="Hyperlink"/>
          </w:rPr>
          <w:t xml:space="preserve">General Metadata: Geometric Accuracy of the Data</w:t>
        </w:r>
      </w:hyperlink>
      <w:r>
        <w:t xml:space="preserve">”</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8"/>
    <w:bookmarkStart w:id="179" w:name="instrument"/>
    <w:p>
      <w:pPr>
        <w:pStyle w:val="berschrift4"/>
      </w:pPr>
      <w:r>
        <w:t xml:space="preserve">Instrument</w:t>
      </w:r>
    </w:p>
    <w:p>
      <w:pPr>
        <w:pStyle w:val="FirstParagraph"/>
      </w:pPr>
      <w:r>
        <w:t xml:space="preserve">Refers to Section </w:t>
      </w:r>
      <w:r>
        <w:t xml:space="preserve">“</w:t>
      </w:r>
      <w:hyperlink w:anchor="sec:meta-insopt">
        <w:r>
          <w:rPr>
            <w:rStyle w:val="Hyperlink"/>
          </w:rPr>
          <w:t xml:space="preserve">General Metadata: Instrument</w:t>
        </w:r>
      </w:hyperlink>
      <w:r>
        <w:t xml:space="preserve">”</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9"/>
    <w:bookmarkStart w:id="180" w:name="sensor-calibration"/>
    <w:p>
      <w:pPr>
        <w:pStyle w:val="berschrift4"/>
      </w:pPr>
      <w:r>
        <w:t xml:space="preserve">Sensor Calibration</w:t>
      </w:r>
    </w:p>
    <w:p>
      <w:pPr>
        <w:pStyle w:val="FirstParagraph"/>
      </w:pPr>
      <w:r>
        <w:t xml:space="preserve">Refers to Section </w:t>
      </w:r>
      <w:r>
        <w:t xml:space="preserve">“</w:t>
      </w:r>
      <w:hyperlink w:anchor="sec:meta-scaopt">
        <w:r>
          <w:rPr>
            <w:rStyle w:val="Hyperlink"/>
          </w:rPr>
          <w:t xml:space="preserve">General Metadata: Sensor Calibration</w:t>
        </w:r>
      </w:hyperlink>
      <w:r>
        <w:t xml:space="preserve">”</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0"/>
    <w:bookmarkStart w:id="181" w:name="algorithms"/>
    <w:p>
      <w:pPr>
        <w:pStyle w:val="berschrift4"/>
      </w:pPr>
      <w:r>
        <w:t xml:space="preserve">Algorithms</w:t>
      </w:r>
    </w:p>
    <w:p>
      <w:pPr>
        <w:pStyle w:val="FirstParagraph"/>
      </w:pPr>
      <w:r>
        <w:t xml:space="preserve">Refers to Section </w:t>
      </w:r>
      <w:r>
        <w:t xml:space="preserve">“</w:t>
      </w:r>
      <w:hyperlink w:anchor="sec:meta-algos">
        <w:r>
          <w:rPr>
            <w:rStyle w:val="Hyperlink"/>
          </w:rPr>
          <w:t xml:space="preserve">General Metadata: Algorithms</w:t>
        </w:r>
      </w:hyperlink>
      <w:r>
        <w:t xml:space="preserve">”</w:t>
      </w:r>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1"/>
    <w:bookmarkStart w:id="182" w:name="auxiliary-data"/>
    <w:p>
      <w:pPr>
        <w:pStyle w:val="berschrift4"/>
      </w:pPr>
      <w:r>
        <w:t xml:space="preserve">Auxiliary Data</w:t>
      </w:r>
    </w:p>
    <w:p>
      <w:pPr>
        <w:pStyle w:val="FirstParagraph"/>
      </w:pPr>
      <w:r>
        <w:t xml:space="preserve">Refers to Section </w:t>
      </w:r>
      <w:r>
        <w:t xml:space="preserve">“</w:t>
      </w:r>
      <w:hyperlink w:anchor="sec:meta-auxopt">
        <w:r>
          <w:rPr>
            <w:rStyle w:val="Hyperlink"/>
          </w:rPr>
          <w:t xml:space="preserve">General Metadata: Auxiliary Data</w:t>
        </w:r>
      </w:hyperlink>
      <w:r>
        <w:t xml:space="preserve">”</w:t>
      </w:r>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2"/>
    <w:bookmarkStart w:id="183" w:name="processing-chain-provenance"/>
    <w:p>
      <w:pPr>
        <w:pStyle w:val="berschrift4"/>
      </w:pPr>
      <w:r>
        <w:t xml:space="preserve">Processing Chain Provenance</w:t>
      </w:r>
    </w:p>
    <w:p>
      <w:pPr>
        <w:pStyle w:val="FirstParagraph"/>
      </w:pPr>
      <w:r>
        <w:t xml:space="preserve">Refers to Section </w:t>
      </w:r>
      <w:r>
        <w:t xml:space="preserve">“</w:t>
      </w:r>
      <w:hyperlink w:anchor="sec:meta-pcpst">
        <w:r>
          <w:rPr>
            <w:rStyle w:val="Hyperlink"/>
          </w:rPr>
          <w:t xml:space="preserve">General Metadata: Processing Chain Provenance</w:t>
        </w:r>
      </w:hyperlink>
      <w:r>
        <w:t xml:space="preserve">”</w:t>
      </w:r>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3"/>
    <w:bookmarkStart w:id="184" w:name="overall-data-quality"/>
    <w:p>
      <w:pPr>
        <w:pStyle w:val="berschrift4"/>
      </w:pPr>
      <w:r>
        <w:t xml:space="preserve">Overall Data Quality</w:t>
      </w:r>
    </w:p>
    <w:p>
      <w:pPr>
        <w:pStyle w:val="FirstParagraph"/>
      </w:pPr>
      <w:r>
        <w:t xml:space="preserve">Refers to Section </w:t>
      </w:r>
      <w:r>
        <w:t xml:space="preserve">“</w:t>
      </w:r>
      <w:hyperlink w:anchor="sec:meta-dqlst">
        <w:r>
          <w:rPr>
            <w:rStyle w:val="Hyperlink"/>
          </w:rPr>
          <w:t xml:space="preserve">General Metadata: Overall Data Quality</w:t>
        </w:r>
      </w:hyperlink>
      <w:r>
        <w:t xml:space="preserve">”</w:t>
      </w:r>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4"/>
    <w:bookmarkEnd w:id="185"/>
    <w:bookmarkStart w:id="192" w:name="per-pixel-metadata-1"/>
    <w:p>
      <w:pPr>
        <w:pStyle w:val="berschrift3"/>
      </w:pPr>
      <w:r>
        <w:t xml:space="preserve">Per-Pixel Metadata</w:t>
      </w:r>
    </w:p>
    <w:bookmarkStart w:id="186" w:name="no-data"/>
    <w:p>
      <w:pPr>
        <w:pStyle w:val="berschrift4"/>
      </w:pPr>
      <w:r>
        <w:t xml:space="preserve">No Data</w:t>
      </w:r>
    </w:p>
    <w:p>
      <w:pPr>
        <w:pStyle w:val="FirstParagraph"/>
      </w:pPr>
      <w:r>
        <w:t xml:space="preserve">Refers to Section </w:t>
      </w:r>
      <w:r>
        <w:t xml:space="preserve">“</w:t>
      </w:r>
      <w:hyperlink w:anchor="sec:pxl-ppnodt">
        <w:r>
          <w:rPr>
            <w:rStyle w:val="Hyperlink"/>
          </w:rPr>
          <w:t xml:space="preserve">Per-Pixel Metadata: No Data</w:t>
        </w:r>
      </w:hyperlink>
      <w:r>
        <w:t xml:space="preserve">”</w:t>
      </w:r>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6"/>
    <w:bookmarkStart w:id="187" w:name="incomplete-testing"/>
    <w:p>
      <w:pPr>
        <w:pStyle w:val="berschrift4"/>
      </w:pPr>
      <w:r>
        <w:t xml:space="preserve">Incomplete Testing</w:t>
      </w:r>
    </w:p>
    <w:p>
      <w:pPr>
        <w:pStyle w:val="FirstParagraph"/>
      </w:pPr>
      <w:r>
        <w:t xml:space="preserve">Refers to Section </w:t>
      </w:r>
      <w:r>
        <w:t xml:space="preserve">“</w:t>
      </w:r>
      <w:hyperlink w:anchor="sec:pxl-ppinct">
        <w:r>
          <w:rPr>
            <w:rStyle w:val="Hyperlink"/>
          </w:rPr>
          <w:t xml:space="preserve">Per-Pixel Metadata: Incomplete Testing</w:t>
        </w:r>
      </w:hyperlink>
      <w:r>
        <w:t xml:space="preserve">”</w:t>
      </w:r>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7"/>
    <w:bookmarkStart w:id="188" w:name="saturation"/>
    <w:p>
      <w:pPr>
        <w:pStyle w:val="berschrift4"/>
      </w:pPr>
      <w:r>
        <w:t xml:space="preserve">Saturation</w:t>
      </w:r>
    </w:p>
    <w:p>
      <w:pPr>
        <w:pStyle w:val="FirstParagraph"/>
      </w:pPr>
      <w:r>
        <w:t xml:space="preserve">Refers to Section </w:t>
      </w:r>
      <w:r>
        <w:t xml:space="preserve">“</w:t>
      </w:r>
      <w:hyperlink w:anchor="sec:pxl-ppsatn">
        <w:r>
          <w:rPr>
            <w:rStyle w:val="Hyperlink"/>
          </w:rPr>
          <w:t xml:space="preserve">Per-Pixel Metadata: Saturation</w:t>
        </w:r>
      </w:hyperlink>
      <w:r>
        <w:t xml:space="preserve">”</w:t>
      </w:r>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8"/>
    <w:bookmarkStart w:id="189" w:name="cloud"/>
    <w:p>
      <w:pPr>
        <w:pStyle w:val="berschrift4"/>
      </w:pPr>
      <w:r>
        <w:t xml:space="preserve">Cloud</w:t>
      </w:r>
    </w:p>
    <w:p>
      <w:pPr>
        <w:pStyle w:val="FirstParagraph"/>
      </w:pPr>
      <w:r>
        <w:t xml:space="preserve">Refers to Section </w:t>
      </w:r>
      <w:r>
        <w:t xml:space="preserve">“</w:t>
      </w:r>
      <w:hyperlink w:anchor="sec:pxl-ppclod">
        <w:r>
          <w:rPr>
            <w:rStyle w:val="Hyperlink"/>
          </w:rPr>
          <w:t xml:space="preserve">Per-Pixel Metadata: Cloud</w:t>
        </w:r>
      </w:hyperlink>
      <w:r>
        <w:t xml:space="preserve">”</w:t>
      </w:r>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9"/>
    <w:bookmarkStart w:id="190" w:name="cloud-shadow"/>
    <w:p>
      <w:pPr>
        <w:pStyle w:val="berschrift4"/>
      </w:pPr>
      <w:r>
        <w:t xml:space="preserve">Cloud Shadow</w:t>
      </w:r>
    </w:p>
    <w:p>
      <w:pPr>
        <w:pStyle w:val="FirstParagraph"/>
      </w:pPr>
      <w:r>
        <w:t xml:space="preserve">Refers to Section </w:t>
      </w:r>
      <w:r>
        <w:t xml:space="preserve">“</w:t>
      </w:r>
      <w:hyperlink w:anchor="sec:pxl-ppclsd">
        <w:r>
          <w:rPr>
            <w:rStyle w:val="Hyperlink"/>
          </w:rPr>
          <w:t xml:space="preserve">Per-Pixel Metadata: Cloud Shadow</w:t>
        </w:r>
      </w:hyperlink>
      <w:r>
        <w:t xml:space="preserve">”</w:t>
      </w:r>
    </w:p>
    <w:p>
      <w:pPr>
        <w:pStyle w:val="Textkrper"/>
      </w:pPr>
      <w:r>
        <w:t xml:space="preserve">Please see the cloud shadow part in the example provided in requirement 2.5</w:t>
      </w:r>
    </w:p>
    <w:bookmarkEnd w:id="190"/>
    <w:bookmarkStart w:id="191" w:name="snowice-mask"/>
    <w:p>
      <w:pPr>
        <w:pStyle w:val="berschrift4"/>
      </w:pPr>
      <w:r>
        <w:t xml:space="preserve">Snow/Ice Mask</w:t>
      </w:r>
    </w:p>
    <w:p>
      <w:pPr>
        <w:pStyle w:val="FirstParagraph"/>
      </w:pPr>
      <w:r>
        <w:t xml:space="preserve">Refers to Section </w:t>
      </w:r>
      <w:r>
        <w:t xml:space="preserve">“</w:t>
      </w:r>
      <w:hyperlink w:anchor="sec:pxl-ppsisr">
        <w:r>
          <w:rPr>
            <w:rStyle w:val="Hyperlink"/>
          </w:rPr>
          <w:t xml:space="preserve">Per-Pixel Metadata: Snow/Ice Mask</w:t>
        </w:r>
      </w:hyperlink>
      <w:r>
        <w:t xml:space="preserve">”</w:t>
      </w:r>
    </w:p>
    <w:p>
      <w:pPr>
        <w:pStyle w:val="Textkrper"/>
      </w:pPr>
      <w:r>
        <w:t xml:space="preserve">Please see the snow part in the example provided in requirement 2.5</w:t>
      </w:r>
    </w:p>
    <w:bookmarkEnd w:id="191"/>
    <w:bookmarkEnd w:id="192"/>
    <w:bookmarkStart w:id="193" w:name="X28ed3ea323a9ca6f7226af18ce59e0b82f609b5"/>
    <w:p>
      <w:pPr>
        <w:pStyle w:val="berschrift3"/>
      </w:pPr>
      <w:r>
        <w:t xml:space="preserve">Radiometric and Atmospheric Corrections</w:t>
      </w:r>
    </w:p>
    <w:p>
      <w:pPr>
        <w:pStyle w:val="FirstParagraph"/>
      </w:pPr>
      <w:r>
        <w:t xml:space="preserve">No examples provided</w:t>
      </w:r>
    </w:p>
    <w:bookmarkEnd w:id="193"/>
    <w:bookmarkStart w:id="194" w:name="geometric-corrections-1"/>
    <w:p>
      <w:pPr>
        <w:pStyle w:val="berschrift3"/>
      </w:pPr>
      <w:r>
        <w:t xml:space="preserve">Geometric Corrections</w:t>
      </w:r>
    </w:p>
    <w:p>
      <w:pPr>
        <w:pStyle w:val="FirstParagraph"/>
      </w:pPr>
      <w:r>
        <w:t xml:space="preserve">No examples provided</w:t>
      </w:r>
    </w:p>
    <w:bookmarkEnd w:id="194"/>
    <w:bookmarkEnd w:id="195"/>
    <w:bookmarkEnd w:id="196"/>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4" Target="https://anab.qualtraxcloud.com/ShowDocument.aspx?ID=6532" TargetMode="External" /><Relationship Type="http://schemas.openxmlformats.org/officeDocument/2006/relationships/hyperlink" Id="rId33" Target="https://anab.qualtraxcloud.com/ShowDocument.aspx?ID=6536" TargetMode="External" /><Relationship Type="http://schemas.openxmlformats.org/officeDocument/2006/relationships/hyperlink" Id="rId161" Target="https://ceos.org/ard/files/CEOS_ARD_Governance_Framework_18-October-2021.pdf" TargetMode="External" /><Relationship Type="http://schemas.openxmlformats.org/officeDocument/2006/relationships/hyperlink" Id="rId168" Target="https://doi.org/10.1016/j.rse.2012.12.008" TargetMode="External" /><Relationship Type="http://schemas.openxmlformats.org/officeDocument/2006/relationships/hyperlink" Id="rId165"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5.0.0-draft</dc:title>
  <dc:creator/>
  <dc:language>en</dc:language>
  <cp:keywords/>
  <dcterms:created xsi:type="dcterms:W3CDTF">2026-03-27T22:34:01Z</dcterms:created>
  <dcterms:modified xsi:type="dcterms:W3CDTF">2026-03-27T22:34:01Z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