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05" w:name="Xf322761420ba12cd249c8be342647b2908c150a"/>
    <w:p>
      <w:pPr>
        <w:pStyle w:val="berschrift1"/>
      </w:pPr>
      <w:r>
        <w:t xml:space="preserve">CEOS-ARD - Synthetic Aperture Radar - Normalised Radar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4"/>
    <w:bookmarkStart w:id="35"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 “flattened” 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5"/>
    <w:bookmarkStart w:id="36"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6"/>
    <w:bookmarkStart w:id="2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0"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38"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8"/>
    <w:bookmarkStart w:id="39"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9"/>
    <w:bookmarkEnd w:id="40"/>
    <w:bookmarkStart w:id="44"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1"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41"/>
    <w:bookmarkStart w:id="42"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42"/>
    <w:bookmarkStart w:id="43"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3"/>
    <w:bookmarkEnd w:id="44"/>
    <w:bookmarkStart w:id="48"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5"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5"/>
    <w:bookmarkStart w:id="46" w:name="goal-requirements-2"/>
    <w:p>
      <w:pPr>
        <w:pStyle w:val="berschrift5"/>
      </w:pPr>
      <w:r>
        <w:t xml:space="preserve">Goal requirements:</w:t>
      </w:r>
    </w:p>
    <w:p>
      <w:pPr>
        <w:pStyle w:val="FirstParagraph"/>
      </w:pPr>
      <w:r>
        <w:t xml:space="preserve">As threshold.</w:t>
      </w:r>
      <w:r>
        <w:t xml:space="preserve"> </w:t>
      </w:r>
    </w:p>
    <w:bookmarkEnd w:id="46"/>
    <w:bookmarkStart w:id="47"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7"/>
    <w:bookmarkEnd w:id="48"/>
    <w:bookmarkStart w:id="52"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9" w:name="threshold-requirements-3"/>
    <w:p>
      <w:pPr>
        <w:pStyle w:val="berschrift5"/>
      </w:pPr>
      <w:r>
        <w:t xml:space="preserve">Threshold requirements:</w:t>
      </w:r>
    </w:p>
    <w:p>
      <w:pPr>
        <w:pStyle w:val="FirstParagraph"/>
      </w:pPr>
      <w:r>
        <w:t xml:space="preserve">Reference to CEOS-ARD PFS document as URL.</w:t>
      </w:r>
    </w:p>
    <w:bookmarkEnd w:id="49"/>
    <w:bookmarkStart w:id="50" w:name="goal-requirements-3"/>
    <w:p>
      <w:pPr>
        <w:pStyle w:val="berschrift5"/>
      </w:pPr>
      <w:r>
        <w:t xml:space="preserve">Goal requirements:</w:t>
      </w:r>
    </w:p>
    <w:p>
      <w:pPr>
        <w:pStyle w:val="FirstParagraph"/>
      </w:pPr>
      <w:r>
        <w:t xml:space="preserve">As threshold.</w:t>
      </w:r>
      <w:r>
        <w:t xml:space="preserve"> </w:t>
      </w:r>
    </w:p>
    <w:bookmarkEnd w:id="50"/>
    <w:bookmarkStart w:id="51"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1"/>
    <w:bookmarkEnd w:id="52"/>
    <w:bookmarkStart w:id="56"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3"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3"/>
    <w:bookmarkStart w:id="54" w:name="goal-requirements-4"/>
    <w:p>
      <w:pPr>
        <w:pStyle w:val="berschrift5"/>
      </w:pPr>
      <w:r>
        <w:t xml:space="preserve">Goal requirements:</w:t>
      </w:r>
    </w:p>
    <w:p>
      <w:pPr>
        <w:pStyle w:val="FirstParagraph"/>
      </w:pPr>
      <w:r>
        <w:t xml:space="preserve">As threshold.</w:t>
      </w:r>
      <w:r>
        <w:t xml:space="preserve"> </w:t>
      </w:r>
    </w:p>
    <w:bookmarkEnd w:id="54"/>
    <w:bookmarkStart w:id="55"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5"/>
    <w:bookmarkEnd w:id="56"/>
    <w:bookmarkEnd w:id="57"/>
    <w:bookmarkStart w:id="112"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61"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8"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0"/>
    <w:bookmarkEnd w:id="61"/>
    <w:bookmarkStart w:id="65"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2"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2"/>
    <w:bookmarkStart w:id="63"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3"/>
    <w:bookmarkStart w:id="64"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4"/>
    <w:bookmarkEnd w:id="65"/>
    <w:bookmarkStart w:id="70"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6"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6"/>
    <w:bookmarkStart w:id="68" w:name="goal-requirements-7"/>
    <w:p>
      <w:pPr>
        <w:pStyle w:val="berschrift5"/>
      </w:pPr>
      <w:r>
        <w:t xml:space="preserve">Goal requirements:</w:t>
      </w:r>
    </w:p>
    <w:p>
      <w:pPr>
        <w:pStyle w:val="FirstParagraph"/>
      </w:pPr>
      <w:r>
        <w:t xml:space="preserve">As threshold, but including a reference to the relevant</w:t>
      </w:r>
      <w:r>
        <w:t xml:space="preserve"> </w:t>
      </w:r>
      <w:hyperlink r:id="rId67">
        <w:r>
          <w:rPr>
            <w:rStyle w:val="Hyperlink"/>
          </w:rPr>
          <w:t xml:space="preserve">CEOS Missions, Instruments and Measurements Database</w:t>
        </w:r>
      </w:hyperlink>
      <w:r>
        <w:t xml:space="preserve"> </w:t>
      </w:r>
      <w:r>
        <w:t xml:space="preserve">record.</w:t>
      </w:r>
    </w:p>
    <w:bookmarkEnd w:id="68"/>
    <w:bookmarkStart w:id="69"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9"/>
    <w:bookmarkEnd w:id="70"/>
    <w:bookmarkStart w:id="74"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1"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1"/>
    <w:bookmarkStart w:id="72" w:name="goal-requirements-8"/>
    <w:p>
      <w:pPr>
        <w:pStyle w:val="berschrift5"/>
      </w:pPr>
      <w:r>
        <w:t xml:space="preserve">Goal requirements:</w:t>
      </w:r>
    </w:p>
    <w:p>
      <w:pPr>
        <w:pStyle w:val="FirstParagraph"/>
      </w:pPr>
      <w:r>
        <w:t xml:space="preserve">As threshold.</w:t>
      </w:r>
      <w:r>
        <w:t xml:space="preserve"> </w:t>
      </w:r>
    </w:p>
    <w:bookmarkEnd w:id="72"/>
    <w:bookmarkStart w:id="73"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3"/>
    <w:bookmarkEnd w:id="74"/>
    <w:bookmarkStart w:id="78"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5"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5"/>
    <w:bookmarkStart w:id="76" w:name="goal-requirements-9"/>
    <w:p>
      <w:pPr>
        <w:pStyle w:val="berschrift5"/>
      </w:pPr>
      <w:r>
        <w:t xml:space="preserve">Goal requirements:</w:t>
      </w:r>
    </w:p>
    <w:p>
      <w:pPr>
        <w:pStyle w:val="FirstParagraph"/>
      </w:pPr>
      <w:r>
        <w:t xml:space="preserve">As threshold.</w:t>
      </w:r>
      <w:r>
        <w:t xml:space="preserve"> </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3"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9"/>
      </w:r>
    </w:p>
    <w:p>
      <w:pPr>
        <w:pStyle w:val="Compact"/>
        <w:numPr>
          <w:ilvl w:val="0"/>
          <w:numId w:val="1016"/>
        </w:numPr>
      </w:pPr>
      <w:r>
        <w:t xml:space="preserve">Orbit data source (e.g., predicted, definite, precise, downlinked, etc.)</w:t>
      </w:r>
    </w:p>
    <w:bookmarkEnd w:id="80"/>
    <w:bookmarkStart w:id="81"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81"/>
    <w:bookmarkStart w:id="82"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10"/>
    <w:bookmarkEnd w:id="111"/>
    <w:bookmarkEnd w:id="112"/>
    <w:bookmarkStart w:id="161"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30"/>
    <w:bookmarkStart w:id="131"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1"/>
    <w:bookmarkEnd w:id="132"/>
    <w:bookmarkStart w:id="136"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3"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7"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9"/>
    <w:bookmarkEnd w:id="140"/>
    <w:bookmarkStart w:id="144"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41"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3"/>
    <w:bookmarkEnd w:id="144"/>
    <w:bookmarkStart w:id="148"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5"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7"/>
    <w:bookmarkEnd w:id="148"/>
    <w:bookmarkStart w:id="152"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9"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1"/>
    <w:bookmarkEnd w:id="152"/>
    <w:bookmarkStart w:id="156"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3"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5"/>
    <w:bookmarkEnd w:id="156"/>
    <w:bookmarkStart w:id="160"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7" w:name="threshold-requirements-29"/>
    <w:p>
      <w:pPr>
        <w:pStyle w:val="berschrift5"/>
      </w:pPr>
      <w:r>
        <w:t xml:space="preserve">Threshold requirements:</w:t>
      </w:r>
    </w:p>
    <w:p>
      <w:pPr>
        <w:pStyle w:val="FirstParagraph"/>
      </w:pPr>
      <w:r>
        <w:t xml:space="preserve">Not required.</w:t>
      </w:r>
      <w:r>
        <w:t xml:space="preserve"> </w:t>
      </w:r>
    </w:p>
    <w:bookmarkEnd w:id="157"/>
    <w:bookmarkStart w:id="158"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8"/>
    <w:bookmarkStart w:id="159"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9"/>
    <w:bookmarkEnd w:id="160"/>
    <w:bookmarkEnd w:id="161"/>
    <w:bookmarkStart w:id="202"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5"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2" w:name="threshold-requirements-30"/>
    <w:p>
      <w:pPr>
        <w:pStyle w:val="berschrift5"/>
      </w:pPr>
      <w:r>
        <w:t xml:space="preserve">Threshold requirements:</w:t>
      </w:r>
    </w:p>
    <w:p>
      <w:pPr>
        <w:pStyle w:val="FirstParagraph"/>
      </w:pPr>
      <w:r>
        <w:t xml:space="preserve">Not required.</w:t>
      </w:r>
      <w:r>
        <w:t xml:space="preserve"> </w:t>
      </w:r>
    </w:p>
    <w:bookmarkEnd w:id="162"/>
    <w:bookmarkStart w:id="163" w:name="goal-requirements-30"/>
    <w:p>
      <w:pPr>
        <w:pStyle w:val="berschrift5"/>
      </w:pPr>
      <w:r>
        <w:t xml:space="preserve">Goal requirements:</w:t>
      </w:r>
    </w:p>
    <w:p>
      <w:pPr>
        <w:pStyle w:val="FirstParagraph"/>
      </w:pPr>
      <w:r>
        <w:t xml:space="preserve">All files are provided using cloud-optimized file formats.</w:t>
      </w:r>
    </w:p>
    <w:bookmarkEnd w:id="163"/>
    <w:bookmarkStart w:id="164"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6"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6"/>
    <w:bookmarkStart w:id="167"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7"/>
    <w:bookmarkStart w:id="168"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70"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70"/>
    <w:bookmarkStart w:id="171"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71"/>
    <w:bookmarkStart w:id="172"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2"/>
    <w:bookmarkEnd w:id="173"/>
    <w:bookmarkStart w:id="177"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4" w:name="threshold-requirements-33"/>
    <w:p>
      <w:pPr>
        <w:pStyle w:val="berschrift5"/>
      </w:pPr>
      <w:r>
        <w:t xml:space="preserve">Threshold requirements:</w:t>
      </w:r>
    </w:p>
    <w:p>
      <w:pPr>
        <w:pStyle w:val="FirstParagraph"/>
      </w:pPr>
      <w:r>
        <w:t xml:space="preserve">Not required.</w:t>
      </w:r>
      <w:r>
        <w:t xml:space="preserve"> </w:t>
      </w:r>
    </w:p>
    <w:bookmarkEnd w:id="174"/>
    <w:bookmarkStart w:id="175"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5"/>
    <w:bookmarkStart w:id="176"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6"/>
    <w:bookmarkEnd w:id="177"/>
    <w:bookmarkStart w:id="181"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8"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8"/>
    <w:bookmarkStart w:id="179" w:name="goal-requirements-34"/>
    <w:p>
      <w:pPr>
        <w:pStyle w:val="berschrift5"/>
      </w:pPr>
      <w:r>
        <w:t xml:space="preserve">Goal requirements:</w:t>
      </w:r>
    </w:p>
    <w:p>
      <w:pPr>
        <w:pStyle w:val="FirstParagraph"/>
      </w:pPr>
      <w:r>
        <w:t xml:space="preserve">As threshold.</w:t>
      </w:r>
      <w:r>
        <w:t xml:space="preserve"> </w:t>
      </w:r>
    </w:p>
    <w:bookmarkEnd w:id="179"/>
    <w:bookmarkStart w:id="180"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80"/>
    <w:bookmarkEnd w:id="181"/>
    <w:bookmarkStart w:id="185"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2" w:name="threshold-requirements-35"/>
    <w:p>
      <w:pPr>
        <w:pStyle w:val="berschrift5"/>
      </w:pPr>
      <w:r>
        <w:t xml:space="preserve">Threshold requirements:</w:t>
      </w:r>
    </w:p>
    <w:p>
      <w:pPr>
        <w:pStyle w:val="FirstParagraph"/>
      </w:pPr>
      <w:r>
        <w:t xml:space="preserve">Not required.</w:t>
      </w:r>
      <w:r>
        <w:t xml:space="preserve"> </w:t>
      </w:r>
    </w:p>
    <w:bookmarkEnd w:id="182"/>
    <w:bookmarkStart w:id="183"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3"/>
    <w:bookmarkStart w:id="184"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4"/>
    <w:bookmarkEnd w:id="185"/>
    <w:bookmarkStart w:id="189"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6" w:name="threshold-requirements-36"/>
    <w:p>
      <w:pPr>
        <w:pStyle w:val="berschrift5"/>
      </w:pPr>
      <w:r>
        <w:t xml:space="preserve">Threshold requirements:</w:t>
      </w:r>
    </w:p>
    <w:p>
      <w:pPr>
        <w:pStyle w:val="FirstParagraph"/>
      </w:pPr>
      <w:r>
        <w:t xml:space="preserve">Not required.</w:t>
      </w:r>
      <w:r>
        <w:t xml:space="preserve"> </w:t>
      </w:r>
    </w:p>
    <w:bookmarkEnd w:id="186"/>
    <w:bookmarkStart w:id="187"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7"/>
    <w:bookmarkStart w:id="188"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8"/>
    <w:bookmarkEnd w:id="189"/>
    <w:bookmarkStart w:id="193"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90" w:name="threshold-requirements-37"/>
    <w:p>
      <w:pPr>
        <w:pStyle w:val="berschrift5"/>
      </w:pPr>
      <w:r>
        <w:t xml:space="preserve">Threshold requirements:</w:t>
      </w:r>
    </w:p>
    <w:p>
      <w:pPr>
        <w:pStyle w:val="FirstParagraph"/>
      </w:pPr>
      <w:r>
        <w:t xml:space="preserve">Not required.</w:t>
      </w:r>
      <w:r>
        <w:t xml:space="preserve"> </w:t>
      </w:r>
    </w:p>
    <w:bookmarkEnd w:id="190"/>
    <w:bookmarkStart w:id="191"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91"/>
    <w:bookmarkStart w:id="192"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92"/>
    <w:bookmarkEnd w:id="193"/>
    <w:bookmarkStart w:id="197"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4"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(“Day 0”)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4"/>
    <w:bookmarkStart w:id="195" w:name="goal-requirements-38"/>
    <w:p>
      <w:pPr>
        <w:pStyle w:val="berschrift5"/>
      </w:pPr>
      <w:r>
        <w:t xml:space="preserve">Goal requirements:</w:t>
      </w:r>
    </w:p>
    <w:p>
      <w:pPr>
        <w:pStyle w:val="FirstParagraph"/>
      </w:pPr>
      <w:r>
        <w:t xml:space="preserve">In case of image composites, the sources for each pixel are uniquely identified.</w:t>
      </w:r>
    </w:p>
    <w:bookmarkEnd w:id="195"/>
    <w:bookmarkStart w:id="196"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6"/>
    <w:bookmarkEnd w:id="197"/>
    <w:bookmarkStart w:id="201"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9"/>
    <w:bookmarkStart w:id="200"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200"/>
    <w:bookmarkEnd w:id="201"/>
    <w:bookmarkEnd w:id="202"/>
    <w:bookmarkStart w:id="231"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6"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3" w:name="threshold-requirements-40"/>
    <w:p>
      <w:pPr>
        <w:pStyle w:val="berschrift5"/>
      </w:pPr>
      <w:r>
        <w:t xml:space="preserve">Threshold requirements:</w:t>
      </w:r>
    </w:p>
    <w:p>
      <w:pPr>
        <w:pStyle w:val="FirstParagraph"/>
      </w:pPr>
      <w:r>
        <w:t xml:space="preserve">Not required.</w:t>
      </w:r>
      <w:r>
        <w:t xml:space="preserve"> </w:t>
      </w:r>
    </w:p>
    <w:bookmarkEnd w:id="203"/>
    <w:bookmarkStart w:id="204" w:name="goal-requirements-40"/>
    <w:p>
      <w:pPr>
        <w:pStyle w:val="berschrift5"/>
      </w:pPr>
      <w:r>
        <w:t xml:space="preserve">Goal requirements:</w:t>
      </w:r>
    </w:p>
    <w:p>
      <w:pPr>
        <w:pStyle w:val="FirstParagraph"/>
      </w:pPr>
      <w:r>
        <w:t xml:space="preserve">All files are provided using cloud-optimized file formats.</w:t>
      </w:r>
    </w:p>
    <w:bookmarkEnd w:id="204"/>
    <w:bookmarkStart w:id="205"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5"/>
    <w:bookmarkEnd w:id="206"/>
    <w:bookmarkStart w:id="210" w:name="sec:rcm-backsca-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rcm-backsca-nrb</w:t>
      </w:r>
    </w:p>
    <w:bookmarkStart w:id="207" w:name="threshold-requirements-41"/>
    <w:p>
      <w:pPr>
        <w:pStyle w:val="berschrift5"/>
      </w:pPr>
      <w:r>
        <w:t xml:space="preserve">Threshold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w:t>
      </w:r>
    </w:p>
    <w:p>
      <w:pPr>
        <w:pStyle w:val="Compact"/>
        <w:numPr>
          <w:ilvl w:val="0"/>
          <w:numId w:val="1072"/>
        </w:numPr>
      </w:pPr>
      <w:r>
        <w:t xml:space="preserve">Transformation to the logarithm decibel scale is not required or desired as this step can be easily completed by the user if necessary.</w:t>
      </w:r>
    </w:p>
    <w:bookmarkEnd w:id="207"/>
    <w:bookmarkStart w:id="208" w:name="goal-requirements-41"/>
    <w:p>
      <w:pPr>
        <w:pStyle w:val="berschrift5"/>
      </w:pPr>
      <w:r>
        <w:t xml:space="preserve">Goal requirements:</w:t>
      </w:r>
    </w:p>
    <w:p>
      <w:pPr>
        <w:pStyle w:val="FirstParagraph"/>
      </w:pPr>
      <w:r>
        <w:t xml:space="preserve">As threshold.</w:t>
      </w:r>
      <w:r>
        <w:t xml:space="preserve"> </w:t>
      </w:r>
    </w:p>
    <w:bookmarkEnd w:id="208"/>
    <w:bookmarkStart w:id="209"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9"/>
    <w:bookmarkEnd w:id="210"/>
    <w:bookmarkStart w:id="214"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11"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11"/>
    <w:bookmarkStart w:id="212" w:name="goal-requirements-42"/>
    <w:p>
      <w:pPr>
        <w:pStyle w:val="berschrift5"/>
      </w:pPr>
      <w:r>
        <w:t xml:space="preserve">Goal requirements:</w:t>
      </w:r>
    </w:p>
    <w:p>
      <w:pPr>
        <w:pStyle w:val="FirstParagraph"/>
      </w:pPr>
      <w:r>
        <w:t xml:space="preserve">As threshold, but use of float32.</w:t>
      </w:r>
    </w:p>
    <w:bookmarkEnd w:id="212"/>
    <w:bookmarkStart w:id="213"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3"/>
    <w:bookmarkEnd w:id="214"/>
    <w:bookmarkStart w:id="218"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5"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5"/>
    <w:bookmarkStart w:id="216" w:name="goal-requirements-43"/>
    <w:p>
      <w:pPr>
        <w:pStyle w:val="berschrift5"/>
      </w:pPr>
      <w:r>
        <w:t xml:space="preserve">Goal requirements:</w:t>
      </w:r>
    </w:p>
    <w:p>
      <w:pPr>
        <w:pStyle w:val="FirstParagraph"/>
      </w:pPr>
      <w:r>
        <w:t xml:space="preserve">As threshold.</w:t>
      </w:r>
      <w:r>
        <w:t xml:space="preserve"> </w:t>
      </w:r>
    </w:p>
    <w:bookmarkEnd w:id="216"/>
    <w:bookmarkStart w:id="217"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7"/>
    <w:bookmarkEnd w:id="218"/>
    <w:bookmarkStart w:id="222"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9"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9"/>
    <w:bookmarkStart w:id="220" w:name="goal-requirements-44"/>
    <w:p>
      <w:pPr>
        <w:pStyle w:val="berschrift5"/>
      </w:pPr>
      <w:r>
        <w:t xml:space="preserve">Goal requirements:</w:t>
      </w:r>
    </w:p>
    <w:p>
      <w:pPr>
        <w:pStyle w:val="FirstParagraph"/>
      </w:pPr>
      <w:r>
        <w:t xml:space="preserve">As threshold.</w:t>
      </w:r>
      <w:r>
        <w:t xml:space="preserve"> </w:t>
      </w:r>
    </w:p>
    <w:bookmarkEnd w:id="220"/>
    <w:bookmarkStart w:id="221"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21"/>
    <w:bookmarkEnd w:id="222"/>
    <w:bookmarkStart w:id="226"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3" w:name="threshold-requirements-45"/>
    <w:p>
      <w:pPr>
        <w:pStyle w:val="berschrift5"/>
      </w:pPr>
      <w:r>
        <w:t xml:space="preserve">Threshold requirements:</w:t>
      </w:r>
    </w:p>
    <w:p>
      <w:pPr>
        <w:pStyle w:val="FirstParagraph"/>
      </w:pPr>
      <w:r>
        <w:t xml:space="preserve">Not required.</w:t>
      </w:r>
      <w:r>
        <w:t xml:space="preserve"> </w:t>
      </w:r>
    </w:p>
    <w:bookmarkEnd w:id="223"/>
    <w:bookmarkStart w:id="224"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4"/>
    <w:bookmarkStart w:id="225"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5"/>
    <w:bookmarkEnd w:id="226"/>
    <w:bookmarkStart w:id="230"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7" w:name="threshold-requirements-46"/>
    <w:p>
      <w:pPr>
        <w:pStyle w:val="berschrift5"/>
      </w:pPr>
      <w:r>
        <w:t xml:space="preserve">Threshold requirements:</w:t>
      </w:r>
    </w:p>
    <w:p>
      <w:pPr>
        <w:pStyle w:val="FirstParagraph"/>
      </w:pPr>
      <w:r>
        <w:t xml:space="preserve">Not required.</w:t>
      </w:r>
      <w:r>
        <w:t xml:space="preserve"> </w:t>
      </w:r>
    </w:p>
    <w:bookmarkEnd w:id="227"/>
    <w:bookmarkStart w:id="228"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r>
            <m:rPr>
              <m:sty m:val="p"/>
            </m:rPr>
            <m:t>(</m:t>
          </m:r>
          <m:r>
            <m:t>j</m:t>
          </m:r>
          <m:r>
            <m:rPr>
              <m:sty m:val="p"/>
            </m:rPr>
            <m:t>⋅</m:t>
          </m:r>
          <m:r>
            <m:rPr>
              <m:nor/>
              <m:sty m:val="p"/>
            </m:rPr>
            <m:t>FlattenPhase</m:t>
          </m:r>
          <m:r>
            <m:rPr>
              <m:sty m:val="p"/>
            </m:rPr>
            <m:t>)</m:t>
          </m:r>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8"/>
    <w:bookmarkStart w:id="229"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9"/>
    <w:bookmarkEnd w:id="230"/>
    <w:bookmarkEnd w:id="231"/>
    <w:bookmarkStart w:id="252"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5"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32" w:name="threshold-requirements-47"/>
    <w:p>
      <w:pPr>
        <w:pStyle w:val="berschrift5"/>
      </w:pPr>
      <w:r>
        <w:t xml:space="preserve">Threshold requirements:</w:t>
      </w:r>
    </w:p>
    <w:p>
      <w:pPr>
        <w:pStyle w:val="FirstParagraph"/>
      </w:pPr>
      <w:r>
        <w:t xml:space="preserve">Not required.</w:t>
      </w:r>
      <w:r>
        <w:t xml:space="preserve"> </w:t>
      </w:r>
    </w:p>
    <w:bookmarkEnd w:id="232"/>
    <w:bookmarkStart w:id="233"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3"/>
    <w:bookmarkStart w:id="234"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4"/>
    <w:bookmarkEnd w:id="235"/>
    <w:bookmarkStart w:id="239"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6"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6"/>
    <w:bookmarkStart w:id="237"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7"/>
    <w:bookmarkStart w:id="238"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8"/>
    <w:bookmarkEnd w:id="239"/>
    <w:bookmarkStart w:id="243"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40"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 “ARD” 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40"/>
    <w:bookmarkStart w:id="241"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41"/>
    <w:bookmarkStart w:id="242"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2"/>
    <w:bookmarkEnd w:id="243"/>
    <w:bookmarkStart w:id="247"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4" w:name="threshold-requirements-50"/>
    <w:p>
      <w:pPr>
        <w:pStyle w:val="berschrift5"/>
      </w:pPr>
      <w:r>
        <w:t xml:space="preserve">Threshold requirements:</w:t>
      </w:r>
    </w:p>
    <w:p>
      <w:pPr>
        <w:pStyle w:val="FirstParagraph"/>
      </w:pPr>
      <w:r>
        <w:t xml:space="preserve">Not required.</w:t>
      </w:r>
      <w:r>
        <w:t xml:space="preserve"> </w:t>
      </w:r>
    </w:p>
    <w:bookmarkEnd w:id="244"/>
    <w:bookmarkStart w:id="245"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5"/>
    <w:bookmarkStart w:id="246"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6"/>
    <w:bookmarkEnd w:id="247"/>
    <w:bookmarkStart w:id="251"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8"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8"/>
    <w:bookmarkStart w:id="249"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49"/>
    <w:bookmarkStart w:id="250"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0"/>
    <w:bookmarkEnd w:id="251"/>
    <w:bookmarkEnd w:id="252"/>
    <w:bookmarkEnd w:id="253"/>
    <w:bookmarkStart w:id="260" w:name="summary-self-assessment-table"/>
    <w:p>
      <w:pPr>
        <w:pStyle w:val="berschrift2"/>
      </w:pPr>
      <w:r>
        <w:t xml:space="preserve">Summary Self-Assessment Table</w:t>
      </w:r>
    </w:p>
    <w:bookmarkStart w:id="254"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4"/>
    <w:bookmarkStart w:id="255"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5"/>
    <w:bookmarkStart w:id="256"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6"/>
    <w:bookmarkStart w:id="257"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7"/>
    <w:bookmarkStart w:id="258"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8"/>
    <w:bookmarkStart w:id="259"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9"/>
    <w:bookmarkEnd w:id="260"/>
    <w:bookmarkStart w:id="265"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1"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1"/>
    <w:bookmarkStart w:id="263"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2">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3"/>
    <w:bookmarkStart w:id="264"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4"/>
    <w:bookmarkEnd w:id="265"/>
    <w:bookmarkStart w:id="282" w:name="references"/>
    <w:p>
      <w:pPr>
        <w:pStyle w:val="berschrift2"/>
      </w:pPr>
      <w:r>
        <w:t xml:space="preserve">References</w:t>
      </w:r>
    </w:p>
    <w:bookmarkStart w:id="281" w:name="refs"/>
    <w:bookmarkStart w:id="266"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66"/>
    <w:bookmarkStart w:id="26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7">
        <w:r>
          <w:rPr>
            <w:rStyle w:val="Hyperlink"/>
          </w:rPr>
          <w:t xml:space="preserve">https://doi.org/10.1109/TGRS.2008.2002881</w:t>
        </w:r>
      </w:hyperlink>
      <w:r>
        <w:t xml:space="preserve">.</w:t>
      </w:r>
    </w:p>
    <w:bookmarkEnd w:id="268"/>
    <w:bookmarkStart w:id="270"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9">
        <w:r>
          <w:rPr>
            <w:rStyle w:val="Hyperlink"/>
          </w:rPr>
          <w:t xml:space="preserve">https://doi.org/10.1029/2011JE003986</w:t>
        </w:r>
      </w:hyperlink>
      <w:r>
        <w:t xml:space="preserve">.</w:t>
      </w:r>
    </w:p>
    <w:bookmarkEnd w:id="270"/>
    <w:bookmarkStart w:id="272"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1">
        <w:r>
          <w:rPr>
            <w:rStyle w:val="Hyperlink"/>
          </w:rPr>
          <w:t xml:space="preserve">https://doi.org/10.1109/TGRS.2022.3147472</w:t>
        </w:r>
      </w:hyperlink>
      <w:r>
        <w:t xml:space="preserve">.</w:t>
      </w:r>
    </w:p>
    <w:bookmarkEnd w:id="272"/>
    <w:bookmarkStart w:id="274"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3">
        <w:r>
          <w:rPr>
            <w:rStyle w:val="Hyperlink"/>
          </w:rPr>
          <w:t xml:space="preserve">https://doi.org/10.1109/TGRS.2011.2120616</w:t>
        </w:r>
      </w:hyperlink>
      <w:r>
        <w:t xml:space="preserve">.</w:t>
      </w:r>
    </w:p>
    <w:bookmarkEnd w:id="274"/>
    <w:bookmarkStart w:id="276"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5">
        <w:r>
          <w:rPr>
            <w:rStyle w:val="Hyperlink"/>
          </w:rPr>
          <w:t xml:space="preserve">https://doi.org/10.1109/TGRS.2010.2099124</w:t>
        </w:r>
      </w:hyperlink>
      <w:r>
        <w:t xml:space="preserve">.</w:t>
      </w:r>
    </w:p>
    <w:bookmarkEnd w:id="276"/>
    <w:bookmarkStart w:id="278"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7">
        <w:r>
          <w:rPr>
            <w:rStyle w:val="Hyperlink"/>
          </w:rPr>
          <w:t xml:space="preserve">https://doi.org/10.1109/LGRS.2017.2753580</w:t>
        </w:r>
      </w:hyperlink>
      <w:r>
        <w:t xml:space="preserve">.</w:t>
      </w:r>
    </w:p>
    <w:bookmarkEnd w:id="278"/>
    <w:bookmarkStart w:id="280"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9">
        <w:r>
          <w:rPr>
            <w:rStyle w:val="Hyperlink"/>
          </w:rPr>
          <w:t xml:space="preserve">https://doi.org/10.1109/TGRS.2010.2051333</w:t>
        </w:r>
      </w:hyperlink>
      <w:r>
        <w:t xml:space="preserve">.</w:t>
      </w:r>
    </w:p>
    <w:bookmarkEnd w:id="280"/>
    <w:bookmarkEnd w:id="281"/>
    <w:p>
      <w:r>
        <w:br w:type="page"/>
      </w:r>
    </w:p>
    <w:bookmarkEnd w:id="282"/>
    <w:bookmarkStart w:id="304" w:name="annexes"/>
    <w:p>
      <w:pPr>
        <w:pStyle w:val="berschrift2"/>
      </w:pPr>
      <w:r>
        <w:t xml:space="preserve">Annexes</w:t>
      </w:r>
    </w:p>
    <w:bookmarkStart w:id="284"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3"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3"/>
    <w:bookmarkEnd w:id="284"/>
    <w:bookmarkStart w:id="296"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5"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285"/>
    </w:p>
    <w:p>
      <w:pPr>
        <w:pStyle w:val="FirstParagraph"/>
      </w:pPr>
      <w:r>
        <w:t xml:space="preserve">Where</w:t>
      </w:r>
    </w:p>
    <w:p>
      <w:pPr>
        <w:pStyle w:val="Textkrper"/>
      </w:pPr>
      <w:bookmarkStart w:id="286"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286"/>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7"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287"/>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8"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288"/>
    </w:p>
    <w:p>
      <w:pPr>
        <w:pStyle w:val="FirstParagraph"/>
      </w:pPr>
      <w:bookmarkStart w:id="289"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289"/>
    </w:p>
    <w:p>
      <w:pPr>
        <w:pStyle w:val="FirstParagraph"/>
      </w:pPr>
      <w:r>
        <w:t xml:space="preserve">The differential phase is</w:t>
      </w:r>
    </w:p>
    <w:p>
      <w:pPr>
        <w:pStyle w:val="Textkrper"/>
      </w:pPr>
      <w:bookmarkStart w:id="290"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290"/>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1"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291"/>
    </w:p>
    <w:p>
      <w:pPr>
        <w:pStyle w:val="FirstParagraph"/>
      </w:pPr>
      <w:bookmarkStart w:id="292"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292"/>
    </w:p>
    <w:p>
      <w:pPr>
        <w:pStyle w:val="FirstParagraph"/>
      </w:pPr>
      <w:bookmarkStart w:id="293"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293"/>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4"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294"/>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5"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295"/>
    </w:p>
    <w:bookmarkEnd w:id="296"/>
    <w:bookmarkStart w:id="303"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7"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r>
                      <m:rPr>
                        <m:sty m:val="p"/>
                      </m:rPr>
                      <m:t>|</m:t>
                    </m:r>
                    <m:r>
                      <m:rPr>
                        <m:sty m:val="b"/>
                      </m:rPr>
                      <m:t>H</m:t>
                    </m:r>
                    <m:r>
                      <m:rPr>
                        <m:sty m:val="b"/>
                      </m:rPr>
                      <m:t>V</m:t>
                    </m:r>
                    <m:sSup>
                      <m:e>
                        <m:r>
                          <m:rPr>
                            <m:sty m:val="p"/>
                          </m:rPr>
                          <m:t>|</m:t>
                        </m:r>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12</m:t>
          </m:r>
          <m:r>
            <m:rPr>
              <m:sty m:val="p"/>
            </m:rPr>
            <m:t>)</m:t>
          </m:r>
        </m:oMath>
      </m:oMathPara>
      <w:bookmarkEnd w:id="297"/>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8"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H</m:t>
                    </m:r>
                    <m:r>
                      <m:rPr>
                        <m:sty m:val="b"/>
                      </m:rPr>
                      <m:t>H</m:t>
                    </m:r>
                    <m:sSup>
                      <m:e>
                        <m:r>
                          <m:rPr>
                            <m:sty m:val="p"/>
                          </m:rPr>
                          <m:t>|</m:t>
                        </m:r>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r>
                      <m:rPr>
                        <m:sty m:val="p"/>
                      </m:rPr>
                      <m:t>|</m:t>
                    </m:r>
                    <m:r>
                      <m:rPr>
                        <m:sty m:val="b"/>
                      </m:rPr>
                      <m:t>H</m:t>
                    </m:r>
                    <m:r>
                      <m:rPr>
                        <m:sty m:val="b"/>
                      </m:rPr>
                      <m:t>V</m:t>
                    </m:r>
                    <m:sSup>
                      <m:e>
                        <m:r>
                          <m:rPr>
                            <m:sty m:val="p"/>
                          </m:rPr>
                          <m:t>|</m:t>
                        </m:r>
                      </m:e>
                      <m:sup>
                        <m:r>
                          <m:t>2</m:t>
                        </m:r>
                      </m:sup>
                    </m:sSup>
                  </m:e>
                </m:mr>
              </m:m>
            </m:e>
          </m:d>
          <m:r>
            <m:t>  </m:t>
          </m:r>
          <m:r>
            <m:rPr>
              <m:sty m:val="p"/>
            </m:rPr>
            <m:t>(</m:t>
          </m:r>
          <m:r>
            <m:t>13</m:t>
          </m:r>
          <m:r>
            <m:rPr>
              <m:sty m:val="p"/>
            </m:rPr>
            <m:t>)</m:t>
          </m:r>
        </m:oMath>
      </m:oMathPara>
      <w:bookmarkEnd w:id="298"/>
    </w:p>
    <w:p>
      <w:pPr>
        <w:pStyle w:val="FirstParagraph"/>
      </w:pPr>
      <w:bookmarkStart w:id="299"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V</m:t>
                    </m:r>
                    <m:r>
                      <m:rPr>
                        <m:sty m:val="b"/>
                      </m:rPr>
                      <m:t>H</m:t>
                    </m:r>
                    <m:sSup>
                      <m:e>
                        <m:r>
                          <m:rPr>
                            <m:sty m:val="p"/>
                          </m:rPr>
                          <m:t>|</m:t>
                        </m:r>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r>
                      <m:rPr>
                        <m:sty m:val="p"/>
                      </m:rPr>
                      <m:t>|</m:t>
                    </m:r>
                    <m:r>
                      <m:rPr>
                        <m:sty m:val="b"/>
                      </m:rPr>
                      <m:t>V</m:t>
                    </m:r>
                    <m:r>
                      <m:rPr>
                        <m:sty m:val="b"/>
                      </m:rPr>
                      <m:t>V</m:t>
                    </m:r>
                    <m:sSup>
                      <m:e>
                        <m:r>
                          <m:rPr>
                            <m:sty m:val="p"/>
                          </m:rPr>
                          <m:t>|</m:t>
                        </m:r>
                      </m:e>
                      <m:sup>
                        <m:r>
                          <m:t>2</m:t>
                        </m:r>
                      </m:sup>
                    </m:sSup>
                  </m:e>
                </m:mr>
              </m:m>
            </m:e>
          </m:d>
          <m:r>
            <m:t>  </m:t>
          </m:r>
          <m:r>
            <m:rPr>
              <m:sty m:val="p"/>
            </m:rPr>
            <m:t>(</m:t>
          </m:r>
          <m:r>
            <m:t>14</m:t>
          </m:r>
          <m:r>
            <m:rPr>
              <m:sty m:val="p"/>
            </m:rPr>
            <m:t>)</m:t>
          </m:r>
        </m:oMath>
      </m:oMathPara>
      <w:bookmarkEnd w:id="299"/>
    </w:p>
    <w:p>
      <w:pPr>
        <w:pStyle w:val="FirstParagraph"/>
      </w:pPr>
      <w:bookmarkStart w:id="300"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b"/>
                      </m:rPr>
                      <m:t>C</m:t>
                    </m:r>
                    <m:r>
                      <m:rPr>
                        <m:sty m:val="b"/>
                      </m:rPr>
                      <m:t>H</m:t>
                    </m:r>
                    <m:sSup>
                      <m:e>
                        <m:r>
                          <m:rPr>
                            <m:sty m:val="p"/>
                          </m:rPr>
                          <m:t>|</m:t>
                        </m:r>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r>
                      <m:rPr>
                        <m:sty m:val="p"/>
                      </m:rPr>
                      <m:t>|</m:t>
                    </m:r>
                    <m:r>
                      <m:rPr>
                        <m:sty m:val="b"/>
                      </m:rPr>
                      <m:t>C</m:t>
                    </m:r>
                    <m:r>
                      <m:rPr>
                        <m:sty m:val="b"/>
                      </m:rPr>
                      <m:t>V</m:t>
                    </m:r>
                    <m:sSup>
                      <m:e>
                        <m:r>
                          <m:rPr>
                            <m:sty m:val="p"/>
                          </m:rPr>
                          <m:t>|</m:t>
                        </m:r>
                      </m:e>
                      <m:sup>
                        <m:r>
                          <m:t>2</m:t>
                        </m:r>
                      </m:sup>
                    </m:sSup>
                  </m:e>
                </m:mr>
              </m:m>
            </m:e>
          </m:d>
          <m:r>
            <m:t>  </m:t>
          </m:r>
          <m:r>
            <m:rPr>
              <m:sty m:val="p"/>
            </m:rPr>
            <m:t>(</m:t>
          </m:r>
          <m:r>
            <m:t>15</m:t>
          </m:r>
          <m:r>
            <m:rPr>
              <m:sty m:val="p"/>
            </m:rPr>
            <m:t>)</m:t>
          </m:r>
        </m:oMath>
      </m:oMathPara>
      <w:bookmarkEnd w:id="300"/>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 “&lt; &gt;” 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1"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r>
                      <m:rPr>
                        <m:sty m:val="b"/>
                      </m:rPr>
                      <m:t>H</m:t>
                    </m:r>
                    <m:r>
                      <m:rPr>
                        <m:sty m:val="b"/>
                      </m:rPr>
                      <m:t>H</m:t>
                    </m:r>
                    <m:sSup>
                      <m:e>
                        <m:r>
                          <m:rPr>
                            <m:sty m:val="p"/>
                          </m:rPr>
                          <m:t>|</m:t>
                        </m:r>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r>
                      <m:rPr>
                        <m:sty m:val="p"/>
                      </m:rPr>
                      <m:t>|</m:t>
                    </m:r>
                    <m:r>
                      <m:rPr>
                        <m:sty m:val="b"/>
                      </m:rPr>
                      <m:t>H</m:t>
                    </m:r>
                    <m:r>
                      <m:rPr>
                        <m:sty m:val="b"/>
                      </m:rPr>
                      <m:t>V</m:t>
                    </m:r>
                    <m:sSup>
                      <m:e>
                        <m:r>
                          <m:rPr>
                            <m:sty m:val="p"/>
                          </m:rPr>
                          <m:t>|</m:t>
                        </m:r>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r>
                      <m:rPr>
                        <m:sty m:val="p"/>
                      </m:rPr>
                      <m:t>|</m:t>
                    </m:r>
                    <m:r>
                      <m:rPr>
                        <m:sty m:val="b"/>
                      </m:rPr>
                      <m:t>V</m:t>
                    </m:r>
                    <m:r>
                      <m:rPr>
                        <m:sty m:val="b"/>
                      </m:rPr>
                      <m:t>V</m:t>
                    </m:r>
                    <m:sSup>
                      <m:e>
                        <m:r>
                          <m:rPr>
                            <m:sty m:val="p"/>
                          </m:rPr>
                          <m:t>|</m:t>
                        </m:r>
                      </m:e>
                      <m:sup>
                        <m:r>
                          <m:t>2</m:t>
                        </m:r>
                      </m:sup>
                    </m:sSup>
                    <m:r>
                      <m:rPr>
                        <m:sty m:val="p"/>
                      </m:rPr>
                      <m:t>⟩</m:t>
                    </m:r>
                  </m:e>
                </m:mr>
              </m:m>
            </m:e>
          </m:d>
          <m:r>
            <m:t>  </m:t>
          </m:r>
          <m:r>
            <m:rPr>
              <m:sty m:val="p"/>
            </m:rPr>
            <m:t>(</m:t>
          </m:r>
          <m:r>
            <m:t>16</m:t>
          </m:r>
          <m:r>
            <m:rPr>
              <m:sty m:val="p"/>
            </m:rPr>
            <m:t>)</m:t>
          </m:r>
        </m:oMath>
      </m:oMathPara>
      <w:bookmarkEnd w:id="301"/>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2"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rPr>
                        <m:sty m:val="b"/>
                      </m:rPr>
                      <m:t>R</m:t>
                    </m:r>
                    <m:r>
                      <m:rPr>
                        <m:sty m:val="b"/>
                      </m:rPr>
                      <m:t>R</m:t>
                    </m:r>
                    <m:sSup>
                      <m:e>
                        <m:r>
                          <m:rPr>
                            <m:sty m:val="p"/>
                          </m:rPr>
                          <m:t>|</m:t>
                        </m:r>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r>
                      <m:rPr>
                        <m:sty m:val="p"/>
                      </m:rPr>
                      <m:t>|</m:t>
                    </m:r>
                    <m:r>
                      <m:rPr>
                        <m:sty m:val="b"/>
                      </m:rPr>
                      <m:t>R</m:t>
                    </m:r>
                    <m:r>
                      <m:rPr>
                        <m:sty m:val="b"/>
                      </m:rPr>
                      <m:t>L</m:t>
                    </m:r>
                    <m:sSup>
                      <m:e>
                        <m:r>
                          <m:rPr>
                            <m:sty m:val="p"/>
                          </m:rPr>
                          <m:t>|</m:t>
                        </m:r>
                      </m:e>
                      <m:sup>
                        <m:r>
                          <m:t>2</m:t>
                        </m:r>
                      </m:sup>
                    </m:sSup>
                    <m:r>
                      <m:rPr>
                        <m:sty m:val="p"/>
                      </m:rPr>
                      <m:t>⟩</m:t>
                    </m:r>
                  </m:e>
                </m:mr>
              </m:m>
            </m:e>
          </m:d>
          <m:r>
            <m:t>  </m:t>
          </m:r>
          <m:r>
            <m:rPr>
              <m:sty m:val="p"/>
            </m:rPr>
            <m:t>(</m:t>
          </m:r>
          <m:r>
            <m:t>17</m:t>
          </m:r>
          <m:r>
            <m:rPr>
              <m:sty m:val="p"/>
            </m:rPr>
            <m:t>)</m:t>
          </m:r>
        </m:oMath>
      </m:oMathPara>
      <w:bookmarkEnd w:id="302"/>
    </w:p>
    <w:bookmarkEnd w:id="303"/>
    <w:bookmarkEnd w:id="304"/>
    <w:bookmarkEnd w:id="305"/>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unotentext"/>
      </w:pPr>
      <w:r>
        <w:rPr>
          <w:rStyle w:val="Funotenzeichen"/>
        </w:rPr>
        <w:footnoteRef/>
      </w:r>
      <w:r>
        <w:t xml:space="preserve"> </w:t>
      </w:r>
      <w:r>
        <w:t xml:space="preserve">For data crossing the North or South Pole, it is recommended to produce two distinct products and to use the appropriate “Pass direction” 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2" Target="https://ceos.org/ard/files/CEOS_ARD_Governance_Framework_18-October-2021.pdf" TargetMode="External" /><Relationship Type="http://schemas.openxmlformats.org/officeDocument/2006/relationships/hyperlink" Id="rId67" Target="https://ceos.org/mim-database/" TargetMode="External" /><Relationship Type="http://schemas.openxmlformats.org/officeDocument/2006/relationships/hyperlink" Id="rId269" Target="https://doi.org/10.1029/2011JE003986" TargetMode="External" /><Relationship Type="http://schemas.openxmlformats.org/officeDocument/2006/relationships/hyperlink" Id="rId277" Target="https://doi.org/10.1109/LGRS.2017.2753580" TargetMode="External" /><Relationship Type="http://schemas.openxmlformats.org/officeDocument/2006/relationships/hyperlink" Id="rId267" Target="https://doi.org/10.1109/TGRS.2008.2002881" TargetMode="External" /><Relationship Type="http://schemas.openxmlformats.org/officeDocument/2006/relationships/hyperlink" Id="rId279" Target="https://doi.org/10.1109/TGRS.2010.2051333" TargetMode="External" /><Relationship Type="http://schemas.openxmlformats.org/officeDocument/2006/relationships/hyperlink" Id="rId275" Target="https://doi.org/10.1109/TGRS.2010.2099124" TargetMode="External" /><Relationship Type="http://schemas.openxmlformats.org/officeDocument/2006/relationships/hyperlink" Id="rId273" Target="https://doi.org/10.1109/TGRS.2011.2120616" TargetMode="External" /><Relationship Type="http://schemas.openxmlformats.org/officeDocument/2006/relationships/hyperlink" Id="rId271" Target="https://doi.org/10.1109/TGRS.2022.3147472"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2026-06-26T17:46:49Z</dcterms:created>
  <dcterms:modified xsi:type="dcterms:W3CDTF">2026-06-26T17:46:49Z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