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1" w:name="Xce600f72cb23def82478a30d868cf03fbc410f5"/>
    <w:p>
      <w:pPr>
        <w:pStyle w:val="berschrift1"/>
      </w:pPr>
      <w:r>
        <w:t xml:space="preserve">CEOS-ARD - Optical - Nighttime Light Surface Radiance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NASA, USA</w:t>
      </w:r>
    </w:p>
    <w:p>
      <w:pPr>
        <w:pStyle w:val="Compact"/>
        <w:numPr>
          <w:ilvl w:val="1"/>
          <w:numId w:val="1002"/>
        </w:numPr>
      </w:pPr>
      <w:r>
        <w:t xml:space="preserve">Brian Killough</w:t>
      </w:r>
    </w:p>
    <w:p>
      <w:pPr>
        <w:pStyle w:val="Compact"/>
        <w:numPr>
          <w:ilvl w:val="1"/>
          <w:numId w:val="1002"/>
        </w:numPr>
      </w:pPr>
      <w:r>
        <w:t xml:space="preserve">Bhaskar Ramachandran</w:t>
      </w:r>
    </w:p>
    <w:p>
      <w:pPr>
        <w:pStyle w:val="Compact"/>
        <w:numPr>
          <w:ilvl w:val="0"/>
          <w:numId w:val="1001"/>
        </w:numPr>
      </w:pPr>
      <w:r>
        <w:t xml:space="preserve">Leidos Inc., USA</w:t>
      </w:r>
    </w:p>
    <w:p>
      <w:pPr>
        <w:pStyle w:val="Compact"/>
        <w:numPr>
          <w:ilvl w:val="1"/>
          <w:numId w:val="1003"/>
        </w:numPr>
      </w:pPr>
      <w:r>
        <w:t xml:space="preserve">Miguel Román</w:t>
      </w:r>
    </w:p>
    <w:p>
      <w:pPr>
        <w:pStyle w:val="Compact"/>
        <w:numPr>
          <w:ilvl w:val="0"/>
          <w:numId w:val="1001"/>
        </w:numPr>
      </w:pPr>
      <w:r>
        <w:t xml:space="preserve">University of Maryland, USA</w:t>
      </w:r>
    </w:p>
    <w:p>
      <w:pPr>
        <w:pStyle w:val="Compact"/>
        <w:numPr>
          <w:ilvl w:val="1"/>
          <w:numId w:val="1004"/>
        </w:numPr>
      </w:pPr>
      <w:r>
        <w:t xml:space="preserve">Zhuosen Wang</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80" w:name="references"/>
    <w:p>
      <w:pPr>
        <w:pStyle w:val="berschrift2"/>
      </w:pPr>
      <w:r>
        <w:t xml:space="preserve">References</w:t>
      </w:r>
    </w:p>
    <w:bookmarkStart w:id="79"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1">
        <w:r>
          <w:rPr>
            <w:rStyle w:val="Hyperlink"/>
          </w:rPr>
          <w:t xml:space="preserve">https://doi.org/10.1117/12.2060143</w:t>
        </w:r>
      </w:hyperlink>
      <w:r>
        <w:t xml:space="preserve">.</w:t>
      </w:r>
    </w:p>
    <w:bookmarkEnd w:id="72"/>
    <w:bookmarkStart w:id="74"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3">
        <w:r>
          <w:rPr>
            <w:rStyle w:val="Hyperlink"/>
          </w:rPr>
          <w:t xml:space="preserve">https://doi.org/10.1016/j.rse.2018.03.017</w:t>
        </w:r>
      </w:hyperlink>
      <w:r>
        <w:t xml:space="preserve">.</w:t>
      </w:r>
    </w:p>
    <w:bookmarkEnd w:id="74"/>
    <w:bookmarkStart w:id="76"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5">
        <w:r>
          <w:rPr>
            <w:rStyle w:val="Hyperlink"/>
          </w:rPr>
          <w:t xml:space="preserve">https://doi.org/10.3390/rs11060710</w:t>
        </w:r>
      </w:hyperlink>
      <w:r>
        <w:t xml:space="preserve">.</w:t>
      </w:r>
    </w:p>
    <w:bookmarkEnd w:id="76"/>
    <w:bookmarkStart w:id="78"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77">
        <w:r>
          <w:rPr>
            <w:rStyle w:val="Hyperlink"/>
          </w:rPr>
          <w:t xml:space="preserve">https://doi.org/10.1016/j.rse.2021.112557</w:t>
        </w:r>
      </w:hyperlink>
      <w:r>
        <w:t xml:space="preserve">.</w:t>
      </w:r>
    </w:p>
    <w:bookmarkEnd w:id="78"/>
    <w:bookmarkEnd w:id="79"/>
    <w:bookmarkEnd w:id="80"/>
    <w:bookmarkEnd w:id="8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2025-04-19T23:17:14Z</dcterms:created>
  <dcterms:modified xsi:type="dcterms:W3CDTF">2025-04-19T23:17:14Z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