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291" w:name="Xf322761420ba12cd249c8be342647b2908c150a"/>
    <w:p>
      <w:pPr>
        <w:pStyle w:val="berschrift1"/>
      </w:pPr>
      <w:r>
        <w:t xml:space="preserve">CEOS-ARD - Synthetic Aperture Radar - Normalised Radar Backscatter</w:t>
      </w:r>
    </w:p>
    <w:p>
      <w:pPr>
        <w:pStyle w:val="FirstParagraph"/>
      </w:pPr>
      <w:r>
        <w:t xml:space="preserve"> </w:t>
      </w:r>
    </w:p>
    <w:bookmarkStart w:id="24" w:name="document-status"/>
    <w:p>
      <w:pPr>
        <w:pStyle w:val="berschrift2"/>
      </w:pPr>
      <w:r>
        <w:t xml:space="preserve">Document Status</w:t>
      </w:r>
    </w:p>
    <w:p>
      <w:pPr>
        <w:pStyle w:val="FirstParagraph"/>
      </w:pPr>
      <w:r>
        <w:t xml:space="preserve">Product Family Specification, Synthetic Aperture Radar, Normalised Radar Backscatter</w:t>
      </w:r>
    </w:p>
    <w:p>
      <w:pPr>
        <w:pStyle w:val="Textkrper"/>
      </w:pPr>
      <w:r>
        <w:t xml:space="preserve">Proposed revisions may be provided to:</w:t>
      </w:r>
      <w:r>
        <w:t xml:space="preserve"> </w:t>
      </w:r>
      <w:hyperlink r:id="rId23">
        <w:r>
          <w:rPr>
            <w:rStyle w:val="Hyperlink"/>
          </w:rPr>
          <w:t xml:space="preserve">ard-contact@lists.ceos.org</w:t>
        </w:r>
      </w:hyperlink>
    </w:p>
    <w:bookmarkEnd w:id="24"/>
    <w:bookmarkStart w:id="25" w:name="document-history"/>
    <w:p>
      <w:pPr>
        <w:pStyle w:val="berschrift2"/>
      </w:pPr>
      <w:r>
        <w:t xml:space="preserve">Document History</w:t>
      </w:r>
    </w:p>
    <w:p>
      <w:pPr>
        <w:pStyle w:val="FirstParagraph"/>
      </w:pPr>
      <w:r>
        <w:t xml:space="preserve">Not available yet</w:t>
      </w:r>
    </w:p>
    <w:bookmarkEnd w:id="25"/>
    <w:bookmarkStart w:id="26" w:name="contributing-authors"/>
    <w:p>
      <w:pPr>
        <w:pStyle w:val="berschrift2"/>
      </w:pPr>
      <w:r>
        <w:t xml:space="preserve">Contributing Authors</w:t>
      </w:r>
    </w:p>
    <w:p>
      <w:pPr>
        <w:pStyle w:val="Compact"/>
        <w:numPr>
          <w:ilvl w:val="0"/>
          <w:numId w:val="1001"/>
        </w:numPr>
      </w:pPr>
      <w:r>
        <w:t xml:space="preserve">François Charbonneau, Natural Resources Canada, Canada</w:t>
      </w:r>
    </w:p>
    <w:p>
      <w:pPr>
        <w:pStyle w:val="Compact"/>
        <w:numPr>
          <w:ilvl w:val="0"/>
          <w:numId w:val="1001"/>
        </w:numPr>
      </w:pPr>
      <w:r>
        <w:t xml:space="preserve">Ake Rosenqvist, soloEO / Japan Aerospace Exploration Agency (JAXA), Japan</w:t>
      </w:r>
    </w:p>
    <w:p>
      <w:pPr>
        <w:pStyle w:val="Compact"/>
        <w:numPr>
          <w:ilvl w:val="0"/>
          <w:numId w:val="1001"/>
        </w:numPr>
      </w:pPr>
      <w:r>
        <w:t xml:space="preserve">John Truckenbrodt, German Aerospace Centre (DLR), Germany</w:t>
      </w:r>
    </w:p>
    <w:p>
      <w:pPr>
        <w:pStyle w:val="Compact"/>
        <w:numPr>
          <w:ilvl w:val="0"/>
          <w:numId w:val="1001"/>
        </w:numPr>
      </w:pPr>
      <w:r>
        <w:t xml:space="preserve">Clément Albinet, European Space Agency (ESA), Italy</w:t>
      </w:r>
    </w:p>
    <w:p>
      <w:pPr>
        <w:pStyle w:val="Compact"/>
        <w:numPr>
          <w:ilvl w:val="0"/>
          <w:numId w:val="1001"/>
        </w:numPr>
      </w:pPr>
      <w:r>
        <w:t xml:space="preserve">David Small, University of Zurich, Switzerland</w:t>
      </w:r>
    </w:p>
    <w:p>
      <w:pPr>
        <w:pStyle w:val="Compact"/>
        <w:numPr>
          <w:ilvl w:val="0"/>
          <w:numId w:val="1001"/>
        </w:numPr>
      </w:pPr>
      <w:r>
        <w:t xml:space="preserve">Bruce Chapman, Jet Propulsion Laboratory, USA</w:t>
      </w:r>
    </w:p>
    <w:p>
      <w:pPr>
        <w:pStyle w:val="Compact"/>
        <w:numPr>
          <w:ilvl w:val="0"/>
          <w:numId w:val="1001"/>
        </w:numPr>
      </w:pPr>
      <w:r>
        <w:t xml:space="preserve">Howard Zebker, Stanford University, USA</w:t>
      </w:r>
    </w:p>
    <w:p>
      <w:pPr>
        <w:pStyle w:val="Compact"/>
        <w:numPr>
          <w:ilvl w:val="0"/>
          <w:numId w:val="1001"/>
        </w:numPr>
      </w:pPr>
      <w:r>
        <w:t xml:space="preserve">Zheng-Shu Zhou, CSIRO, Australia</w:t>
      </w:r>
    </w:p>
    <w:p>
      <w:pPr>
        <w:pStyle w:val="Compact"/>
        <w:numPr>
          <w:ilvl w:val="0"/>
          <w:numId w:val="1001"/>
        </w:numPr>
      </w:pPr>
      <w:r>
        <w:t xml:space="preserve">Virginia Brancato, Jet Propulsion Laboratory, USA</w:t>
      </w:r>
    </w:p>
    <w:p>
      <w:pPr>
        <w:pStyle w:val="Compact"/>
        <w:numPr>
          <w:ilvl w:val="0"/>
          <w:numId w:val="1001"/>
        </w:numPr>
      </w:pPr>
      <w:r>
        <w:t xml:space="preserve">Danilo Dadamia, CONAE, Argentina</w:t>
      </w:r>
    </w:p>
    <w:p>
      <w:pPr>
        <w:pStyle w:val="Compact"/>
        <w:numPr>
          <w:ilvl w:val="0"/>
          <w:numId w:val="1001"/>
        </w:numPr>
      </w:pPr>
      <w:r>
        <w:t xml:space="preserve">Benjamin Deschamps, Environment and Climate Change, Canada</w:t>
      </w:r>
    </w:p>
    <w:p>
      <w:pPr>
        <w:pStyle w:val="Compact"/>
        <w:numPr>
          <w:ilvl w:val="0"/>
          <w:numId w:val="1001"/>
        </w:numPr>
      </w:pPr>
      <w:r>
        <w:t xml:space="preserve">Guillaume Hajduch, Collecte Localisation Satellites, France</w:t>
      </w:r>
    </w:p>
    <w:p>
      <w:pPr>
        <w:pStyle w:val="Compact"/>
        <w:numPr>
          <w:ilvl w:val="0"/>
          <w:numId w:val="1001"/>
        </w:numPr>
      </w:pPr>
      <w:r>
        <w:t xml:space="preserve">Josef Kellndorfer, Earth Big Data, USA</w:t>
      </w:r>
    </w:p>
    <w:p>
      <w:pPr>
        <w:pStyle w:val="Compact"/>
        <w:numPr>
          <w:ilvl w:val="0"/>
          <w:numId w:val="1001"/>
        </w:numPr>
      </w:pPr>
      <w:r>
        <w:t xml:space="preserve">Marco Lavalle, Jet Propulsion Laboratory, USA</w:t>
      </w:r>
    </w:p>
    <w:p>
      <w:pPr>
        <w:pStyle w:val="Compact"/>
        <w:numPr>
          <w:ilvl w:val="0"/>
          <w:numId w:val="1001"/>
        </w:numPr>
      </w:pPr>
      <w:r>
        <w:t xml:space="preserve">Adam Lewis, Geoscience Australia, Australia</w:t>
      </w:r>
    </w:p>
    <w:p>
      <w:pPr>
        <w:pStyle w:val="Compact"/>
        <w:numPr>
          <w:ilvl w:val="0"/>
          <w:numId w:val="1001"/>
        </w:numPr>
      </w:pPr>
      <w:r>
        <w:t xml:space="preserve">Thomas Logan, Alaska Satellite Facility, USA</w:t>
      </w:r>
    </w:p>
    <w:p>
      <w:pPr>
        <w:pStyle w:val="Compact"/>
        <w:numPr>
          <w:ilvl w:val="0"/>
          <w:numId w:val="1001"/>
        </w:numPr>
      </w:pPr>
      <w:r>
        <w:t xml:space="preserve">Franz Meyer, Alaska Satellite Facility, USA</w:t>
      </w:r>
    </w:p>
    <w:p>
      <w:pPr>
        <w:pStyle w:val="Compact"/>
        <w:numPr>
          <w:ilvl w:val="0"/>
          <w:numId w:val="1001"/>
        </w:numPr>
      </w:pPr>
      <w:r>
        <w:t xml:space="preserve">Nuno Miranda, European Space Agency (ESA), Italy</w:t>
      </w:r>
    </w:p>
    <w:p>
      <w:pPr>
        <w:pStyle w:val="Compact"/>
        <w:numPr>
          <w:ilvl w:val="0"/>
          <w:numId w:val="1001"/>
        </w:numPr>
      </w:pPr>
      <w:r>
        <w:t xml:space="preserve">Muriel Pinheiro, European Space Agency (ESA), Italy</w:t>
      </w:r>
    </w:p>
    <w:p>
      <w:pPr>
        <w:pStyle w:val="Compact"/>
        <w:numPr>
          <w:ilvl w:val="0"/>
          <w:numId w:val="1001"/>
        </w:numPr>
      </w:pPr>
      <w:r>
        <w:t xml:space="preserve">Marko Repse, Sinergise, Slovenia</w:t>
      </w:r>
    </w:p>
    <w:p>
      <w:pPr>
        <w:pStyle w:val="Compact"/>
        <w:numPr>
          <w:ilvl w:val="0"/>
          <w:numId w:val="1001"/>
        </w:numPr>
      </w:pPr>
      <w:r>
        <w:t xml:space="preserve">HariPriya Sakethapuram, ISRO, India</w:t>
      </w:r>
    </w:p>
    <w:p>
      <w:pPr>
        <w:pStyle w:val="Compact"/>
        <w:numPr>
          <w:ilvl w:val="0"/>
          <w:numId w:val="1001"/>
        </w:numPr>
      </w:pPr>
      <w:r>
        <w:t xml:space="preserve">Andreia Siqueira, Geoscience Australia, Australia</w:t>
      </w:r>
    </w:p>
    <w:p>
      <w:pPr>
        <w:pStyle w:val="Compact"/>
        <w:numPr>
          <w:ilvl w:val="0"/>
          <w:numId w:val="1001"/>
        </w:numPr>
      </w:pPr>
      <w:r>
        <w:t xml:space="preserve">Gustavo Shiroma, Jet Propulsion Laboratory, USA</w:t>
      </w:r>
    </w:p>
    <w:p>
      <w:pPr>
        <w:pStyle w:val="Compact"/>
        <w:numPr>
          <w:ilvl w:val="0"/>
          <w:numId w:val="1001"/>
        </w:numPr>
      </w:pPr>
      <w:r>
        <w:t xml:space="preserve">Takeo Tadono, Japan Aerospace Exploration Agency, Japan</w:t>
      </w:r>
    </w:p>
    <w:p>
      <w:pPr>
        <w:pStyle w:val="Compact"/>
        <w:numPr>
          <w:ilvl w:val="0"/>
          <w:numId w:val="1001"/>
        </w:numPr>
      </w:pPr>
      <w:r>
        <w:t xml:space="preserve">Medhavy Thankappan, Geoscience Australia, Australia</w:t>
      </w:r>
    </w:p>
    <w:p>
      <w:pPr>
        <w:pStyle w:val="Compact"/>
        <w:numPr>
          <w:ilvl w:val="0"/>
          <w:numId w:val="1001"/>
        </w:numPr>
      </w:pPr>
      <w:r>
        <w:t xml:space="preserve">Antonio Valentino, RHEA for European Space Agency (ESA), Italy</w:t>
      </w:r>
    </w:p>
    <w:p>
      <w:pPr>
        <w:pStyle w:val="Compact"/>
        <w:numPr>
          <w:ilvl w:val="0"/>
          <w:numId w:val="1001"/>
        </w:numPr>
      </w:pPr>
      <w:r>
        <w:t xml:space="preserve">Anna Wendleder, German Aerospace Centre (DLR), Germany</w:t>
      </w:r>
    </w:p>
    <w:p>
      <w:pPr>
        <w:pStyle w:val="Compact"/>
        <w:numPr>
          <w:ilvl w:val="0"/>
          <w:numId w:val="1001"/>
        </w:numPr>
      </w:pPr>
      <w:r>
        <w:t xml:space="preserve">Fang Yuan, Digital Earth Africa, Australia</w:t>
      </w:r>
    </w:p>
    <w:p>
      <w:r>
        <w:br w:type="page"/>
      </w:r>
    </w:p>
    <w:bookmarkEnd w:id="26"/>
    <w:bookmarkStart w:id="27" w:name="ceos-analysis-ready-data-definition"/>
    <w:p>
      <w:pPr>
        <w:pStyle w:val="berschrift2"/>
      </w:pPr>
      <w:r>
        <w:t xml:space="preserve">CEOS Analysis Ready Data Definition</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bookmarkEnd w:id="27"/>
    <w:bookmarkStart w:id="28" w:name="description"/>
    <w:p>
      <w:pPr>
        <w:pStyle w:val="berschrift2"/>
      </w:pPr>
      <w:r>
        <w:t xml:space="preserve">Description</w:t>
      </w:r>
    </w:p>
    <w:p>
      <w:pPr>
        <w:pStyle w:val="FirstParagraph"/>
      </w:pPr>
      <w:r>
        <w:rPr>
          <w:b/>
          <w:bCs/>
        </w:rPr>
        <w:t xml:space="preserve">Product Family Specification:</w:t>
      </w:r>
      <w:r>
        <w:t xml:space="preserve"> </w:t>
      </w:r>
      <w:r>
        <w:t xml:space="preserve">Synthetic Aperture Radar, Normalised Radar Backscatter (SAR-NRB)</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Data collected by Synthetic Aperture Radar sensors</w:t>
      </w:r>
    </w:p>
    <w:bookmarkEnd w:id="28"/>
    <w:bookmarkStart w:id="29" w:name="background"/>
    <w:p>
      <w:pPr>
        <w:pStyle w:val="berschrift2"/>
      </w:pPr>
      <w:r>
        <w:t xml:space="preserve">Background</w:t>
      </w:r>
    </w:p>
    <w:p>
      <w:pPr>
        <w:pStyle w:val="FirstParagraph"/>
      </w:pPr>
      <w:r>
        <w:t xml:space="preserve">This PFS is specifically aimed at users interested in exploring the potential of SAR but who may lack the expertise or facilities for SAR processing.</w:t>
      </w:r>
    </w:p>
    <w:p>
      <w:pPr>
        <w:pStyle w:val="Textkrper"/>
      </w:pPr>
      <w:r>
        <w:t xml:space="preserve">The CEOS-ARD Normalised Radar Backscatter (NRB) specification describes products that have been subject to Radiometric Terrain Correction (RTC) and are provided in the Gamma-Nought (</w:t>
      </w:r>
      <m:oMath>
        <m:sSubSup>
          <m:e>
            <m:r>
              <m:t>γ</m:t>
            </m:r>
          </m:e>
          <m:sub>
            <m:r>
              <m:t>T</m:t>
            </m:r>
          </m:sub>
          <m:sup>
            <m:r>
              <m:t>0</m:t>
            </m:r>
          </m:sup>
        </m:sSubSup>
      </m:oMath>
      <w:r>
        <w:t xml:space="preserve">) backscatter convention</w:t>
      </w:r>
      <w:r>
        <w:t xml:space="preserve"> </w:t>
      </w:r>
      <w:r>
        <w:t xml:space="preserve">(</w:t>
      </w:r>
      <w:hyperlink w:anchor="ref-small2011">
        <w:r>
          <w:rPr>
            <w:rStyle w:val="Hyperlink"/>
          </w:rPr>
          <w:t xml:space="preserve">Small 2011</w:t>
        </w:r>
      </w:hyperlink>
      <w:r>
        <w:t xml:space="preserve">)</w:t>
      </w:r>
      <w:r>
        <w:t xml:space="preserve">, which mitigates the variations from diverse observation geometries and is recommended for most land applications.</w:t>
      </w:r>
      <w:r>
        <w:t xml:space="preserve"> </w:t>
      </w:r>
      <w:r>
        <w:t xml:space="preserve">An additional metadata layer can be optionally provided for conversion of</w:t>
      </w:r>
      <w:r>
        <w:t xml:space="preserve"> </w:t>
      </w:r>
      <m:oMath>
        <m:sSubSup>
          <m:e>
            <m:r>
              <m:t>γ</m:t>
            </m:r>
          </m:e>
          <m:sub>
            <m:r>
              <m:t>T</m:t>
            </m:r>
          </m:sub>
          <m:sup>
            <m:r>
              <m:t>0</m:t>
            </m:r>
          </m:sup>
        </m:sSubSup>
      </m:oMath>
      <w:r>
        <w:t xml:space="preserve"> </w:t>
      </w:r>
      <w:r>
        <w:t xml:space="preserve">to Sigma-Nought (</w:t>
      </w:r>
      <m:oMath>
        <m:sSubSup>
          <m:e>
            <m:r>
              <m:t>σ</m:t>
            </m:r>
          </m:e>
          <m:sub>
            <m:r>
              <m:t>T</m:t>
            </m:r>
          </m:sub>
          <m:sup>
            <m:r>
              <m:t>0</m:t>
            </m:r>
          </m:sup>
        </m:sSubSup>
      </m:oMath>
      <w:r>
        <w:t xml:space="preserve">) backscatter layer for compatibility with legacy software or numerical models.</w:t>
      </w:r>
      <w:r>
        <w:t xml:space="preserve"> </w:t>
      </w:r>
      <w:r>
        <w:t xml:space="preserve">As the NRB product contains backscatter values only, it cannot be directly used for SAR polarimetry or interferometric applications that require relative polarization phase or local phase estimates respectively.</w:t>
      </w:r>
      <w:r>
        <w:t xml:space="preserve"> </w:t>
      </w:r>
      <w:r>
        <w:t xml:space="preserve">However, as an option, a</w:t>
      </w:r>
      <w:r>
        <w:t xml:space="preserve"> </w:t>
      </w:r>
      <w:r>
        <w:t xml:space="preserve">“flattened”</w:t>
      </w:r>
      <w:r>
        <w:t xml:space="preserve"> </w:t>
      </w:r>
      <w:r>
        <w:t xml:space="preserve">phase data layer can be provided with an NRB product for enabling InSAR analysis.</w:t>
      </w:r>
      <w:r>
        <w:t xml:space="preserve"> </w:t>
      </w:r>
      <w:r>
        <w:t xml:space="preserve">The flattened phase is the interferometric phase, with respect to a reference orbit and to a DEM, for which the topographic phase contribution is removed.</w:t>
      </w:r>
    </w:p>
    <w:p>
      <w:r>
        <w:br w:type="page"/>
      </w:r>
    </w:p>
    <w:bookmarkEnd w:id="29"/>
    <w:bookmarkStart w:id="30" w:name="definitions-and-abbreviations"/>
    <w:p>
      <w:pPr>
        <w:pStyle w:val="berschrift2"/>
      </w:pPr>
      <w:r>
        <w:t xml:space="preserve">Definitions and Abbreviations</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CovMat</w:t>
      </w:r>
    </w:p>
    <w:p>
      <w:pPr>
        <w:pStyle w:val="Definition"/>
      </w:pPr>
      <w:r>
        <w:t xml:space="preserve">Normalised Radar Covariance Matrix</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InSAR</w:t>
      </w:r>
    </w:p>
    <w:p>
      <w:pPr>
        <w:pStyle w:val="Definition"/>
      </w:pPr>
      <w:r>
        <w:t xml:space="preserve">Interferometric Radar</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Metadata</w:t>
      </w:r>
    </w:p>
    <w:p>
      <w:pPr>
        <w:pStyle w:val="Definition"/>
      </w:pPr>
      <w:r>
        <w:t xml:space="preserve">Structured information that describes other information or information services. With well-defined metadata, users should be able to get basic information about data, without the need to have knowledge about its entire content.</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30"/>
    <w:bookmarkStart w:id="239"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1"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4" w:name="sec:meta.metadata-traceability-sar"/>
    <w:p>
      <w:pPr>
        <w:pStyle w:val="berschrift4"/>
      </w:pPr>
      <w:r>
        <w:rPr>
          <w:rStyle w:val="VerbatimChar"/>
        </w:rPr>
        <w:t xml:space="preserve">1.1.</w:t>
      </w:r>
      <w:r>
        <w:t xml:space="preserve"> </w:t>
      </w:r>
      <w:r>
        <w:t xml:space="preserve">Traceability</w:t>
      </w:r>
    </w:p>
    <w:p>
      <w:pPr>
        <w:pStyle w:val="FirstParagraph"/>
      </w:pPr>
      <w:r>
        <w:t xml:space="preserve">Identifier:</w:t>
      </w:r>
      <w:r>
        <w:t xml:space="preserve"> </w:t>
      </w:r>
      <w:r>
        <w:rPr>
          <w:rStyle w:val="VerbatimChar"/>
        </w:rPr>
        <w:t xml:space="preserve">meta.metadata-traceability-sar</w:t>
      </w:r>
    </w:p>
    <w:bookmarkStart w:id="31" w:name="threshold-requirements"/>
    <w:p>
      <w:pPr>
        <w:pStyle w:val="berschrift5"/>
      </w:pPr>
      <w:r>
        <w:t xml:space="preserve">Threshold requirements:</w:t>
      </w:r>
    </w:p>
    <w:p>
      <w:pPr>
        <w:pStyle w:val="FirstParagraph"/>
      </w:pPr>
      <w:r>
        <w:t xml:space="preserve">Not required.</w:t>
      </w:r>
      <w:r>
        <w:t xml:space="preserve"> </w:t>
      </w:r>
    </w:p>
    <w:bookmarkEnd w:id="31"/>
    <w:bookmarkStart w:id="32"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0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02"/>
        </w:numPr>
      </w:pPr>
      <w:r>
        <w:t xml:space="preserve">Information on traceability should be available in the metadata as a single DOI landing page.</w:t>
      </w:r>
    </w:p>
    <w:bookmarkEnd w:id="32"/>
    <w:bookmarkStart w:id="33" w:name="assessment"/>
    <w:p>
      <w:pPr>
        <w:pStyle w:val="berschrift5"/>
      </w:pPr>
      <w:r>
        <w:t xml:space="preserve">Assessment:</w:t>
      </w:r>
    </w:p>
    <w:p>
      <w:pPr>
        <w:pStyle w:val="Compact"/>
        <w:numPr>
          <w:ilvl w:val="0"/>
          <w:numId w:val="1003"/>
        </w:numPr>
      </w:pPr>
      <w:r>
        <w:t xml:space="preserve">Threshold Self-Assessment:</w:t>
      </w:r>
    </w:p>
    <w:p>
      <w:pPr>
        <w:pStyle w:val="Compact"/>
        <w:numPr>
          <w:ilvl w:val="0"/>
          <w:numId w:val="1003"/>
        </w:numPr>
      </w:pPr>
      <w:r>
        <w:t xml:space="preserve">Goal Self-Assessment:</w:t>
      </w:r>
    </w:p>
    <w:p>
      <w:pPr>
        <w:pStyle w:val="Compact"/>
        <w:numPr>
          <w:ilvl w:val="0"/>
          <w:numId w:val="1003"/>
        </w:numPr>
      </w:pPr>
      <w:r>
        <w:t xml:space="preserve">Self-Assessment Explanation/ Justification:</w:t>
      </w:r>
    </w:p>
    <w:p>
      <w:pPr>
        <w:pStyle w:val="Compact"/>
        <w:numPr>
          <w:ilvl w:val="0"/>
          <w:numId w:val="1003"/>
        </w:numPr>
      </w:pPr>
      <w:r>
        <w:t xml:space="preserve">Recommended Requirement Modification:</w:t>
      </w:r>
    </w:p>
    <w:p>
      <w:r>
        <w:pict>
          <v:rect style="width:0;height:1.5pt" o:hralign="center" o:hrstd="t" o:hr="t"/>
        </w:pict>
      </w:r>
    </w:p>
    <w:bookmarkEnd w:id="33"/>
    <w:bookmarkEnd w:id="34"/>
    <w:bookmarkStart w:id="38" w:name="sec:meta.metadata-machine-readability"/>
    <w:p>
      <w:pPr>
        <w:pStyle w:val="berschrift4"/>
      </w:pPr>
      <w:r>
        <w:rPr>
          <w:rStyle w:val="VerbatimChar"/>
        </w:rPr>
        <w:t xml:space="preserve">1.2.</w:t>
      </w:r>
      <w:r>
        <w:t xml:space="preserve"> </w:t>
      </w:r>
      <w:r>
        <w:t xml:space="preserve">Metadata Machine Readability</w:t>
      </w:r>
    </w:p>
    <w:p>
      <w:pPr>
        <w:pStyle w:val="FirstParagraph"/>
      </w:pPr>
      <w:r>
        <w:t xml:space="preserve">Identifier:</w:t>
      </w:r>
      <w:r>
        <w:t xml:space="preserve"> </w:t>
      </w:r>
      <w:r>
        <w:rPr>
          <w:rStyle w:val="VerbatimChar"/>
        </w:rPr>
        <w:t xml:space="preserve">meta.metadata-machine-readability</w:t>
      </w:r>
    </w:p>
    <w:bookmarkStart w:id="35" w:name="threshold-requirements-1"/>
    <w:p>
      <w:pPr>
        <w:pStyle w:val="berschrift5"/>
      </w:pPr>
      <w:r>
        <w:t xml:space="preserve">Threshold requirements:</w:t>
      </w:r>
    </w:p>
    <w:p>
      <w:pPr>
        <w:pStyle w:val="FirstParagraph"/>
      </w:pPr>
      <w:r>
        <w:t xml:space="preserve">Metadata is provided in a structure that enables a computer algorithm to be used to consistently and automatically identify and extract each component/variable/layer for further use.</w:t>
      </w:r>
    </w:p>
    <w:bookmarkEnd w:id="35"/>
    <w:bookmarkStart w:id="36" w:name="goal-requirements-1"/>
    <w:p>
      <w:pPr>
        <w:pStyle w:val="berschrift5"/>
      </w:pPr>
      <w:r>
        <w:t xml:space="preserve">Goal requirements:</w:t>
      </w:r>
    </w:p>
    <w:p>
      <w:pPr>
        <w:pStyle w:val="FirstParagraph"/>
      </w:pPr>
      <w:r>
        <w:t xml:space="preserve">As threshold, but 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6"/>
    <w:bookmarkStart w:id="37" w:name="assessment-1"/>
    <w:p>
      <w:pPr>
        <w:pStyle w:val="berschrift5"/>
      </w:pPr>
      <w:r>
        <w:t xml:space="preserve">Assessment:</w:t>
      </w:r>
    </w:p>
    <w:p>
      <w:pPr>
        <w:pStyle w:val="Compact"/>
        <w:numPr>
          <w:ilvl w:val="0"/>
          <w:numId w:val="1004"/>
        </w:numPr>
      </w:pPr>
      <w:r>
        <w:t xml:space="preserve">Threshold Self-Assessment:</w:t>
      </w:r>
    </w:p>
    <w:p>
      <w:pPr>
        <w:pStyle w:val="Compact"/>
        <w:numPr>
          <w:ilvl w:val="0"/>
          <w:numId w:val="1004"/>
        </w:numPr>
      </w:pPr>
      <w:r>
        <w:t xml:space="preserve">Goal Self-Assessment:</w:t>
      </w:r>
    </w:p>
    <w:p>
      <w:pPr>
        <w:pStyle w:val="Compact"/>
        <w:numPr>
          <w:ilvl w:val="0"/>
          <w:numId w:val="1004"/>
        </w:numPr>
      </w:pPr>
      <w:r>
        <w:t xml:space="preserve">Self-Assessment Explanation/ Justification:</w:t>
      </w:r>
    </w:p>
    <w:p>
      <w:pPr>
        <w:pStyle w:val="Compact"/>
        <w:numPr>
          <w:ilvl w:val="0"/>
          <w:numId w:val="1004"/>
        </w:numPr>
      </w:pPr>
      <w:r>
        <w:t xml:space="preserve">Recommended Requirement Modification:</w:t>
      </w:r>
    </w:p>
    <w:p>
      <w:r>
        <w:pict>
          <v:rect style="width:0;height:1.5pt" o:hralign="center" o:hrstd="t" o:hr="t"/>
        </w:pict>
      </w:r>
    </w:p>
    <w:bookmarkEnd w:id="37"/>
    <w:bookmarkEnd w:id="38"/>
    <w:bookmarkStart w:id="42" w:name="sec:meta.metadata-product-type-sar"/>
    <w:p>
      <w:pPr>
        <w:pStyle w:val="berschrift4"/>
      </w:pPr>
      <w:r>
        <w:rPr>
          <w:rStyle w:val="VerbatimChar"/>
        </w:rPr>
        <w:t xml:space="preserve">1.3.</w:t>
      </w:r>
      <w:r>
        <w:t xml:space="preserve"> </w:t>
      </w:r>
      <w:r>
        <w:t xml:space="preserve">Product Type</w:t>
      </w:r>
    </w:p>
    <w:p>
      <w:pPr>
        <w:pStyle w:val="FirstParagraph"/>
      </w:pPr>
      <w:r>
        <w:t xml:space="preserve">Identifier:</w:t>
      </w:r>
      <w:r>
        <w:t xml:space="preserve"> </w:t>
      </w:r>
      <w:r>
        <w:rPr>
          <w:rStyle w:val="VerbatimChar"/>
        </w:rPr>
        <w:t xml:space="preserve">meta.metadata-product-type-sar</w:t>
      </w:r>
    </w:p>
    <w:bookmarkStart w:id="39"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39"/>
    <w:bookmarkStart w:id="40" w:name="goal-requirements-2"/>
    <w:p>
      <w:pPr>
        <w:pStyle w:val="berschrift5"/>
      </w:pPr>
      <w:r>
        <w:t xml:space="preserve">Goal requirements:</w:t>
      </w:r>
    </w:p>
    <w:p>
      <w:pPr>
        <w:pStyle w:val="FirstParagraph"/>
      </w:pPr>
      <w:r>
        <w:t xml:space="preserve">As threshold.</w:t>
      </w:r>
      <w:r>
        <w:t xml:space="preserve"> </w:t>
      </w:r>
    </w:p>
    <w:bookmarkEnd w:id="40"/>
    <w:bookmarkStart w:id="41" w:name="assessment-2"/>
    <w:p>
      <w:pPr>
        <w:pStyle w:val="berschrift5"/>
      </w:pPr>
      <w:r>
        <w:t xml:space="preserve">Assessment:</w:t>
      </w:r>
    </w:p>
    <w:p>
      <w:pPr>
        <w:pStyle w:val="Compact"/>
        <w:numPr>
          <w:ilvl w:val="0"/>
          <w:numId w:val="1005"/>
        </w:numPr>
      </w:pPr>
      <w:r>
        <w:t xml:space="preserve">Threshold Self-Assessment:</w:t>
      </w:r>
    </w:p>
    <w:p>
      <w:pPr>
        <w:pStyle w:val="Compact"/>
        <w:numPr>
          <w:ilvl w:val="0"/>
          <w:numId w:val="1005"/>
        </w:numPr>
      </w:pPr>
      <w:r>
        <w:t xml:space="preserve">Goal Self-Assessment:</w:t>
      </w:r>
    </w:p>
    <w:p>
      <w:pPr>
        <w:pStyle w:val="Compact"/>
        <w:numPr>
          <w:ilvl w:val="0"/>
          <w:numId w:val="1005"/>
        </w:numPr>
      </w:pPr>
      <w:r>
        <w:t xml:space="preserve">Self-Assessment Explanation/ Justification:</w:t>
      </w:r>
    </w:p>
    <w:p>
      <w:pPr>
        <w:pStyle w:val="Compact"/>
        <w:numPr>
          <w:ilvl w:val="0"/>
          <w:numId w:val="1005"/>
        </w:numPr>
      </w:pPr>
      <w:r>
        <w:t xml:space="preserve">Recommended Requirement Modification:</w:t>
      </w:r>
    </w:p>
    <w:p>
      <w:r>
        <w:pict>
          <v:rect style="width:0;height:1.5pt" o:hralign="center" o:hrstd="t" o:hr="t"/>
        </w:pict>
      </w:r>
    </w:p>
    <w:bookmarkEnd w:id="41"/>
    <w:bookmarkEnd w:id="42"/>
    <w:bookmarkStart w:id="46" w:name="sec:meta.metadata-pfs-url"/>
    <w:p>
      <w:pPr>
        <w:pStyle w:val="berschrift4"/>
      </w:pPr>
      <w:r>
        <w:rPr>
          <w:rStyle w:val="VerbatimChar"/>
        </w:rPr>
        <w:t xml:space="preserve">1.4.</w:t>
      </w:r>
      <w:r>
        <w:t xml:space="preserve"> </w:t>
      </w:r>
      <w:r>
        <w:t xml:space="preserve">Document Identifier</w:t>
      </w:r>
    </w:p>
    <w:p>
      <w:pPr>
        <w:pStyle w:val="FirstParagraph"/>
      </w:pPr>
      <w:r>
        <w:t xml:space="preserve">Identifier:</w:t>
      </w:r>
      <w:r>
        <w:t xml:space="preserve"> </w:t>
      </w:r>
      <w:r>
        <w:rPr>
          <w:rStyle w:val="VerbatimChar"/>
        </w:rPr>
        <w:t xml:space="preserve">meta.metadata-pfs-url</w:t>
      </w:r>
    </w:p>
    <w:bookmarkStart w:id="43" w:name="threshold-requirements-3"/>
    <w:p>
      <w:pPr>
        <w:pStyle w:val="berschrift5"/>
      </w:pPr>
      <w:r>
        <w:t xml:space="preserve">Threshold requirements:</w:t>
      </w:r>
    </w:p>
    <w:p>
      <w:pPr>
        <w:pStyle w:val="FirstParagraph"/>
      </w:pPr>
      <w:r>
        <w:t xml:space="preserve">Reference to CEOS-ARD PFS document as URL.</w:t>
      </w:r>
    </w:p>
    <w:bookmarkEnd w:id="43"/>
    <w:bookmarkStart w:id="44" w:name="goal-requirements-3"/>
    <w:p>
      <w:pPr>
        <w:pStyle w:val="berschrift5"/>
      </w:pPr>
      <w:r>
        <w:t xml:space="preserve">Goal requirements:</w:t>
      </w:r>
    </w:p>
    <w:p>
      <w:pPr>
        <w:pStyle w:val="FirstParagraph"/>
      </w:pPr>
      <w:r>
        <w:t xml:space="preserve">As threshold.</w:t>
      </w:r>
      <w:r>
        <w:t xml:space="preserve"> </w:t>
      </w:r>
    </w:p>
    <w:bookmarkEnd w:id="44"/>
    <w:bookmarkStart w:id="45" w:name="assessment-3"/>
    <w:p>
      <w:pPr>
        <w:pStyle w:val="berschrift5"/>
      </w:pPr>
      <w:r>
        <w:t xml:space="preserve">Assessment:</w:t>
      </w:r>
    </w:p>
    <w:p>
      <w:pPr>
        <w:pStyle w:val="Compact"/>
        <w:numPr>
          <w:ilvl w:val="0"/>
          <w:numId w:val="1006"/>
        </w:numPr>
      </w:pPr>
      <w:r>
        <w:t xml:space="preserve">Threshold Self-Assessment:</w:t>
      </w:r>
    </w:p>
    <w:p>
      <w:pPr>
        <w:pStyle w:val="Compact"/>
        <w:numPr>
          <w:ilvl w:val="0"/>
          <w:numId w:val="1006"/>
        </w:numPr>
      </w:pPr>
      <w:r>
        <w:t xml:space="preserve">Goal Self-Assessment:</w:t>
      </w:r>
    </w:p>
    <w:p>
      <w:pPr>
        <w:pStyle w:val="Compact"/>
        <w:numPr>
          <w:ilvl w:val="0"/>
          <w:numId w:val="1006"/>
        </w:numPr>
      </w:pPr>
      <w:r>
        <w:t xml:space="preserve">Self-Assessment Explanation/ Justification:</w:t>
      </w:r>
    </w:p>
    <w:p>
      <w:pPr>
        <w:pStyle w:val="Compact"/>
        <w:numPr>
          <w:ilvl w:val="0"/>
          <w:numId w:val="1006"/>
        </w:numPr>
      </w:pPr>
      <w:r>
        <w:t xml:space="preserve">Recommended Requirement Modification:</w:t>
      </w:r>
    </w:p>
    <w:p>
      <w:r>
        <w:pict>
          <v:rect style="width:0;height:1.5pt" o:hralign="center" o:hrstd="t" o:hr="t"/>
        </w:pict>
      </w:r>
    </w:p>
    <w:bookmarkEnd w:id="45"/>
    <w:bookmarkEnd w:id="46"/>
    <w:bookmarkStart w:id="50" w:name="sec:meta.metadata-time"/>
    <w:p>
      <w:pPr>
        <w:pStyle w:val="berschrift4"/>
      </w:pPr>
      <w:r>
        <w:rPr>
          <w:rStyle w:val="VerbatimChar"/>
        </w:rPr>
        <w:t xml:space="preserve">1.5.</w:t>
      </w:r>
      <w:r>
        <w:t xml:space="preserve"> </w:t>
      </w:r>
      <w:r>
        <w:t xml:space="preserve">Data Collection Time</w:t>
      </w:r>
    </w:p>
    <w:p>
      <w:pPr>
        <w:pStyle w:val="FirstParagraph"/>
      </w:pPr>
      <w:r>
        <w:t xml:space="preserve">Identifier:</w:t>
      </w:r>
      <w:r>
        <w:t xml:space="preserve"> </w:t>
      </w:r>
      <w:r>
        <w:rPr>
          <w:rStyle w:val="VerbatimChar"/>
        </w:rPr>
        <w:t xml:space="preserve">meta.metadata-time</w:t>
      </w:r>
    </w:p>
    <w:bookmarkStart w:id="47"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47"/>
    <w:bookmarkStart w:id="48" w:name="goal-requirements-4"/>
    <w:p>
      <w:pPr>
        <w:pStyle w:val="berschrift5"/>
      </w:pPr>
      <w:r>
        <w:t xml:space="preserve">Goal requirements:</w:t>
      </w:r>
    </w:p>
    <w:p>
      <w:pPr>
        <w:pStyle w:val="FirstParagraph"/>
      </w:pPr>
      <w:r>
        <w:t xml:space="preserve">As threshold.</w:t>
      </w:r>
      <w:r>
        <w:t xml:space="preserve"> </w:t>
      </w:r>
    </w:p>
    <w:bookmarkEnd w:id="48"/>
    <w:bookmarkStart w:id="49" w:name="assessment-4"/>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Goal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49"/>
    <w:bookmarkEnd w:id="50"/>
    <w:bookmarkEnd w:id="51"/>
    <w:bookmarkStart w:id="106"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5" w:name="sec:src.metadata-acquisition-id"/>
    <w:p>
      <w:pPr>
        <w:pStyle w:val="berschrift4"/>
      </w:pPr>
      <w:r>
        <w:rPr>
          <w:rStyle w:val="VerbatimChar"/>
        </w:rPr>
        <w:t xml:space="preserve">2.1.</w:t>
      </w:r>
      <w:r>
        <w:t xml:space="preserve"> </w:t>
      </w:r>
      <w:r>
        <w:t xml:space="preserve">Acquisition ID</w:t>
      </w:r>
    </w:p>
    <w:p>
      <w:pPr>
        <w:pStyle w:val="FirstParagraph"/>
      </w:pPr>
      <w:r>
        <w:t xml:space="preserve">Identifier:</w:t>
      </w:r>
      <w:r>
        <w:t xml:space="preserve"> </w:t>
      </w:r>
      <w:r>
        <w:rPr>
          <w:rStyle w:val="VerbatimChar"/>
        </w:rPr>
        <w:t xml:space="preserve">src.metadata-acquisition-id</w:t>
      </w:r>
    </w:p>
    <w:bookmarkStart w:id="52" w:name="threshold-requirements-5"/>
    <w:p>
      <w:pPr>
        <w:pStyle w:val="berschrift5"/>
      </w:pPr>
      <w:r>
        <w:t xml:space="preserve">Threshold requirements:</w:t>
      </w:r>
    </w:p>
    <w:p>
      <w:pPr>
        <w:pStyle w:val="FirstParagraph"/>
      </w:pPr>
      <w:r>
        <w:t xml:space="preserve">Each acquisition is identified through a sequential identifier in the metadata, e.g. acqID = 1, 2, 3.</w:t>
      </w:r>
    </w:p>
    <w:bookmarkEnd w:id="52"/>
    <w:bookmarkStart w:id="53" w:name="goal-requirements-5"/>
    <w:p>
      <w:pPr>
        <w:pStyle w:val="berschrift5"/>
      </w:pPr>
      <w:r>
        <w:t xml:space="preserve">Goal requirements:</w:t>
      </w:r>
    </w:p>
    <w:p>
      <w:pPr>
        <w:pStyle w:val="FirstParagraph"/>
      </w:pPr>
      <w:r>
        <w:t xml:space="preserve">As threshold.</w:t>
      </w:r>
      <w:r>
        <w:t xml:space="preserve"> </w:t>
      </w:r>
    </w:p>
    <w:bookmarkEnd w:id="53"/>
    <w:bookmarkStart w:id="54" w:name="assessment-5"/>
    <w:p>
      <w:pPr>
        <w:pStyle w:val="berschrift5"/>
      </w:pPr>
      <w:r>
        <w:t xml:space="preserve">Assessment:</w:t>
      </w:r>
    </w:p>
    <w:p>
      <w:pPr>
        <w:pStyle w:val="Compact"/>
        <w:numPr>
          <w:ilvl w:val="0"/>
          <w:numId w:val="1008"/>
        </w:numPr>
      </w:pPr>
      <w:r>
        <w:t xml:space="preserve">Threshold Self-Assessment:</w:t>
      </w:r>
    </w:p>
    <w:p>
      <w:pPr>
        <w:pStyle w:val="Compact"/>
        <w:numPr>
          <w:ilvl w:val="0"/>
          <w:numId w:val="1008"/>
        </w:numPr>
      </w:pPr>
      <w:r>
        <w:t xml:space="preserve">Goal Self-Assessment:</w:t>
      </w:r>
    </w:p>
    <w:p>
      <w:pPr>
        <w:pStyle w:val="Compact"/>
        <w:numPr>
          <w:ilvl w:val="0"/>
          <w:numId w:val="1008"/>
        </w:numPr>
      </w:pPr>
      <w:r>
        <w:t xml:space="preserve">Self-Assessment Explanation/ Justification:</w:t>
      </w:r>
    </w:p>
    <w:p>
      <w:pPr>
        <w:pStyle w:val="Compact"/>
        <w:numPr>
          <w:ilvl w:val="0"/>
          <w:numId w:val="1008"/>
        </w:numPr>
      </w:pPr>
      <w:r>
        <w:t xml:space="preserve">Recommended Requirement Modification:</w:t>
      </w:r>
    </w:p>
    <w:p>
      <w:r>
        <w:pict>
          <v:rect style="width:0;height:1.5pt" o:hralign="center" o:hrstd="t" o:hr="t"/>
        </w:pict>
      </w:r>
    </w:p>
    <w:bookmarkEnd w:id="54"/>
    <w:bookmarkEnd w:id="55"/>
    <w:bookmarkStart w:id="59" w:name="sec:src.metadata-data-access-source"/>
    <w:p>
      <w:pPr>
        <w:pStyle w:val="berschrift4"/>
      </w:pPr>
      <w:r>
        <w:rPr>
          <w:rStyle w:val="VerbatimChar"/>
        </w:rPr>
        <w:t xml:space="preserve">2.2.</w:t>
      </w:r>
      <w:r>
        <w:t xml:space="preserve"> </w:t>
      </w:r>
      <w:r>
        <w:t xml:space="preserve">Source Data Access</w:t>
      </w:r>
    </w:p>
    <w:p>
      <w:pPr>
        <w:pStyle w:val="FirstParagraph"/>
      </w:pPr>
      <w:r>
        <w:t xml:space="preserve">Identifier:</w:t>
      </w:r>
      <w:r>
        <w:t xml:space="preserve"> </w:t>
      </w:r>
      <w:r>
        <w:rPr>
          <w:rStyle w:val="VerbatimChar"/>
        </w:rPr>
        <w:t xml:space="preserve">src.metadata-data-access-source</w:t>
      </w:r>
    </w:p>
    <w:bookmarkStart w:id="56"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6"/>
    <w:bookmarkStart w:id="57"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57"/>
    <w:bookmarkStart w:id="58" w:name="assessment-6"/>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Goal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p>
      <w:r>
        <w:pict>
          <v:rect style="width:0;height:1.5pt" o:hralign="center" o:hrstd="t" o:hr="t"/>
        </w:pict>
      </w:r>
    </w:p>
    <w:bookmarkEnd w:id="58"/>
    <w:bookmarkEnd w:id="59"/>
    <w:bookmarkStart w:id="64" w:name="sec:src.metadata-instrument"/>
    <w:p>
      <w:pPr>
        <w:pStyle w:val="berschrift4"/>
      </w:pPr>
      <w:r>
        <w:rPr>
          <w:rStyle w:val="VerbatimChar"/>
        </w:rPr>
        <w:t xml:space="preserve">2.3.</w:t>
      </w:r>
      <w:r>
        <w:t xml:space="preserve"> </w:t>
      </w:r>
      <w:r>
        <w:t xml:space="preserve">Instrument</w:t>
      </w:r>
    </w:p>
    <w:p>
      <w:pPr>
        <w:pStyle w:val="FirstParagraph"/>
      </w:pPr>
      <w:r>
        <w:t xml:space="preserve">Identifier:</w:t>
      </w:r>
      <w:r>
        <w:t xml:space="preserve"> </w:t>
      </w:r>
      <w:r>
        <w:rPr>
          <w:rStyle w:val="VerbatimChar"/>
        </w:rPr>
        <w:t xml:space="preserve">src.metadata-instrument</w:t>
      </w:r>
    </w:p>
    <w:bookmarkStart w:id="60"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10"/>
        </w:numPr>
      </w:pPr>
      <w:r>
        <w:t xml:space="preserve">Satellite name</w:t>
      </w:r>
    </w:p>
    <w:p>
      <w:pPr>
        <w:pStyle w:val="Compact"/>
        <w:numPr>
          <w:ilvl w:val="0"/>
          <w:numId w:val="1010"/>
        </w:numPr>
      </w:pPr>
      <w:r>
        <w:t xml:space="preserve">Instrument name</w:t>
      </w:r>
    </w:p>
    <w:bookmarkEnd w:id="60"/>
    <w:bookmarkStart w:id="62" w:name="goal-requirements-7"/>
    <w:p>
      <w:pPr>
        <w:pStyle w:val="berschrift5"/>
      </w:pPr>
      <w:r>
        <w:t xml:space="preserve">Goal requirements:</w:t>
      </w:r>
    </w:p>
    <w:p>
      <w:pPr>
        <w:pStyle w:val="FirstParagraph"/>
      </w:pPr>
      <w:r>
        <w:t xml:space="preserve">As threshold, but including a reference to the relevant</w:t>
      </w:r>
      <w:r>
        <w:t xml:space="preserve"> </w:t>
      </w:r>
      <w:hyperlink r:id="rId61">
        <w:r>
          <w:rPr>
            <w:rStyle w:val="Hyperlink"/>
          </w:rPr>
          <w:t xml:space="preserve">CEOS Missions, Instruments and Measurements Database</w:t>
        </w:r>
      </w:hyperlink>
      <w:r>
        <w:t xml:space="preserve"> </w:t>
      </w:r>
      <w:r>
        <w:t xml:space="preserve">record.</w:t>
      </w:r>
    </w:p>
    <w:bookmarkEnd w:id="62"/>
    <w:bookmarkStart w:id="63" w:name="assessment-7"/>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Goal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p>
      <w:r>
        <w:pict>
          <v:rect style="width:0;height:1.5pt" o:hralign="center" o:hrstd="t" o:hr="t"/>
        </w:pict>
      </w:r>
    </w:p>
    <w:bookmarkEnd w:id="63"/>
    <w:bookmarkEnd w:id="64"/>
    <w:bookmarkStart w:id="68" w:name="sec:src.metadata-time-source"/>
    <w:p>
      <w:pPr>
        <w:pStyle w:val="berschrift4"/>
      </w:pPr>
      <w:r>
        <w:rPr>
          <w:rStyle w:val="VerbatimChar"/>
        </w:rPr>
        <w:t xml:space="preserve">2.4.</w:t>
      </w:r>
      <w:r>
        <w:t xml:space="preserve"> </w:t>
      </w:r>
      <w:r>
        <w:t xml:space="preserve">Source Data Acquisition Time</w:t>
      </w:r>
    </w:p>
    <w:p>
      <w:pPr>
        <w:pStyle w:val="FirstParagraph"/>
      </w:pPr>
      <w:r>
        <w:t xml:space="preserve">Identifier:</w:t>
      </w:r>
      <w:r>
        <w:t xml:space="preserve"> </w:t>
      </w:r>
      <w:r>
        <w:rPr>
          <w:rStyle w:val="VerbatimChar"/>
        </w:rPr>
        <w:t xml:space="preserve">src.metadata-time-source</w:t>
      </w:r>
    </w:p>
    <w:bookmarkStart w:id="65"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5"/>
    <w:bookmarkStart w:id="66" w:name="goal-requirements-8"/>
    <w:p>
      <w:pPr>
        <w:pStyle w:val="berschrift5"/>
      </w:pPr>
      <w:r>
        <w:t xml:space="preserve">Goal requirements:</w:t>
      </w:r>
    </w:p>
    <w:p>
      <w:pPr>
        <w:pStyle w:val="FirstParagraph"/>
      </w:pPr>
      <w:r>
        <w:t xml:space="preserve">As threshold.</w:t>
      </w:r>
      <w:r>
        <w:t xml:space="preserve"> </w:t>
      </w:r>
    </w:p>
    <w:bookmarkEnd w:id="66"/>
    <w:bookmarkStart w:id="67" w:name="assessment-8"/>
    <w:p>
      <w:pPr>
        <w:pStyle w:val="berschrift5"/>
      </w:pPr>
      <w:r>
        <w:t xml:space="preserve">Assessment:</w:t>
      </w:r>
    </w:p>
    <w:p>
      <w:pPr>
        <w:pStyle w:val="Compact"/>
        <w:numPr>
          <w:ilvl w:val="0"/>
          <w:numId w:val="1012"/>
        </w:numPr>
      </w:pPr>
      <w:r>
        <w:t xml:space="preserve">Threshold Self-Assessment:</w:t>
      </w:r>
    </w:p>
    <w:p>
      <w:pPr>
        <w:pStyle w:val="Compact"/>
        <w:numPr>
          <w:ilvl w:val="0"/>
          <w:numId w:val="1012"/>
        </w:numPr>
      </w:pPr>
      <w:r>
        <w:t xml:space="preserve">Goal Self-Assessment:</w:t>
      </w:r>
    </w:p>
    <w:p>
      <w:pPr>
        <w:pStyle w:val="Compact"/>
        <w:numPr>
          <w:ilvl w:val="0"/>
          <w:numId w:val="1012"/>
        </w:numPr>
      </w:pPr>
      <w:r>
        <w:t xml:space="preserve">Self-Assessment Explanation/ Justification:</w:t>
      </w:r>
    </w:p>
    <w:p>
      <w:pPr>
        <w:pStyle w:val="Compact"/>
        <w:numPr>
          <w:ilvl w:val="0"/>
          <w:numId w:val="1012"/>
        </w:numPr>
      </w:pPr>
      <w:r>
        <w:t xml:space="preserve">Recommended Requirement Modification:</w:t>
      </w:r>
    </w:p>
    <w:p>
      <w:r>
        <w:pict>
          <v:rect style="width:0;height:1.5pt" o:hralign="center" o:hrstd="t" o:hr="t"/>
        </w:pict>
      </w:r>
    </w:p>
    <w:bookmarkEnd w:id="67"/>
    <w:bookmarkEnd w:id="68"/>
    <w:bookmarkStart w:id="72" w:name="X388564888c1c6fa2a0a60a2518ddf0e462cce33"/>
    <w:p>
      <w:pPr>
        <w:pStyle w:val="berschrift4"/>
      </w:pPr>
      <w:r>
        <w:rPr>
          <w:rStyle w:val="VerbatimChar"/>
        </w:rPr>
        <w:t xml:space="preserve">2.5.</w:t>
      </w:r>
      <w:r>
        <w:t xml:space="preserve"> </w:t>
      </w:r>
      <w:r>
        <w:t xml:space="preserve">Source Data Acquisition Parameters</w:t>
      </w:r>
    </w:p>
    <w:p>
      <w:pPr>
        <w:pStyle w:val="FirstParagraph"/>
      </w:pPr>
      <w:r>
        <w:t xml:space="preserve">Identifier:</w:t>
      </w:r>
      <w:r>
        <w:t xml:space="preserve"> </w:t>
      </w:r>
      <w:r>
        <w:rPr>
          <w:rStyle w:val="VerbatimChar"/>
        </w:rPr>
        <w:t xml:space="preserve">src.metadata-acquisition-parameters-sar</w:t>
      </w:r>
    </w:p>
    <w:bookmarkStart w:id="69"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13"/>
        </w:numPr>
      </w:pPr>
      <w:r>
        <w:t xml:space="preserve">Radar band</w:t>
      </w:r>
    </w:p>
    <w:p>
      <w:pPr>
        <w:pStyle w:val="Compact"/>
        <w:numPr>
          <w:ilvl w:val="0"/>
          <w:numId w:val="1013"/>
        </w:numPr>
      </w:pPr>
      <w:r>
        <w:t xml:space="preserve">Centre frequency</w:t>
      </w:r>
    </w:p>
    <w:p>
      <w:pPr>
        <w:pStyle w:val="Compact"/>
        <w:numPr>
          <w:ilvl w:val="0"/>
          <w:numId w:val="1013"/>
        </w:numPr>
      </w:pPr>
      <w:r>
        <w:t xml:space="preserve">Observation mode (i.e., beam mode name)</w:t>
      </w:r>
    </w:p>
    <w:p>
      <w:pPr>
        <w:pStyle w:val="Compact"/>
        <w:numPr>
          <w:ilvl w:val="0"/>
          <w:numId w:val="1013"/>
        </w:numPr>
      </w:pPr>
      <w:r>
        <w:t xml:space="preserve">Polarization(s) (listed as in original product)</w:t>
      </w:r>
    </w:p>
    <w:p>
      <w:pPr>
        <w:pStyle w:val="Compact"/>
        <w:numPr>
          <w:ilvl w:val="0"/>
          <w:numId w:val="1013"/>
        </w:numPr>
      </w:pPr>
      <w:r>
        <w:t xml:space="preserve">Antenna pointing (right/left)</w:t>
      </w:r>
    </w:p>
    <w:p>
      <w:pPr>
        <w:pStyle w:val="Compact"/>
        <w:numPr>
          <w:ilvl w:val="0"/>
          <w:numId w:val="1013"/>
        </w:numPr>
      </w:pPr>
      <w:r>
        <w:t xml:space="preserve">Beam ID (i.e., beam mode mnemonic)</w:t>
      </w:r>
    </w:p>
    <w:bookmarkEnd w:id="69"/>
    <w:bookmarkStart w:id="70" w:name="goal-requirements-9"/>
    <w:p>
      <w:pPr>
        <w:pStyle w:val="berschrift5"/>
      </w:pPr>
      <w:r>
        <w:t xml:space="preserve">Goal requirements:</w:t>
      </w:r>
    </w:p>
    <w:p>
      <w:pPr>
        <w:pStyle w:val="FirstParagraph"/>
      </w:pPr>
      <w:r>
        <w:t xml:space="preserve">As threshold.</w:t>
      </w:r>
      <w:r>
        <w:t xml:space="preserve"> </w:t>
      </w:r>
    </w:p>
    <w:bookmarkEnd w:id="70"/>
    <w:bookmarkStart w:id="71" w:name="assessment-9"/>
    <w:p>
      <w:pPr>
        <w:pStyle w:val="berschrift5"/>
      </w:pPr>
      <w:r>
        <w:t xml:space="preserve">Assessment:</w:t>
      </w:r>
    </w:p>
    <w:p>
      <w:pPr>
        <w:pStyle w:val="Compact"/>
        <w:numPr>
          <w:ilvl w:val="0"/>
          <w:numId w:val="1014"/>
        </w:numPr>
      </w:pPr>
      <w:r>
        <w:t xml:space="preserve">Threshold Self-Assessment:</w:t>
      </w:r>
    </w:p>
    <w:p>
      <w:pPr>
        <w:pStyle w:val="Compact"/>
        <w:numPr>
          <w:ilvl w:val="0"/>
          <w:numId w:val="1014"/>
        </w:numPr>
      </w:pPr>
      <w:r>
        <w:t xml:space="preserve">Goal Self-Assessment:</w:t>
      </w:r>
    </w:p>
    <w:p>
      <w:pPr>
        <w:pStyle w:val="Compact"/>
        <w:numPr>
          <w:ilvl w:val="0"/>
          <w:numId w:val="1014"/>
        </w:numPr>
      </w:pPr>
      <w:r>
        <w:t xml:space="preserve">Self-Assessment Explanation/ Justification:</w:t>
      </w:r>
    </w:p>
    <w:p>
      <w:pPr>
        <w:pStyle w:val="Compact"/>
        <w:numPr>
          <w:ilvl w:val="0"/>
          <w:numId w:val="1014"/>
        </w:numPr>
      </w:pPr>
      <w:r>
        <w:t xml:space="preserve">Recommended Requirement Modification:</w:t>
      </w:r>
    </w:p>
    <w:p>
      <w:r>
        <w:pict>
          <v:rect style="width:0;height:1.5pt" o:hralign="center" o:hrstd="t" o:hr="t"/>
        </w:pict>
      </w:r>
    </w:p>
    <w:bookmarkEnd w:id="71"/>
    <w:bookmarkEnd w:id="72"/>
    <w:bookmarkStart w:id="77" w:name="sec:src.metadata-orbit"/>
    <w:p>
      <w:pPr>
        <w:pStyle w:val="berschrift4"/>
      </w:pPr>
      <w:r>
        <w:rPr>
          <w:rStyle w:val="VerbatimChar"/>
        </w:rPr>
        <w:t xml:space="preserve">2.6.</w:t>
      </w:r>
      <w:r>
        <w:t xml:space="preserve"> </w:t>
      </w:r>
      <w:r>
        <w:t xml:space="preserve">Source Data Orbit Information</w:t>
      </w:r>
    </w:p>
    <w:p>
      <w:pPr>
        <w:pStyle w:val="FirstParagraph"/>
      </w:pPr>
      <w:r>
        <w:t xml:space="preserve">Identifier:</w:t>
      </w:r>
      <w:r>
        <w:t xml:space="preserve"> </w:t>
      </w:r>
      <w:r>
        <w:rPr>
          <w:rStyle w:val="VerbatimChar"/>
        </w:rPr>
        <w:t xml:space="preserve">src.metadata-orbit</w:t>
      </w:r>
    </w:p>
    <w:bookmarkStart w:id="74"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15"/>
        </w:numPr>
      </w:pPr>
      <w:r>
        <w:t xml:space="preserve">Pass direction (asc/desc)</w:t>
      </w:r>
      <w:r>
        <w:rPr>
          <w:rStyle w:val="Funotenzeichen"/>
        </w:rPr>
        <w:footnoteReference w:id="73"/>
      </w:r>
    </w:p>
    <w:p>
      <w:pPr>
        <w:pStyle w:val="Compact"/>
        <w:numPr>
          <w:ilvl w:val="0"/>
          <w:numId w:val="1015"/>
        </w:numPr>
      </w:pPr>
      <w:r>
        <w:t xml:space="preserve">Orbit data source (e.g., predicted, definite, precise, downlinked, etc.)</w:t>
      </w:r>
    </w:p>
    <w:bookmarkEnd w:id="74"/>
    <w:bookmarkStart w:id="75" w:name="goal-requirements-10"/>
    <w:p>
      <w:pPr>
        <w:pStyle w:val="berschrift5"/>
      </w:pPr>
      <w:r>
        <w:t xml:space="preserve">Goal requirements:</w:t>
      </w:r>
    </w:p>
    <w:p>
      <w:pPr>
        <w:pStyle w:val="FirstParagraph"/>
      </w:pPr>
      <w:r>
        <w:t xml:space="preserve">As threshold, including also:</w:t>
      </w:r>
    </w:p>
    <w:p>
      <w:pPr>
        <w:pStyle w:val="Compact"/>
        <w:numPr>
          <w:ilvl w:val="0"/>
          <w:numId w:val="1016"/>
        </w:numPr>
      </w:pPr>
      <w:r>
        <w:t xml:space="preserve">Platform heading angle expressed in degrees (0-360) from North</w:t>
      </w:r>
    </w:p>
    <w:p>
      <w:pPr>
        <w:pStyle w:val="Compact"/>
        <w:numPr>
          <w:ilvl w:val="0"/>
          <w:numId w:val="1016"/>
        </w:numPr>
      </w:pPr>
      <w:r>
        <w:t xml:space="preserve">Orbit data file containing state vectors (minimum of 5 state vectors, from 10% of scene length before start time to 10% of scene length after stop time)</w:t>
      </w:r>
    </w:p>
    <w:p>
      <w:pPr>
        <w:pStyle w:val="Compact"/>
        <w:numPr>
          <w:ilvl w:val="0"/>
          <w:numId w:val="1016"/>
        </w:numPr>
      </w:pPr>
      <w:r>
        <w:t xml:space="preserve">Platform (mean) altitude</w:t>
      </w:r>
    </w:p>
    <w:bookmarkEnd w:id="75"/>
    <w:bookmarkStart w:id="76" w:name="assessment-10"/>
    <w:p>
      <w:pPr>
        <w:pStyle w:val="berschrift5"/>
      </w:pPr>
      <w:r>
        <w:t xml:space="preserve">Assessment:</w:t>
      </w:r>
    </w:p>
    <w:p>
      <w:pPr>
        <w:pStyle w:val="Compact"/>
        <w:numPr>
          <w:ilvl w:val="0"/>
          <w:numId w:val="1017"/>
        </w:numPr>
      </w:pPr>
      <w:r>
        <w:t xml:space="preserve">Threshold Self-Assessment:</w:t>
      </w:r>
    </w:p>
    <w:p>
      <w:pPr>
        <w:pStyle w:val="Compact"/>
        <w:numPr>
          <w:ilvl w:val="0"/>
          <w:numId w:val="1017"/>
        </w:numPr>
      </w:pPr>
      <w:r>
        <w:t xml:space="preserve">Goal Self-Assessment:</w:t>
      </w:r>
    </w:p>
    <w:p>
      <w:pPr>
        <w:pStyle w:val="Compact"/>
        <w:numPr>
          <w:ilvl w:val="0"/>
          <w:numId w:val="1017"/>
        </w:numPr>
      </w:pPr>
      <w:r>
        <w:t xml:space="preserve">Self-Assessment Explanation/ Justification:</w:t>
      </w:r>
    </w:p>
    <w:p>
      <w:pPr>
        <w:pStyle w:val="Compact"/>
        <w:numPr>
          <w:ilvl w:val="0"/>
          <w:numId w:val="1017"/>
        </w:numPr>
      </w:pPr>
      <w:r>
        <w:t xml:space="preserve">Recommended Requirement Modification:</w:t>
      </w:r>
    </w:p>
    <w:p>
      <w:r>
        <w:pict>
          <v:rect style="width:0;height:1.5pt" o:hralign="center" o:hrstd="t" o:hr="t"/>
        </w:pict>
      </w:r>
    </w:p>
    <w:bookmarkEnd w:id="76"/>
    <w:bookmarkEnd w:id="77"/>
    <w:bookmarkStart w:id="81" w:name="sec:src.metadata-processing-parameters"/>
    <w:p>
      <w:pPr>
        <w:pStyle w:val="berschrift4"/>
      </w:pPr>
      <w:r>
        <w:rPr>
          <w:rStyle w:val="VerbatimChar"/>
        </w:rPr>
        <w:t xml:space="preserve">2.7.</w:t>
      </w:r>
      <w:r>
        <w:t xml:space="preserve"> </w:t>
      </w:r>
      <w:r>
        <w:t xml:space="preserve">Source Data Processing Parameters</w:t>
      </w:r>
    </w:p>
    <w:p>
      <w:pPr>
        <w:pStyle w:val="FirstParagraph"/>
      </w:pPr>
      <w:r>
        <w:t xml:space="preserve">Identifier:</w:t>
      </w:r>
      <w:r>
        <w:t xml:space="preserve"> </w:t>
      </w:r>
      <w:r>
        <w:rPr>
          <w:rStyle w:val="VerbatimChar"/>
        </w:rPr>
        <w:t xml:space="preserve">src.metadata-processing-parameters</w:t>
      </w:r>
    </w:p>
    <w:bookmarkStart w:id="78" w:name="threshold-requirements-11"/>
    <w:p>
      <w:pPr>
        <w:pStyle w:val="berschrift5"/>
      </w:pPr>
      <w:r>
        <w:t xml:space="preserve">Threshold requirements:</w:t>
      </w:r>
    </w:p>
    <w:p>
      <w:pPr>
        <w:pStyle w:val="FirstParagraph"/>
      </w:pPr>
      <w:r>
        <w:t xml:space="preserve">Processing parameters details of the source data:</w:t>
      </w:r>
    </w:p>
    <w:p>
      <w:pPr>
        <w:pStyle w:val="Compact"/>
        <w:numPr>
          <w:ilvl w:val="0"/>
          <w:numId w:val="1018"/>
        </w:numPr>
      </w:pPr>
      <w:r>
        <w:t xml:space="preserve">Processing facility</w:t>
      </w:r>
    </w:p>
    <w:p>
      <w:pPr>
        <w:pStyle w:val="Compact"/>
        <w:numPr>
          <w:ilvl w:val="0"/>
          <w:numId w:val="1018"/>
        </w:numPr>
      </w:pPr>
      <w:r>
        <w:t xml:space="preserve">Processing date</w:t>
      </w:r>
    </w:p>
    <w:p>
      <w:pPr>
        <w:pStyle w:val="Compact"/>
        <w:numPr>
          <w:ilvl w:val="0"/>
          <w:numId w:val="1018"/>
        </w:numPr>
      </w:pPr>
      <w:r>
        <w:t xml:space="preserve">Software version</w:t>
      </w:r>
    </w:p>
    <w:p>
      <w:pPr>
        <w:pStyle w:val="Compact"/>
        <w:numPr>
          <w:ilvl w:val="0"/>
          <w:numId w:val="1018"/>
        </w:numPr>
      </w:pPr>
      <w:r>
        <w:t xml:space="preserve">Product level</w:t>
      </w:r>
    </w:p>
    <w:p>
      <w:pPr>
        <w:pStyle w:val="Compact"/>
        <w:numPr>
          <w:ilvl w:val="0"/>
          <w:numId w:val="1018"/>
        </w:numPr>
      </w:pPr>
      <w:r>
        <w:t xml:space="preserve">Product ID (file name)</w:t>
      </w:r>
    </w:p>
    <w:p>
      <w:pPr>
        <w:pStyle w:val="Compact"/>
        <w:numPr>
          <w:ilvl w:val="0"/>
          <w:numId w:val="1018"/>
        </w:numPr>
      </w:pPr>
      <w:r>
        <w:t xml:space="preserve">Azimuth number of looks</w:t>
      </w:r>
    </w:p>
    <w:p>
      <w:pPr>
        <w:pStyle w:val="Compact"/>
        <w:numPr>
          <w:ilvl w:val="0"/>
          <w:numId w:val="1018"/>
        </w:numPr>
      </w:pPr>
      <w:r>
        <w:t xml:space="preserve">Range number of looks (separate values for each beam, as necessary)</w:t>
      </w:r>
    </w:p>
    <w:bookmarkEnd w:id="78"/>
    <w:bookmarkStart w:id="79" w:name="goal-requirements-11"/>
    <w:p>
      <w:pPr>
        <w:pStyle w:val="berschrift5"/>
      </w:pPr>
      <w:r>
        <w:t xml:space="preserve">Goal requirements:</w:t>
      </w:r>
    </w:p>
    <w:p>
      <w:pPr>
        <w:pStyle w:val="FirstParagraph"/>
      </w:pPr>
      <w:r>
        <w:t xml:space="preserve">As threshold, plus additional relevant processing parameters, e.g., range- and azimuth look bandwidth and LUT applied.</w:t>
      </w:r>
    </w:p>
    <w:bookmarkEnd w:id="79"/>
    <w:bookmarkStart w:id="80" w:name="assessment-11"/>
    <w:p>
      <w:pPr>
        <w:pStyle w:val="berschrift5"/>
      </w:pPr>
      <w:r>
        <w:t xml:space="preserve">Assessment:</w:t>
      </w:r>
    </w:p>
    <w:p>
      <w:pPr>
        <w:pStyle w:val="Compact"/>
        <w:numPr>
          <w:ilvl w:val="0"/>
          <w:numId w:val="1019"/>
        </w:numPr>
      </w:pPr>
      <w:r>
        <w:t xml:space="preserve">Threshold Self-Assessment:</w:t>
      </w:r>
    </w:p>
    <w:p>
      <w:pPr>
        <w:pStyle w:val="Compact"/>
        <w:numPr>
          <w:ilvl w:val="0"/>
          <w:numId w:val="1019"/>
        </w:numPr>
      </w:pPr>
      <w:r>
        <w:t xml:space="preserve">Goal Self-Assessment:</w:t>
      </w:r>
    </w:p>
    <w:p>
      <w:pPr>
        <w:pStyle w:val="Compact"/>
        <w:numPr>
          <w:ilvl w:val="0"/>
          <w:numId w:val="1019"/>
        </w:numPr>
      </w:pPr>
      <w:r>
        <w:t xml:space="preserve">Self-Assessment Explanation/ Justification:</w:t>
      </w:r>
    </w:p>
    <w:p>
      <w:pPr>
        <w:pStyle w:val="Compact"/>
        <w:numPr>
          <w:ilvl w:val="0"/>
          <w:numId w:val="1019"/>
        </w:numPr>
      </w:pPr>
      <w:r>
        <w:t xml:space="preserve">Recommended Requirement Modification:</w:t>
      </w:r>
    </w:p>
    <w:p>
      <w:r>
        <w:pict>
          <v:rect style="width:0;height:1.5pt" o:hralign="center" o:hrstd="t" o:hr="t"/>
        </w:pict>
      </w:r>
    </w:p>
    <w:bookmarkEnd w:id="80"/>
    <w:bookmarkEnd w:id="81"/>
    <w:bookmarkStart w:id="85" w:name="sec:src.metadata-image-attributes-sar"/>
    <w:p>
      <w:pPr>
        <w:pStyle w:val="berschrift4"/>
      </w:pPr>
      <w:r>
        <w:rPr>
          <w:rStyle w:val="VerbatimChar"/>
        </w:rPr>
        <w:t xml:space="preserve">2.8.</w:t>
      </w:r>
      <w:r>
        <w:t xml:space="preserve"> </w:t>
      </w:r>
      <w:r>
        <w:t xml:space="preserve">Source Data Image Attributes</w:t>
      </w:r>
    </w:p>
    <w:p>
      <w:pPr>
        <w:pStyle w:val="FirstParagraph"/>
      </w:pPr>
      <w:r>
        <w:t xml:space="preserve">Identifier:</w:t>
      </w:r>
      <w:r>
        <w:t xml:space="preserve"> </w:t>
      </w:r>
      <w:r>
        <w:rPr>
          <w:rStyle w:val="VerbatimChar"/>
        </w:rPr>
        <w:t xml:space="preserve">src.metadata-image-attributes-sar</w:t>
      </w:r>
    </w:p>
    <w:bookmarkStart w:id="82"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20"/>
        </w:numPr>
      </w:pPr>
      <w:r>
        <w:t xml:space="preserve">Source Data geometry (slant range/ground range)</w:t>
      </w:r>
    </w:p>
    <w:p>
      <w:pPr>
        <w:pStyle w:val="Compact"/>
        <w:numPr>
          <w:ilvl w:val="0"/>
          <w:numId w:val="1020"/>
        </w:numPr>
      </w:pPr>
      <w:r>
        <w:t xml:space="preserve">Azimuth pixel spacing [m] (alternatively, Azimuth pixel spacing can be provided in second [s], equivalent to the azimuth time sample interval)</w:t>
      </w:r>
    </w:p>
    <w:p>
      <w:pPr>
        <w:pStyle w:val="Compact"/>
        <w:numPr>
          <w:ilvl w:val="0"/>
          <w:numId w:val="1020"/>
        </w:numPr>
      </w:pPr>
      <w:r>
        <w:t xml:space="preserve">Range pixel spacing</w:t>
      </w:r>
    </w:p>
    <w:p>
      <w:pPr>
        <w:pStyle w:val="Compact"/>
        <w:numPr>
          <w:ilvl w:val="0"/>
          <w:numId w:val="1020"/>
        </w:numPr>
      </w:pPr>
      <w:r>
        <w:t xml:space="preserve">Azimuth resolution</w:t>
      </w:r>
    </w:p>
    <w:p>
      <w:pPr>
        <w:pStyle w:val="Compact"/>
        <w:numPr>
          <w:ilvl w:val="0"/>
          <w:numId w:val="1020"/>
        </w:numPr>
      </w:pPr>
      <w:r>
        <w:t xml:space="preserve">Range resolution</w:t>
      </w:r>
    </w:p>
    <w:p>
      <w:pPr>
        <w:pStyle w:val="Compact"/>
        <w:numPr>
          <w:ilvl w:val="0"/>
          <w:numId w:val="1020"/>
        </w:numPr>
      </w:pPr>
      <w:r>
        <w:t xml:space="preserve">Near range incident angle</w:t>
      </w:r>
    </w:p>
    <w:p>
      <w:pPr>
        <w:pStyle w:val="Compact"/>
        <w:numPr>
          <w:ilvl w:val="0"/>
          <w:numId w:val="1020"/>
        </w:numPr>
      </w:pPr>
      <w:r>
        <w:t xml:space="preserve">Far range incident angle</w:t>
      </w:r>
    </w:p>
    <w:bookmarkEnd w:id="82"/>
    <w:bookmarkStart w:id="83"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3"/>
    <w:bookmarkStart w:id="84" w:name="assessment-12"/>
    <w:p>
      <w:pPr>
        <w:pStyle w:val="berschrift5"/>
      </w:pPr>
      <w:r>
        <w:t xml:space="preserve">Assessment:</w:t>
      </w:r>
    </w:p>
    <w:p>
      <w:pPr>
        <w:pStyle w:val="Compact"/>
        <w:numPr>
          <w:ilvl w:val="0"/>
          <w:numId w:val="1021"/>
        </w:numPr>
      </w:pPr>
      <w:r>
        <w:t xml:space="preserve">Threshold Self-Assessment:</w:t>
      </w:r>
    </w:p>
    <w:p>
      <w:pPr>
        <w:pStyle w:val="Compact"/>
        <w:numPr>
          <w:ilvl w:val="0"/>
          <w:numId w:val="1021"/>
        </w:numPr>
      </w:pPr>
      <w:r>
        <w:t xml:space="preserve">Goal Self-Assessment:</w:t>
      </w:r>
    </w:p>
    <w:p>
      <w:pPr>
        <w:pStyle w:val="Compact"/>
        <w:numPr>
          <w:ilvl w:val="0"/>
          <w:numId w:val="1021"/>
        </w:numPr>
      </w:pPr>
      <w:r>
        <w:t xml:space="preserve">Self-Assessment Explanation/ Justification:</w:t>
      </w:r>
    </w:p>
    <w:p>
      <w:pPr>
        <w:pStyle w:val="Compact"/>
        <w:numPr>
          <w:ilvl w:val="0"/>
          <w:numId w:val="1021"/>
        </w:numPr>
      </w:pPr>
      <w:r>
        <w:t xml:space="preserve">Recommended Requirement Modification:</w:t>
      </w:r>
    </w:p>
    <w:p>
      <w:r>
        <w:pict>
          <v:rect style="width:0;height:1.5pt" o:hralign="center" o:hrstd="t" o:hr="t"/>
        </w:pict>
      </w:r>
    </w:p>
    <w:bookmarkEnd w:id="84"/>
    <w:bookmarkEnd w:id="85"/>
    <w:bookmarkStart w:id="89" w:name="sec:src.metadata-sensor-calibration"/>
    <w:p>
      <w:pPr>
        <w:pStyle w:val="berschrift4"/>
      </w:pPr>
      <w:r>
        <w:rPr>
          <w:rStyle w:val="VerbatimChar"/>
        </w:rPr>
        <w:t xml:space="preserve">2.9.</w:t>
      </w:r>
      <w:r>
        <w:t xml:space="preserve"> </w:t>
      </w:r>
      <w:r>
        <w:t xml:space="preserve">Sensor Calibration</w:t>
      </w:r>
    </w:p>
    <w:p>
      <w:pPr>
        <w:pStyle w:val="FirstParagraph"/>
      </w:pPr>
      <w:r>
        <w:t xml:space="preserve">Identifier:</w:t>
      </w:r>
      <w:r>
        <w:t xml:space="preserve"> </w:t>
      </w:r>
      <w:r>
        <w:rPr>
          <w:rStyle w:val="VerbatimChar"/>
        </w:rPr>
        <w:t xml:space="preserve">src.metadata-sensor-calibration</w:t>
      </w:r>
    </w:p>
    <w:bookmarkStart w:id="86" w:name="threshold-requirements-13"/>
    <w:p>
      <w:pPr>
        <w:pStyle w:val="berschrift5"/>
      </w:pPr>
      <w:r>
        <w:t xml:space="preserve">Threshold requirements:</w:t>
      </w:r>
    </w:p>
    <w:p>
      <w:pPr>
        <w:pStyle w:val="FirstParagraph"/>
      </w:pPr>
      <w:r>
        <w:t xml:space="preserve">Not required.</w:t>
      </w:r>
      <w:r>
        <w:t xml:space="preserve"> </w:t>
      </w:r>
    </w:p>
    <w:bookmarkEnd w:id="86"/>
    <w:bookmarkStart w:id="87"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87"/>
    <w:bookmarkStart w:id="88" w:name="assessment-13"/>
    <w:p>
      <w:pPr>
        <w:pStyle w:val="berschrift5"/>
      </w:pPr>
      <w:r>
        <w:t xml:space="preserve">Assessment:</w:t>
      </w:r>
    </w:p>
    <w:p>
      <w:pPr>
        <w:pStyle w:val="Compact"/>
        <w:numPr>
          <w:ilvl w:val="0"/>
          <w:numId w:val="1022"/>
        </w:numPr>
      </w:pPr>
      <w:r>
        <w:t xml:space="preserve">Threshold Self-Assessment:</w:t>
      </w:r>
    </w:p>
    <w:p>
      <w:pPr>
        <w:pStyle w:val="Compact"/>
        <w:numPr>
          <w:ilvl w:val="0"/>
          <w:numId w:val="1022"/>
        </w:numPr>
      </w:pPr>
      <w:r>
        <w:t xml:space="preserve">Goal Self-Assessment:</w:t>
      </w:r>
    </w:p>
    <w:p>
      <w:pPr>
        <w:pStyle w:val="Compact"/>
        <w:numPr>
          <w:ilvl w:val="0"/>
          <w:numId w:val="1022"/>
        </w:numPr>
      </w:pPr>
      <w:r>
        <w:t xml:space="preserve">Self-Assessment Explanation/ Justification:</w:t>
      </w:r>
    </w:p>
    <w:p>
      <w:pPr>
        <w:pStyle w:val="Compact"/>
        <w:numPr>
          <w:ilvl w:val="0"/>
          <w:numId w:val="1022"/>
        </w:numPr>
      </w:pPr>
      <w:r>
        <w:t xml:space="preserve">Recommended Requirement Modification:</w:t>
      </w:r>
    </w:p>
    <w:p>
      <w:r>
        <w:pict>
          <v:rect style="width:0;height:1.5pt" o:hralign="center" o:hrstd="t" o:hr="t"/>
        </w:pict>
      </w:r>
    </w:p>
    <w:bookmarkEnd w:id="88"/>
    <w:bookmarkEnd w:id="89"/>
    <w:bookmarkStart w:id="93" w:name="sec:src.metadata-performance-indicators"/>
    <w:p>
      <w:pPr>
        <w:pStyle w:val="berschrift4"/>
      </w:pPr>
      <w:r>
        <w:rPr>
          <w:rStyle w:val="VerbatimChar"/>
        </w:rPr>
        <w:t xml:space="preserve">2.10.</w:t>
      </w:r>
      <w:r>
        <w:t xml:space="preserve"> </w:t>
      </w:r>
      <w:r>
        <w:t xml:space="preserve">Performance Indicators</w:t>
      </w:r>
    </w:p>
    <w:p>
      <w:pPr>
        <w:pStyle w:val="FirstParagraph"/>
      </w:pPr>
      <w:r>
        <w:t xml:space="preserve">Identifier:</w:t>
      </w:r>
      <w:r>
        <w:t xml:space="preserve"> </w:t>
      </w:r>
      <w:r>
        <w:rPr>
          <w:rStyle w:val="VerbatimChar"/>
        </w:rPr>
        <w:t xml:space="preserve">src.metadata-performance-indicators</w:t>
      </w:r>
    </w:p>
    <w:bookmarkStart w:id="90"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p>
    <w:p>
      <w:pPr>
        <w:pStyle w:val="Textkrper"/>
      </w:pPr>
      <w:r>
        <w:t xml:space="preserve">Parameter may be expressed as the mean and/or minimum and maximum noise equivalent values of the source data.</w:t>
      </w:r>
    </w:p>
    <w:p>
      <w:pPr>
        <w:pStyle w:val="Textkrper"/>
      </w:pPr>
      <w:r>
        <w:t xml:space="preserve">Values do not need to be estimated individually for each product, but may be estimated once for each acquisition mode, and annotated on all products.</w:t>
      </w:r>
    </w:p>
    <w:bookmarkEnd w:id="90"/>
    <w:bookmarkStart w:id="91"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1"/>
    <w:bookmarkStart w:id="92" w:name="assessment-14"/>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92"/>
    <w:bookmarkEnd w:id="93"/>
    <w:bookmarkStart w:id="97" w:name="Xfba7a12354a19b5faae5bafbe3d48cff22204af"/>
    <w:p>
      <w:pPr>
        <w:pStyle w:val="berschrift4"/>
      </w:pPr>
      <w:r>
        <w:rPr>
          <w:rStyle w:val="VerbatimChar"/>
        </w:rPr>
        <w:t xml:space="preserve">2.11.</w:t>
      </w:r>
      <w:r>
        <w:t xml:space="preserve"> </w:t>
      </w:r>
      <w:r>
        <w:t xml:space="preserve">Polarimetric Calibration Matrices</w:t>
      </w:r>
    </w:p>
    <w:p>
      <w:pPr>
        <w:pStyle w:val="FirstParagraph"/>
      </w:pPr>
      <w:r>
        <w:t xml:space="preserve">Identifier:</w:t>
      </w:r>
      <w:r>
        <w:t xml:space="preserve"> </w:t>
      </w:r>
      <w:r>
        <w:rPr>
          <w:rStyle w:val="VerbatimChar"/>
        </w:rPr>
        <w:t xml:space="preserve">src.metadata-polarimetric-calibration-matrices</w:t>
      </w:r>
    </w:p>
    <w:bookmarkStart w:id="94" w:name="threshold-requirements-15"/>
    <w:p>
      <w:pPr>
        <w:pStyle w:val="berschrift5"/>
      </w:pPr>
      <w:r>
        <w:t xml:space="preserve">Threshold requirements:</w:t>
      </w:r>
    </w:p>
    <w:p>
      <w:pPr>
        <w:pStyle w:val="FirstParagraph"/>
      </w:pPr>
      <w:r>
        <w:t xml:space="preserve">Not required.</w:t>
      </w:r>
      <w:r>
        <w:t xml:space="preserve"> </w:t>
      </w:r>
    </w:p>
    <w:bookmarkEnd w:id="94"/>
    <w:bookmarkStart w:id="95"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5"/>
    <w:bookmarkStart w:id="96" w:name="assessment-15"/>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96"/>
    <w:bookmarkEnd w:id="97"/>
    <w:bookmarkStart w:id="101" w:name="X5b1ceaf4a0f14a39998a160329b697f4fdfe671"/>
    <w:p>
      <w:pPr>
        <w:pStyle w:val="berschrift4"/>
      </w:pPr>
      <w:r>
        <w:rPr>
          <w:rStyle w:val="VerbatimChar"/>
        </w:rPr>
        <w:t xml:space="preserve">2.12.</w:t>
      </w:r>
      <w:r>
        <w:t xml:space="preserve"> </w:t>
      </w:r>
      <w:r>
        <w:t xml:space="preserve">Mean Faraday Rotation Angle</w:t>
      </w:r>
    </w:p>
    <w:p>
      <w:pPr>
        <w:pStyle w:val="FirstParagraph"/>
      </w:pPr>
      <w:r>
        <w:t xml:space="preserve">Identifier:</w:t>
      </w:r>
      <w:r>
        <w:t xml:space="preserve"> </w:t>
      </w:r>
      <w:r>
        <w:rPr>
          <w:rStyle w:val="VerbatimChar"/>
        </w:rPr>
        <w:t xml:space="preserve">src.metadata-mean-faraday-rotation-angle</w:t>
      </w:r>
    </w:p>
    <w:bookmarkStart w:id="98" w:name="threshold-requirements-16"/>
    <w:p>
      <w:pPr>
        <w:pStyle w:val="berschrift5"/>
      </w:pPr>
      <w:r>
        <w:t xml:space="preserve">Threshold requirements:</w:t>
      </w:r>
    </w:p>
    <w:p>
      <w:pPr>
        <w:pStyle w:val="FirstParagraph"/>
      </w:pPr>
      <w:r>
        <w:t xml:space="preserve">Not required.</w:t>
      </w:r>
      <w:r>
        <w:t xml:space="preserve"> </w:t>
      </w:r>
    </w:p>
    <w:bookmarkEnd w:id="98"/>
    <w:bookmarkStart w:id="99"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99"/>
    <w:bookmarkStart w:id="100" w:name="assessment-16"/>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100"/>
    <w:bookmarkEnd w:id="101"/>
    <w:bookmarkStart w:id="105" w:name="sec:src.metadata-ionosphere-indicator"/>
    <w:p>
      <w:pPr>
        <w:pStyle w:val="berschrift4"/>
      </w:pPr>
      <w:r>
        <w:rPr>
          <w:rStyle w:val="VerbatimChar"/>
        </w:rPr>
        <w:t xml:space="preserve">2.13.</w:t>
      </w:r>
      <w:r>
        <w:t xml:space="preserve"> </w:t>
      </w:r>
      <w:r>
        <w:t xml:space="preserve">Ionosphere Indicator</w:t>
      </w:r>
    </w:p>
    <w:p>
      <w:pPr>
        <w:pStyle w:val="FirstParagraph"/>
      </w:pPr>
      <w:r>
        <w:t xml:space="preserve">Identifier:</w:t>
      </w:r>
      <w:r>
        <w:t xml:space="preserve"> </w:t>
      </w:r>
      <w:r>
        <w:rPr>
          <w:rStyle w:val="VerbatimChar"/>
        </w:rPr>
        <w:t xml:space="preserve">src.metadata-ionosphere-indicator</w:t>
      </w:r>
    </w:p>
    <w:bookmarkStart w:id="102" w:name="threshold-requirements-17"/>
    <w:p>
      <w:pPr>
        <w:pStyle w:val="berschrift5"/>
      </w:pPr>
      <w:r>
        <w:t xml:space="preserve">Threshold requirements:</w:t>
      </w:r>
    </w:p>
    <w:p>
      <w:pPr>
        <w:pStyle w:val="FirstParagraph"/>
      </w:pPr>
      <w:r>
        <w:t xml:space="preserve">Not required.</w:t>
      </w:r>
      <w:r>
        <w:t xml:space="preserve"> </w:t>
      </w:r>
    </w:p>
    <w:bookmarkEnd w:id="102"/>
    <w:bookmarkStart w:id="103"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3"/>
    <w:bookmarkStart w:id="104" w:name="assessment-17"/>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bookmarkEnd w:id="104"/>
    <w:bookmarkEnd w:id="105"/>
    <w:bookmarkEnd w:id="106"/>
    <w:bookmarkStart w:id="155"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0" w:name="sec:prd.metadata-data-access-product"/>
    <w:p>
      <w:pPr>
        <w:pStyle w:val="berschrift4"/>
      </w:pPr>
      <w:r>
        <w:rPr>
          <w:rStyle w:val="VerbatimChar"/>
        </w:rPr>
        <w:t xml:space="preserve">3.1.</w:t>
      </w:r>
      <w:r>
        <w:t xml:space="preserve"> </w:t>
      </w:r>
      <w:r>
        <w:t xml:space="preserve">Product Data Access</w:t>
      </w:r>
    </w:p>
    <w:p>
      <w:pPr>
        <w:pStyle w:val="FirstParagraph"/>
      </w:pPr>
      <w:r>
        <w:t xml:space="preserve">Identifier:</w:t>
      </w:r>
      <w:r>
        <w:t xml:space="preserve"> </w:t>
      </w:r>
      <w:r>
        <w:rPr>
          <w:rStyle w:val="VerbatimChar"/>
        </w:rPr>
        <w:t xml:space="preserve">prd.metadata-data-access-product</w:t>
      </w:r>
    </w:p>
    <w:bookmarkStart w:id="107"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27"/>
        </w:numPr>
      </w:pPr>
      <w:r>
        <w:t xml:space="preserve">Processing facility</w:t>
      </w:r>
    </w:p>
    <w:p>
      <w:pPr>
        <w:pStyle w:val="Compact"/>
        <w:numPr>
          <w:ilvl w:val="0"/>
          <w:numId w:val="1027"/>
        </w:numPr>
      </w:pPr>
      <w:r>
        <w:t xml:space="preserve">Processing date</w:t>
      </w:r>
    </w:p>
    <w:p>
      <w:pPr>
        <w:pStyle w:val="Compact"/>
        <w:numPr>
          <w:ilvl w:val="0"/>
          <w:numId w:val="1027"/>
        </w:numPr>
      </w:pPr>
      <w:r>
        <w:t xml:space="preserve">Software version</w:t>
      </w:r>
    </w:p>
    <w:p>
      <w:pPr>
        <w:pStyle w:val="Compact"/>
        <w:numPr>
          <w:ilvl w:val="0"/>
          <w:numId w:val="1027"/>
        </w:numPr>
      </w:pPr>
      <w:r>
        <w:t xml:space="preserve">Location from where CEOS-ARD product can be retrieved, expressed as a URL or DOI.</w:t>
      </w:r>
    </w:p>
    <w:bookmarkEnd w:id="107"/>
    <w:bookmarkStart w:id="108"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08"/>
    <w:bookmarkStart w:id="109" w:name="assessment-18"/>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109"/>
    <w:bookmarkEnd w:id="110"/>
    <w:bookmarkStart w:id="114" w:name="sec:prd.metadata-auxiliary-data"/>
    <w:p>
      <w:pPr>
        <w:pStyle w:val="berschrift4"/>
      </w:pPr>
      <w:r>
        <w:rPr>
          <w:rStyle w:val="VerbatimChar"/>
        </w:rPr>
        <w:t xml:space="preserve">3.2.</w:t>
      </w:r>
      <w:r>
        <w:t xml:space="preserve"> </w:t>
      </w:r>
      <w:r>
        <w:t xml:space="preserve">Auxiliary Data</w:t>
      </w:r>
    </w:p>
    <w:p>
      <w:pPr>
        <w:pStyle w:val="FirstParagraph"/>
      </w:pPr>
      <w:r>
        <w:t xml:space="preserve">Identifier:</w:t>
      </w:r>
      <w:r>
        <w:t xml:space="preserve"> </w:t>
      </w:r>
      <w:r>
        <w:rPr>
          <w:rStyle w:val="VerbatimChar"/>
        </w:rPr>
        <w:t xml:space="preserve">prd.metadata-auxiliary-data</w:t>
      </w:r>
    </w:p>
    <w:bookmarkStart w:id="111" w:name="threshold-requirements-19"/>
    <w:p>
      <w:pPr>
        <w:pStyle w:val="berschrift5"/>
      </w:pPr>
      <w:r>
        <w:t xml:space="preserve">Threshold requirements:</w:t>
      </w:r>
    </w:p>
    <w:p>
      <w:pPr>
        <w:pStyle w:val="FirstParagraph"/>
      </w:pPr>
      <w:r>
        <w:t xml:space="preserve">Not required.</w:t>
      </w:r>
      <w:r>
        <w:t xml:space="preserve"> </w:t>
      </w:r>
    </w:p>
    <w:bookmarkEnd w:id="111"/>
    <w:bookmarkStart w:id="112"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29"/>
        </w:numPr>
      </w:pPr>
      <w:r>
        <w:t xml:space="preserve">Auxiliary data includes DEMs, etc., and any additional data sources used in the generation of the product.</w:t>
      </w:r>
    </w:p>
    <w:bookmarkEnd w:id="112"/>
    <w:bookmarkStart w:id="113" w:name="assessment-19"/>
    <w:p>
      <w:pPr>
        <w:pStyle w:val="berschrift5"/>
      </w:pPr>
      <w:r>
        <w:t xml:space="preserve">Assessment:</w:t>
      </w:r>
    </w:p>
    <w:p>
      <w:pPr>
        <w:pStyle w:val="Compact"/>
        <w:numPr>
          <w:ilvl w:val="0"/>
          <w:numId w:val="1030"/>
        </w:numPr>
      </w:pPr>
      <w:r>
        <w:t xml:space="preserve">Threshold Self-Assessment:</w:t>
      </w:r>
    </w:p>
    <w:p>
      <w:pPr>
        <w:pStyle w:val="Compact"/>
        <w:numPr>
          <w:ilvl w:val="0"/>
          <w:numId w:val="1030"/>
        </w:numPr>
      </w:pPr>
      <w:r>
        <w:t xml:space="preserve">Goal Self-Assessment:</w:t>
      </w:r>
    </w:p>
    <w:p>
      <w:pPr>
        <w:pStyle w:val="Compact"/>
        <w:numPr>
          <w:ilvl w:val="0"/>
          <w:numId w:val="1030"/>
        </w:numPr>
      </w:pPr>
      <w:r>
        <w:t xml:space="preserve">Self-Assessment Explanation/ Justification:</w:t>
      </w:r>
    </w:p>
    <w:p>
      <w:pPr>
        <w:pStyle w:val="Compact"/>
        <w:numPr>
          <w:ilvl w:val="0"/>
          <w:numId w:val="1030"/>
        </w:numPr>
      </w:pPr>
      <w:r>
        <w:t xml:space="preserve">Recommended Requirement Modification:</w:t>
      </w:r>
    </w:p>
    <w:p>
      <w:r>
        <w:pict>
          <v:rect style="width:0;height:1.5pt" o:hralign="center" o:hrstd="t" o:hr="t"/>
        </w:pict>
      </w:r>
    </w:p>
    <w:bookmarkEnd w:id="113"/>
    <w:bookmarkEnd w:id="114"/>
    <w:bookmarkStart w:id="118" w:name="sec:prd.metadata-sample-spacing"/>
    <w:p>
      <w:pPr>
        <w:pStyle w:val="berschrift4"/>
      </w:pPr>
      <w:r>
        <w:rPr>
          <w:rStyle w:val="VerbatimChar"/>
        </w:rPr>
        <w:t xml:space="preserve">3.3.</w:t>
      </w:r>
      <w:r>
        <w:t xml:space="preserve"> </w:t>
      </w:r>
      <w:r>
        <w:t xml:space="preserve">Product Sample Spacing</w:t>
      </w:r>
    </w:p>
    <w:p>
      <w:pPr>
        <w:pStyle w:val="FirstParagraph"/>
      </w:pPr>
      <w:r>
        <w:t xml:space="preserve">Identifier:</w:t>
      </w:r>
      <w:r>
        <w:t xml:space="preserve"> </w:t>
      </w:r>
      <w:r>
        <w:rPr>
          <w:rStyle w:val="VerbatimChar"/>
        </w:rPr>
        <w:t xml:space="preserve">prd.metadata-sample-spacing</w:t>
      </w:r>
    </w:p>
    <w:bookmarkStart w:id="115" w:name="threshold-requirements-20"/>
    <w:p>
      <w:pPr>
        <w:pStyle w:val="berschrift5"/>
      </w:pPr>
      <w:r>
        <w:t xml:space="preserve">Threshold requirements:</w:t>
      </w:r>
    </w:p>
    <w:p>
      <w:pPr>
        <w:pStyle w:val="FirstParagraph"/>
      </w:pPr>
      <w:r>
        <w:t xml:space="preserve">CEOS-ARD product processing parameters details:</w:t>
      </w:r>
    </w:p>
    <w:p>
      <w:pPr>
        <w:pStyle w:val="Compact"/>
        <w:numPr>
          <w:ilvl w:val="0"/>
          <w:numId w:val="1031"/>
        </w:numPr>
      </w:pPr>
      <w:r>
        <w:t xml:space="preserve">Pixel (column) spacing</w:t>
      </w:r>
    </w:p>
    <w:p>
      <w:pPr>
        <w:pStyle w:val="Compact"/>
        <w:numPr>
          <w:ilvl w:val="0"/>
          <w:numId w:val="1031"/>
        </w:numPr>
      </w:pPr>
      <w:r>
        <w:t xml:space="preserve">Line (row) spacing</w:t>
      </w:r>
    </w:p>
    <w:bookmarkEnd w:id="115"/>
    <w:bookmarkStart w:id="116" w:name="goal-requirements-20"/>
    <w:p>
      <w:pPr>
        <w:pStyle w:val="berschrift5"/>
      </w:pPr>
      <w:r>
        <w:t xml:space="preserve">Goal requirements:</w:t>
      </w:r>
    </w:p>
    <w:p>
      <w:pPr>
        <w:pStyle w:val="FirstParagraph"/>
      </w:pPr>
      <w:r>
        <w:t xml:space="preserve">As threshold.</w:t>
      </w:r>
      <w:r>
        <w:t xml:space="preserve"> </w:t>
      </w:r>
    </w:p>
    <w:bookmarkEnd w:id="116"/>
    <w:bookmarkStart w:id="117" w:name="assessment-20"/>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117"/>
    <w:bookmarkEnd w:id="118"/>
    <w:bookmarkStart w:id="122" w:name="sec:prd.metadata-enl"/>
    <w:p>
      <w:pPr>
        <w:pStyle w:val="berschrift4"/>
      </w:pPr>
      <w:r>
        <w:rPr>
          <w:rStyle w:val="VerbatimChar"/>
        </w:rPr>
        <w:t xml:space="preserve">3.4.</w:t>
      </w:r>
      <w:r>
        <w:t xml:space="preserve"> </w:t>
      </w:r>
      <w:r>
        <w:t xml:space="preserve">Product Equivalent Number of Looks</w:t>
      </w:r>
    </w:p>
    <w:p>
      <w:pPr>
        <w:pStyle w:val="FirstParagraph"/>
      </w:pPr>
      <w:r>
        <w:t xml:space="preserve">Identifier:</w:t>
      </w:r>
      <w:r>
        <w:t xml:space="preserve"> </w:t>
      </w:r>
      <w:r>
        <w:rPr>
          <w:rStyle w:val="VerbatimChar"/>
        </w:rPr>
        <w:t xml:space="preserve">prd.metadata-enl</w:t>
      </w:r>
    </w:p>
    <w:bookmarkStart w:id="119" w:name="threshold-requirements-21"/>
    <w:p>
      <w:pPr>
        <w:pStyle w:val="berschrift5"/>
      </w:pPr>
      <w:r>
        <w:t xml:space="preserve">Threshold requirements:</w:t>
      </w:r>
    </w:p>
    <w:p>
      <w:pPr>
        <w:pStyle w:val="FirstParagraph"/>
      </w:pPr>
      <w:r>
        <w:t xml:space="preserve">Not required.</w:t>
      </w:r>
      <w:r>
        <w:t xml:space="preserve"> </w:t>
      </w:r>
    </w:p>
    <w:bookmarkEnd w:id="119"/>
    <w:bookmarkStart w:id="120" w:name="goal-requirements-21"/>
    <w:p>
      <w:pPr>
        <w:pStyle w:val="berschrift5"/>
      </w:pPr>
      <w:r>
        <w:t xml:space="preserve">Goal requirements:</w:t>
      </w:r>
    </w:p>
    <w:p>
      <w:pPr>
        <w:pStyle w:val="FirstParagraph"/>
      </w:pPr>
      <w:r>
        <w:t xml:space="preserve">Equivalent Number of Looks (ENL)</w:t>
      </w:r>
    </w:p>
    <w:bookmarkEnd w:id="120"/>
    <w:bookmarkStart w:id="121" w:name="assessment-21"/>
    <w:p>
      <w:pPr>
        <w:pStyle w:val="berschrift5"/>
      </w:pPr>
      <w:r>
        <w:t xml:space="preserve">Assessment:</w:t>
      </w:r>
    </w:p>
    <w:p>
      <w:pPr>
        <w:pStyle w:val="Compact"/>
        <w:numPr>
          <w:ilvl w:val="0"/>
          <w:numId w:val="1033"/>
        </w:numPr>
      </w:pPr>
      <w:r>
        <w:t xml:space="preserve">Threshold Self-Assessment:</w:t>
      </w:r>
    </w:p>
    <w:p>
      <w:pPr>
        <w:pStyle w:val="Compact"/>
        <w:numPr>
          <w:ilvl w:val="0"/>
          <w:numId w:val="1033"/>
        </w:numPr>
      </w:pPr>
      <w:r>
        <w:t xml:space="preserve">Goal Self-Assessment:</w:t>
      </w:r>
    </w:p>
    <w:p>
      <w:pPr>
        <w:pStyle w:val="Compact"/>
        <w:numPr>
          <w:ilvl w:val="0"/>
          <w:numId w:val="1033"/>
        </w:numPr>
      </w:pPr>
      <w:r>
        <w:t xml:space="preserve">Self-Assessment Explanation/ Justification:</w:t>
      </w:r>
    </w:p>
    <w:p>
      <w:pPr>
        <w:pStyle w:val="Compact"/>
        <w:numPr>
          <w:ilvl w:val="0"/>
          <w:numId w:val="1033"/>
        </w:numPr>
      </w:pPr>
      <w:r>
        <w:t xml:space="preserve">Recommended Requirement Modification:</w:t>
      </w:r>
    </w:p>
    <w:p>
      <w:r>
        <w:pict>
          <v:rect style="width:0;height:1.5pt" o:hralign="center" o:hrstd="t" o:hr="t"/>
        </w:pict>
      </w:r>
    </w:p>
    <w:bookmarkEnd w:id="121"/>
    <w:bookmarkEnd w:id="122"/>
    <w:bookmarkStart w:id="126" w:name="sec:prd.metadata-resolution"/>
    <w:p>
      <w:pPr>
        <w:pStyle w:val="berschrift4"/>
      </w:pPr>
      <w:r>
        <w:rPr>
          <w:rStyle w:val="VerbatimChar"/>
        </w:rPr>
        <w:t xml:space="preserve">3.5.</w:t>
      </w:r>
      <w:r>
        <w:t xml:space="preserve"> </w:t>
      </w:r>
      <w:r>
        <w:t xml:space="preserve">Product Resolution</w:t>
      </w:r>
    </w:p>
    <w:p>
      <w:pPr>
        <w:pStyle w:val="FirstParagraph"/>
      </w:pPr>
      <w:r>
        <w:t xml:space="preserve">Identifier:</w:t>
      </w:r>
      <w:r>
        <w:t xml:space="preserve"> </w:t>
      </w:r>
      <w:r>
        <w:rPr>
          <w:rStyle w:val="VerbatimChar"/>
        </w:rPr>
        <w:t xml:space="preserve">prd.metadata-resolution</w:t>
      </w:r>
    </w:p>
    <w:bookmarkStart w:id="123" w:name="threshold-requirements-22"/>
    <w:p>
      <w:pPr>
        <w:pStyle w:val="berschrift5"/>
      </w:pPr>
      <w:r>
        <w:t xml:space="preserve">Threshold requirements:</w:t>
      </w:r>
    </w:p>
    <w:p>
      <w:pPr>
        <w:pStyle w:val="FirstParagraph"/>
      </w:pPr>
      <w:r>
        <w:t xml:space="preserve">Not required.</w:t>
      </w:r>
      <w:r>
        <w:t xml:space="preserve"> </w:t>
      </w:r>
    </w:p>
    <w:bookmarkEnd w:id="123"/>
    <w:bookmarkStart w:id="124" w:name="goal-requirements-22"/>
    <w:p>
      <w:pPr>
        <w:pStyle w:val="berschrift5"/>
      </w:pPr>
      <w:r>
        <w:t xml:space="preserve">Goal requirements:</w:t>
      </w:r>
    </w:p>
    <w:p>
      <w:pPr>
        <w:pStyle w:val="FirstParagraph"/>
      </w:pPr>
      <w:r>
        <w:t xml:space="preserve">Average spatial resolution of the CEOS-ARD product along:</w:t>
      </w:r>
    </w:p>
    <w:p>
      <w:pPr>
        <w:pStyle w:val="Compact"/>
        <w:numPr>
          <w:ilvl w:val="0"/>
          <w:numId w:val="1034"/>
        </w:numPr>
      </w:pPr>
      <w:r>
        <w:t xml:space="preserve">Columns</w:t>
      </w:r>
    </w:p>
    <w:p>
      <w:pPr>
        <w:pStyle w:val="Compact"/>
        <w:numPr>
          <w:ilvl w:val="0"/>
          <w:numId w:val="1034"/>
        </w:numPr>
      </w:pPr>
      <w:r>
        <w:t xml:space="preserve">Rows</w:t>
      </w:r>
    </w:p>
    <w:bookmarkEnd w:id="124"/>
    <w:bookmarkStart w:id="125" w:name="assessment-22"/>
    <w:p>
      <w:pPr>
        <w:pStyle w:val="berschrift5"/>
      </w:pPr>
      <w:r>
        <w:t xml:space="preserve">Assessment:</w:t>
      </w:r>
    </w:p>
    <w:p>
      <w:pPr>
        <w:pStyle w:val="Compact"/>
        <w:numPr>
          <w:ilvl w:val="0"/>
          <w:numId w:val="1035"/>
        </w:numPr>
      </w:pPr>
      <w:r>
        <w:t xml:space="preserve">Threshold Self-Assessment:</w:t>
      </w:r>
    </w:p>
    <w:p>
      <w:pPr>
        <w:pStyle w:val="Compact"/>
        <w:numPr>
          <w:ilvl w:val="0"/>
          <w:numId w:val="1035"/>
        </w:numPr>
      </w:pPr>
      <w:r>
        <w:t xml:space="preserve">Goal Self-Assessment:</w:t>
      </w:r>
    </w:p>
    <w:p>
      <w:pPr>
        <w:pStyle w:val="Compact"/>
        <w:numPr>
          <w:ilvl w:val="0"/>
          <w:numId w:val="1035"/>
        </w:numPr>
      </w:pPr>
      <w:r>
        <w:t xml:space="preserve">Self-Assessment Explanation/ Justification:</w:t>
      </w:r>
    </w:p>
    <w:p>
      <w:pPr>
        <w:pStyle w:val="Compact"/>
        <w:numPr>
          <w:ilvl w:val="0"/>
          <w:numId w:val="1035"/>
        </w:numPr>
      </w:pPr>
      <w:r>
        <w:t xml:space="preserve">Recommended Requirement Modification:</w:t>
      </w:r>
    </w:p>
    <w:p>
      <w:r>
        <w:pict>
          <v:rect style="width:0;height:1.5pt" o:hralign="center" o:hrstd="t" o:hr="t"/>
        </w:pict>
      </w:r>
    </w:p>
    <w:bookmarkEnd w:id="125"/>
    <w:bookmarkEnd w:id="126"/>
    <w:bookmarkStart w:id="130" w:name="sec:prd.metadata-speckle-filtering"/>
    <w:p>
      <w:pPr>
        <w:pStyle w:val="berschrift4"/>
      </w:pPr>
      <w:r>
        <w:rPr>
          <w:rStyle w:val="VerbatimChar"/>
        </w:rPr>
        <w:t xml:space="preserve">3.6.</w:t>
      </w:r>
      <w:r>
        <w:t xml:space="preserve"> </w:t>
      </w:r>
      <w:r>
        <w:t xml:space="preserve">Product Filtering</w:t>
      </w:r>
    </w:p>
    <w:p>
      <w:pPr>
        <w:pStyle w:val="FirstParagraph"/>
      </w:pPr>
      <w:r>
        <w:t xml:space="preserve">Identifier:</w:t>
      </w:r>
      <w:r>
        <w:t xml:space="preserve"> </w:t>
      </w:r>
      <w:r>
        <w:rPr>
          <w:rStyle w:val="VerbatimChar"/>
        </w:rPr>
        <w:t xml:space="preserve">prd.metadata-speckle-filtering</w:t>
      </w:r>
    </w:p>
    <w:bookmarkStart w:id="127" w:name="threshold-requirements-23"/>
    <w:p>
      <w:pPr>
        <w:pStyle w:val="berschrift5"/>
      </w:pPr>
      <w:r>
        <w:t xml:space="preserve">Threshold requirements:</w:t>
      </w:r>
    </w:p>
    <w:p>
      <w:pPr>
        <w:pStyle w:val="FirstParagraph"/>
      </w:pPr>
      <w:r>
        <w:t xml:space="preserve">Flag if speckle filter has been applied (True/False).</w:t>
      </w:r>
    </w:p>
    <w:p>
      <w:pPr>
        <w:pStyle w:val="Textkrper"/>
      </w:pPr>
      <w:r>
        <w:t xml:space="preserve">Metadata should include:</w:t>
      </w:r>
    </w:p>
    <w:p>
      <w:pPr>
        <w:pStyle w:val="Compact"/>
        <w:numPr>
          <w:ilvl w:val="0"/>
          <w:numId w:val="1036"/>
        </w:numPr>
      </w:pPr>
      <w:r>
        <w:t xml:space="preserve">Reference to algorithm as DOI or URL</w:t>
      </w:r>
    </w:p>
    <w:p>
      <w:pPr>
        <w:pStyle w:val="Compact"/>
        <w:numPr>
          <w:ilvl w:val="0"/>
          <w:numId w:val="1036"/>
        </w:numPr>
      </w:pPr>
      <w:r>
        <w:t xml:space="preserve">Input filtering parameters</w:t>
      </w:r>
    </w:p>
    <w:p>
      <w:pPr>
        <w:pStyle w:val="Compact"/>
        <w:numPr>
          <w:ilvl w:val="1"/>
          <w:numId w:val="1037"/>
        </w:numPr>
      </w:pPr>
      <w:r>
        <w:t xml:space="preserve">Type</w:t>
      </w:r>
    </w:p>
    <w:p>
      <w:pPr>
        <w:pStyle w:val="Compact"/>
        <w:numPr>
          <w:ilvl w:val="1"/>
          <w:numId w:val="1037"/>
        </w:numPr>
      </w:pPr>
      <w:r>
        <w:t xml:space="preserve">Window size in pixel units</w:t>
      </w:r>
    </w:p>
    <w:p>
      <w:pPr>
        <w:pStyle w:val="Compact"/>
        <w:numPr>
          <w:ilvl w:val="1"/>
          <w:numId w:val="1037"/>
        </w:numPr>
      </w:pPr>
      <w:r>
        <w:t xml:space="preserve">Any other parameters defining the speckle filter used</w:t>
      </w:r>
    </w:p>
    <w:bookmarkEnd w:id="127"/>
    <w:bookmarkStart w:id="128" w:name="goal-requirements-23"/>
    <w:p>
      <w:pPr>
        <w:pStyle w:val="berschrift5"/>
      </w:pPr>
      <w:r>
        <w:t xml:space="preserve">Goal requirements:</w:t>
      </w:r>
    </w:p>
    <w:p>
      <w:pPr>
        <w:pStyle w:val="FirstParagraph"/>
      </w:pPr>
      <w:r>
        <w:t xml:space="preserve">As threshold.</w:t>
      </w:r>
      <w:r>
        <w:t xml:space="preserve"> </w:t>
      </w:r>
    </w:p>
    <w:bookmarkEnd w:id="128"/>
    <w:bookmarkStart w:id="129" w:name="assessment-23"/>
    <w:p>
      <w:pPr>
        <w:pStyle w:val="berschrift5"/>
      </w:pPr>
      <w:r>
        <w:t xml:space="preserve">Assessment:</w:t>
      </w:r>
    </w:p>
    <w:p>
      <w:pPr>
        <w:pStyle w:val="Compact"/>
        <w:numPr>
          <w:ilvl w:val="0"/>
          <w:numId w:val="1038"/>
        </w:numPr>
      </w:pPr>
      <w:r>
        <w:t xml:space="preserve">Threshold Self-Assessment:</w:t>
      </w:r>
    </w:p>
    <w:p>
      <w:pPr>
        <w:pStyle w:val="Compact"/>
        <w:numPr>
          <w:ilvl w:val="0"/>
          <w:numId w:val="1038"/>
        </w:numPr>
      </w:pPr>
      <w:r>
        <w:t xml:space="preserve">Goal Self-Assessment:</w:t>
      </w:r>
    </w:p>
    <w:p>
      <w:pPr>
        <w:pStyle w:val="Compact"/>
        <w:numPr>
          <w:ilvl w:val="0"/>
          <w:numId w:val="1038"/>
        </w:numPr>
      </w:pPr>
      <w:r>
        <w:t xml:space="preserve">Self-Assessment Explanation/ Justification:</w:t>
      </w:r>
    </w:p>
    <w:p>
      <w:pPr>
        <w:pStyle w:val="Compact"/>
        <w:numPr>
          <w:ilvl w:val="0"/>
          <w:numId w:val="1038"/>
        </w:numPr>
      </w:pPr>
      <w:r>
        <w:t xml:space="preserve">Recommended Requirement Modification:</w:t>
      </w:r>
    </w:p>
    <w:p>
      <w:r>
        <w:pict>
          <v:rect style="width:0;height:1.5pt" o:hralign="center" o:hrstd="t" o:hr="t"/>
        </w:pict>
      </w:r>
    </w:p>
    <w:bookmarkEnd w:id="129"/>
    <w:bookmarkEnd w:id="130"/>
    <w:bookmarkStart w:id="134" w:name="sec:prd.metadata-bounding-box"/>
    <w:p>
      <w:pPr>
        <w:pStyle w:val="berschrift4"/>
      </w:pPr>
      <w:r>
        <w:rPr>
          <w:rStyle w:val="VerbatimChar"/>
        </w:rPr>
        <w:t xml:space="preserve">3.7.</w:t>
      </w:r>
      <w:r>
        <w:t xml:space="preserve"> </w:t>
      </w:r>
      <w:r>
        <w:t xml:space="preserve">Product Bounding Box</w:t>
      </w:r>
    </w:p>
    <w:p>
      <w:pPr>
        <w:pStyle w:val="FirstParagraph"/>
      </w:pPr>
      <w:r>
        <w:t xml:space="preserve">Identifier:</w:t>
      </w:r>
      <w:r>
        <w:t xml:space="preserve"> </w:t>
      </w:r>
      <w:r>
        <w:rPr>
          <w:rStyle w:val="VerbatimChar"/>
        </w:rPr>
        <w:t xml:space="preserve">prd.metadata-bounding-box</w:t>
      </w:r>
    </w:p>
    <w:bookmarkStart w:id="131" w:name="threshold-requirements-24"/>
    <w:p>
      <w:pPr>
        <w:pStyle w:val="berschrift5"/>
      </w:pPr>
      <w:r>
        <w:t xml:space="preserve">Threshold requirements:</w:t>
      </w:r>
    </w:p>
    <w:p>
      <w:pPr>
        <w:pStyle w:val="FirstParagraph"/>
      </w:pPr>
      <w:r>
        <w:t xml:space="preserve">Two opposite corners of the product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Product Coordinate Reference System</w:t>
        </w:r>
      </w:hyperlink>
      <w:r>
        <w:t xml:space="preserve">”</w:t>
      </w:r>
      <w:r>
        <w:t xml:space="preserve">.</w:t>
      </w:r>
    </w:p>
    <w:p>
      <w:pPr>
        <w:pStyle w:val="Textkrper"/>
      </w:pPr>
      <w:r>
        <w:t xml:space="preserve">Notes:</w:t>
      </w:r>
    </w:p>
    <w:p>
      <w:pPr>
        <w:pStyle w:val="Compact"/>
        <w:numPr>
          <w:ilvl w:val="0"/>
          <w:numId w:val="1039"/>
        </w:numPr>
      </w:pPr>
      <w:r>
        <w:t xml:space="preserve">Four corners of the product file are recommended for scenes crossing the Antemeridian, or the North or the South Pole.</w:t>
      </w:r>
    </w:p>
    <w:bookmarkEnd w:id="131"/>
    <w:bookmarkStart w:id="132" w:name="goal-requirements-24"/>
    <w:p>
      <w:pPr>
        <w:pStyle w:val="berschrift5"/>
      </w:pPr>
      <w:r>
        <w:t xml:space="preserve">Goal requirements:</w:t>
      </w:r>
    </w:p>
    <w:p>
      <w:pPr>
        <w:pStyle w:val="FirstParagraph"/>
      </w:pPr>
      <w:r>
        <w:t xml:space="preserve">As threshold.</w:t>
      </w:r>
      <w:r>
        <w:t xml:space="preserve"> </w:t>
      </w:r>
    </w:p>
    <w:bookmarkEnd w:id="132"/>
    <w:bookmarkStart w:id="133" w:name="assessment-24"/>
    <w:p>
      <w:pPr>
        <w:pStyle w:val="berschrift5"/>
      </w:pPr>
      <w:r>
        <w:t xml:space="preserve">Assessment:</w:t>
      </w:r>
    </w:p>
    <w:p>
      <w:pPr>
        <w:pStyle w:val="Compact"/>
        <w:numPr>
          <w:ilvl w:val="0"/>
          <w:numId w:val="1040"/>
        </w:numPr>
      </w:pPr>
      <w:r>
        <w:t xml:space="preserve">Threshold Self-Assessment:</w:t>
      </w:r>
    </w:p>
    <w:p>
      <w:pPr>
        <w:pStyle w:val="Compact"/>
        <w:numPr>
          <w:ilvl w:val="0"/>
          <w:numId w:val="1040"/>
        </w:numPr>
      </w:pPr>
      <w:r>
        <w:t xml:space="preserve">Goal Self-Assessment:</w:t>
      </w:r>
    </w:p>
    <w:p>
      <w:pPr>
        <w:pStyle w:val="Compact"/>
        <w:numPr>
          <w:ilvl w:val="0"/>
          <w:numId w:val="1040"/>
        </w:numPr>
      </w:pPr>
      <w:r>
        <w:t xml:space="preserve">Self-Assessment Explanation/ Justification:</w:t>
      </w:r>
    </w:p>
    <w:p>
      <w:pPr>
        <w:pStyle w:val="Compact"/>
        <w:numPr>
          <w:ilvl w:val="0"/>
          <w:numId w:val="1040"/>
        </w:numPr>
      </w:pPr>
      <w:r>
        <w:t xml:space="preserve">Recommended Requirement Modification:</w:t>
      </w:r>
    </w:p>
    <w:p>
      <w:r>
        <w:pict>
          <v:rect style="width:0;height:1.5pt" o:hralign="center" o:hrstd="t" o:hr="t"/>
        </w:pict>
      </w:r>
    </w:p>
    <w:bookmarkEnd w:id="133"/>
    <w:bookmarkEnd w:id="134"/>
    <w:bookmarkStart w:id="138" w:name="sec:prd.metadata-footprint"/>
    <w:p>
      <w:pPr>
        <w:pStyle w:val="berschrift4"/>
      </w:pPr>
      <w:r>
        <w:rPr>
          <w:rStyle w:val="VerbatimChar"/>
        </w:rPr>
        <w:t xml:space="preserve">3.8.</w:t>
      </w:r>
      <w:r>
        <w:t xml:space="preserve"> </w:t>
      </w:r>
      <w:r>
        <w:t xml:space="preserve">Product Geographical Extent</w:t>
      </w:r>
    </w:p>
    <w:p>
      <w:pPr>
        <w:pStyle w:val="FirstParagraph"/>
      </w:pPr>
      <w:r>
        <w:t xml:space="preserve">Identifier:</w:t>
      </w:r>
      <w:r>
        <w:t xml:space="preserve"> </w:t>
      </w:r>
      <w:r>
        <w:rPr>
          <w:rStyle w:val="VerbatimChar"/>
        </w:rPr>
        <w:t xml:space="preserve">prd.metadata-footprint</w:t>
      </w:r>
    </w:p>
    <w:bookmarkStart w:id="135" w:name="threshold-requirements-25"/>
    <w:p>
      <w:pPr>
        <w:pStyle w:val="berschrift5"/>
      </w:pPr>
      <w:r>
        <w:t xml:space="preserve">Threshold requirements:</w:t>
      </w:r>
    </w:p>
    <w:p>
      <w:pPr>
        <w:pStyle w:val="FirstParagraph"/>
      </w:pPr>
      <w:r>
        <w:t xml:space="preserve">The geometry of the SAR image footprint expressed in WGS84, in a standardised format (e.g., WKT Polygon).</w:t>
      </w:r>
    </w:p>
    <w:bookmarkEnd w:id="135"/>
    <w:bookmarkStart w:id="136" w:name="goal-requirements-25"/>
    <w:p>
      <w:pPr>
        <w:pStyle w:val="berschrift5"/>
      </w:pPr>
      <w:r>
        <w:t xml:space="preserve">Goal requirements:</w:t>
      </w:r>
    </w:p>
    <w:p>
      <w:pPr>
        <w:pStyle w:val="FirstParagraph"/>
      </w:pPr>
      <w:r>
        <w:t xml:space="preserve">As threshold.</w:t>
      </w:r>
      <w:r>
        <w:t xml:space="preserve"> </w:t>
      </w:r>
    </w:p>
    <w:bookmarkEnd w:id="136"/>
    <w:bookmarkStart w:id="137" w:name="assessment-25"/>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137"/>
    <w:bookmarkEnd w:id="138"/>
    <w:bookmarkStart w:id="142" w:name="sec:prd.metadata-image-size"/>
    <w:p>
      <w:pPr>
        <w:pStyle w:val="berschrift4"/>
      </w:pPr>
      <w:r>
        <w:rPr>
          <w:rStyle w:val="VerbatimChar"/>
        </w:rPr>
        <w:t xml:space="preserve">3.9.</w:t>
      </w:r>
      <w:r>
        <w:t xml:space="preserve"> </w:t>
      </w:r>
      <w:r>
        <w:t xml:space="preserve">Product Image Size</w:t>
      </w:r>
    </w:p>
    <w:p>
      <w:pPr>
        <w:pStyle w:val="FirstParagraph"/>
      </w:pPr>
      <w:r>
        <w:t xml:space="preserve">Identifier:</w:t>
      </w:r>
      <w:r>
        <w:t xml:space="preserve"> </w:t>
      </w:r>
      <w:r>
        <w:rPr>
          <w:rStyle w:val="VerbatimChar"/>
        </w:rPr>
        <w:t xml:space="preserve">prd.metadata-image-size</w:t>
      </w:r>
    </w:p>
    <w:bookmarkStart w:id="139" w:name="threshold-requirements-26"/>
    <w:p>
      <w:pPr>
        <w:pStyle w:val="berschrift5"/>
      </w:pPr>
      <w:r>
        <w:t xml:space="preserve">Threshold requirements:</w:t>
      </w:r>
    </w:p>
    <w:p>
      <w:pPr>
        <w:pStyle w:val="FirstParagraph"/>
      </w:pPr>
      <w:r>
        <w:t xml:space="preserve">Image attributes of the CEOS-ARD product:</w:t>
      </w:r>
    </w:p>
    <w:p>
      <w:pPr>
        <w:pStyle w:val="Compact"/>
        <w:numPr>
          <w:ilvl w:val="0"/>
          <w:numId w:val="1042"/>
        </w:numPr>
      </w:pPr>
      <w:r>
        <w:t xml:space="preserve">Number of lines</w:t>
      </w:r>
    </w:p>
    <w:p>
      <w:pPr>
        <w:pStyle w:val="Compact"/>
        <w:numPr>
          <w:ilvl w:val="0"/>
          <w:numId w:val="1042"/>
        </w:numPr>
      </w:pPr>
      <w:r>
        <w:t xml:space="preserve">Number of pixels per line</w:t>
      </w:r>
    </w:p>
    <w:p>
      <w:pPr>
        <w:pStyle w:val="Compact"/>
        <w:numPr>
          <w:ilvl w:val="0"/>
          <w:numId w:val="1042"/>
        </w:numPr>
      </w:pPr>
      <w:r>
        <w:t xml:space="preserve">File header size (if applicable)</w:t>
      </w:r>
    </w:p>
    <w:p>
      <w:pPr>
        <w:pStyle w:val="Compact"/>
        <w:numPr>
          <w:ilvl w:val="0"/>
          <w:numId w:val="1042"/>
        </w:numPr>
      </w:pPr>
      <w:r>
        <w:t xml:space="preserve">Number of no-data border pixels (if applicable)</w:t>
      </w:r>
    </w:p>
    <w:bookmarkEnd w:id="139"/>
    <w:bookmarkStart w:id="140" w:name="goal-requirements-26"/>
    <w:p>
      <w:pPr>
        <w:pStyle w:val="berschrift5"/>
      </w:pPr>
      <w:r>
        <w:t xml:space="preserve">Goal requirements:</w:t>
      </w:r>
    </w:p>
    <w:p>
      <w:pPr>
        <w:pStyle w:val="FirstParagraph"/>
      </w:pPr>
      <w:r>
        <w:t xml:space="preserve">As threshold.</w:t>
      </w:r>
      <w:r>
        <w:t xml:space="preserve"> </w:t>
      </w:r>
    </w:p>
    <w:bookmarkEnd w:id="140"/>
    <w:bookmarkStart w:id="141" w:name="assessment-26"/>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141"/>
    <w:bookmarkEnd w:id="142"/>
    <w:bookmarkStart w:id="146" w:name="Xec46cf7db597e44ff2abc275345728e361b06e7"/>
    <w:p>
      <w:pPr>
        <w:pStyle w:val="berschrift4"/>
      </w:pPr>
      <w:r>
        <w:rPr>
          <w:rStyle w:val="VerbatimChar"/>
        </w:rPr>
        <w:t xml:space="preserve">3.10.</w:t>
      </w:r>
      <w:r>
        <w:t xml:space="preserve"> </w:t>
      </w:r>
      <w:r>
        <w:t xml:space="preserve">Product Pixel Coordinate Convention</w:t>
      </w:r>
    </w:p>
    <w:p>
      <w:pPr>
        <w:pStyle w:val="FirstParagraph"/>
      </w:pPr>
      <w:r>
        <w:t xml:space="preserve">Identifier:</w:t>
      </w:r>
      <w:r>
        <w:t xml:space="preserve"> </w:t>
      </w:r>
      <w:r>
        <w:rPr>
          <w:rStyle w:val="VerbatimChar"/>
        </w:rPr>
        <w:t xml:space="preserve">prd.metadata-pixel-coordinate-convention</w:t>
      </w:r>
    </w:p>
    <w:bookmarkStart w:id="143" w:name="threshold-requirements-27"/>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43"/>
    <w:bookmarkStart w:id="144" w:name="goal-requirements-27"/>
    <w:p>
      <w:pPr>
        <w:pStyle w:val="berschrift5"/>
      </w:pPr>
      <w:r>
        <w:t xml:space="preserve">Goal requirements:</w:t>
      </w:r>
    </w:p>
    <w:p>
      <w:pPr>
        <w:pStyle w:val="FirstParagraph"/>
      </w:pPr>
      <w:r>
        <w:t xml:space="preserve">As threshold.</w:t>
      </w:r>
      <w:r>
        <w:t xml:space="preserve"> </w:t>
      </w:r>
    </w:p>
    <w:bookmarkEnd w:id="144"/>
    <w:bookmarkStart w:id="145" w:name="assessment-27"/>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145"/>
    <w:bookmarkEnd w:id="146"/>
    <w:bookmarkStart w:id="150" w:name="sec:prd.metadata-crs"/>
    <w:p>
      <w:pPr>
        <w:pStyle w:val="berschrift4"/>
      </w:pPr>
      <w:r>
        <w:rPr>
          <w:rStyle w:val="VerbatimChar"/>
        </w:rPr>
        <w:t xml:space="preserve">3.11.</w:t>
      </w:r>
      <w:r>
        <w:t xml:space="preserve"> </w:t>
      </w:r>
      <w:r>
        <w:t xml:space="preserve">Product Coordinate Reference System</w:t>
      </w:r>
    </w:p>
    <w:p>
      <w:pPr>
        <w:pStyle w:val="FirstParagraph"/>
      </w:pPr>
      <w:r>
        <w:t xml:space="preserve">Identifier:</w:t>
      </w:r>
      <w:r>
        <w:t xml:space="preserve"> </w:t>
      </w:r>
      <w:r>
        <w:rPr>
          <w:rStyle w:val="VerbatimChar"/>
        </w:rPr>
        <w:t xml:space="preserve">prd.metadata-crs</w:t>
      </w:r>
    </w:p>
    <w:bookmarkStart w:id="147" w:name="threshold-requirements-28"/>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47"/>
    <w:bookmarkStart w:id="148" w:name="goal-requirements-28"/>
    <w:p>
      <w:pPr>
        <w:pStyle w:val="berschrift5"/>
      </w:pPr>
      <w:r>
        <w:t xml:space="preserve">Goal requirements:</w:t>
      </w:r>
    </w:p>
    <w:p>
      <w:pPr>
        <w:pStyle w:val="FirstParagraph"/>
      </w:pPr>
      <w:r>
        <w:t xml:space="preserve">As threshold.</w:t>
      </w:r>
      <w:r>
        <w:t xml:space="preserve"> </w:t>
      </w:r>
    </w:p>
    <w:bookmarkEnd w:id="148"/>
    <w:bookmarkStart w:id="149" w:name="assessment-28"/>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49"/>
    <w:bookmarkEnd w:id="150"/>
    <w:bookmarkStart w:id="154" w:name="sec:prd.metadata-orbit-reference-nrb-pol"/>
    <w:p>
      <w:pPr>
        <w:pStyle w:val="berschrift4"/>
      </w:pPr>
      <w:r>
        <w:rPr>
          <w:rStyle w:val="VerbatimChar"/>
        </w:rPr>
        <w:t xml:space="preserve">3.12.</w:t>
      </w:r>
      <w:r>
        <w:t xml:space="preserve"> </w:t>
      </w:r>
      <w:r>
        <w:t xml:space="preserve">Reference Orbit</w:t>
      </w:r>
    </w:p>
    <w:p>
      <w:pPr>
        <w:pStyle w:val="FirstParagraph"/>
      </w:pPr>
      <w:r>
        <w:t xml:space="preserve">Identifier:</w:t>
      </w:r>
      <w:r>
        <w:t xml:space="preserve"> </w:t>
      </w:r>
      <w:r>
        <w:rPr>
          <w:rStyle w:val="VerbatimChar"/>
        </w:rPr>
        <w:t xml:space="preserve">prd.metadata-orbit-reference-nrb-pol</w:t>
      </w:r>
    </w:p>
    <w:p>
      <w:pPr>
        <w:pStyle w:val="Textkrper"/>
      </w:pPr>
      <w:r>
        <w:rPr>
          <w:b/>
          <w:bCs/>
        </w:rPr>
        <w:t xml:space="preserve">Usage: Only when Flattened phase per-pixel metadata (see Section </w:t>
      </w:r>
      <w:r>
        <w:rPr>
          <w:b/>
          <w:bCs/>
        </w:rPr>
        <w:t xml:space="preserve">“</w:t>
      </w:r>
      <w:hyperlink w:anchor="sec:rcm.measurements-flattened-phase">
        <w:r>
          <w:rPr>
            <w:rStyle w:val="Hyperlink"/>
            <w:b/>
            <w:bCs/>
          </w:rPr>
          <w:t xml:space="preserve">Radiometrically Corrected Measurements: Flattened Phase</w:t>
        </w:r>
      </w:hyperlink>
      <w:r>
        <w:rPr>
          <w:b/>
          <w:bCs/>
        </w:rPr>
        <w:t xml:space="preserve">”</w:t>
      </w:r>
      <w:r>
        <w:rPr>
          <w:b/>
          <w:bCs/>
        </w:rPr>
        <w:t xml:space="preserve">) is provided.</w:t>
      </w:r>
    </w:p>
    <w:bookmarkStart w:id="151" w:name="threshold-requirements-29"/>
    <w:p>
      <w:pPr>
        <w:pStyle w:val="berschrift5"/>
      </w:pPr>
      <w:r>
        <w:t xml:space="preserve">Threshold requirements:</w:t>
      </w:r>
    </w:p>
    <w:p>
      <w:pPr>
        <w:pStyle w:val="FirstParagraph"/>
      </w:pPr>
      <w:r>
        <w:t xml:space="preserve">Not required.</w:t>
      </w:r>
      <w:r>
        <w:t xml:space="preserve"> </w:t>
      </w:r>
    </w:p>
    <w:bookmarkEnd w:id="151"/>
    <w:bookmarkStart w:id="152" w:name="goal-requirements-29"/>
    <w:p>
      <w:pPr>
        <w:pStyle w:val="berschrift5"/>
      </w:pPr>
      <w:r>
        <w:t xml:space="preserve">Goal requirements:</w:t>
      </w:r>
    </w:p>
    <w:p>
      <w:pPr>
        <w:pStyle w:val="FirstParagraph"/>
      </w:pPr>
      <w:r>
        <w:t xml:space="preserve">Provide the absolute orbit number used as reference for topographic phase flattening.</w:t>
      </w:r>
      <w:r>
        <w:t xml:space="preserve"> </w:t>
      </w:r>
      <w:r>
        <w:t xml:space="preserve">In case a virtual orbit has been used, provide orbit parameters or orbit state vectors as DOI or URL.</w:t>
      </w:r>
    </w:p>
    <w:p>
      <w:pPr>
        <w:pStyle w:val="Textkrper"/>
      </w:pPr>
      <w:r>
        <w:t xml:space="preserve">Provide scene-centred perpendicular baseline for the for the source data relative to the reference orbit used (for approximate use only).</w:t>
      </w:r>
    </w:p>
    <w:bookmarkEnd w:id="152"/>
    <w:bookmarkStart w:id="153" w:name="assessment-29"/>
    <w:p>
      <w:pPr>
        <w:pStyle w:val="berschrift5"/>
      </w:pPr>
      <w:r>
        <w:t xml:space="preserve">Assessment:</w:t>
      </w:r>
    </w:p>
    <w:p>
      <w:pPr>
        <w:pStyle w:val="Compact"/>
        <w:numPr>
          <w:ilvl w:val="0"/>
          <w:numId w:val="1046"/>
        </w:numPr>
      </w:pPr>
      <w:r>
        <w:t xml:space="preserve">Threshold Self-Assessment:</w:t>
      </w:r>
    </w:p>
    <w:p>
      <w:pPr>
        <w:pStyle w:val="Compact"/>
        <w:numPr>
          <w:ilvl w:val="0"/>
          <w:numId w:val="1046"/>
        </w:numPr>
      </w:pPr>
      <w:r>
        <w:t xml:space="preserve">Goal Self-Assessment:</w:t>
      </w:r>
    </w:p>
    <w:p>
      <w:pPr>
        <w:pStyle w:val="Compact"/>
        <w:numPr>
          <w:ilvl w:val="0"/>
          <w:numId w:val="1046"/>
        </w:numPr>
      </w:pPr>
      <w:r>
        <w:t xml:space="preserve">Self-Assessment Explanation/ Justification:</w:t>
      </w:r>
    </w:p>
    <w:p>
      <w:pPr>
        <w:pStyle w:val="Compact"/>
        <w:numPr>
          <w:ilvl w:val="0"/>
          <w:numId w:val="1046"/>
        </w:numPr>
      </w:pPr>
      <w:r>
        <w:t xml:space="preserve">Recommended Requirement Modification:</w:t>
      </w:r>
    </w:p>
    <w:bookmarkEnd w:id="153"/>
    <w:bookmarkEnd w:id="154"/>
    <w:bookmarkEnd w:id="155"/>
    <w:bookmarkStart w:id="192"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p>
      <w:pPr>
        <w:pStyle w:val="Textkrper"/>
      </w:pPr>
      <w:r>
        <w:rPr>
          <w:i/>
          <w:iCs/>
        </w:rPr>
        <w:t xml:space="preserve">Cloud optimized file formats are recommended.</w:t>
      </w:r>
    </w:p>
    <w:bookmarkStart w:id="159" w:name="sec:pxl.metadata-machine-readability"/>
    <w:p>
      <w:pPr>
        <w:pStyle w:val="berschrift4"/>
      </w:pPr>
      <w:r>
        <w:rPr>
          <w:rStyle w:val="VerbatimChar"/>
        </w:rPr>
        <w:t xml:space="preserve">4.1.</w:t>
      </w:r>
      <w:r>
        <w:t xml:space="preserve"> </w:t>
      </w:r>
      <w:r>
        <w:t xml:space="preserve">Metadata Machine Readability</w:t>
      </w:r>
    </w:p>
    <w:p>
      <w:pPr>
        <w:pStyle w:val="FirstParagraph"/>
      </w:pPr>
      <w:r>
        <w:t xml:space="preserve">Identifier:</w:t>
      </w:r>
      <w:r>
        <w:t xml:space="preserve"> </w:t>
      </w:r>
      <w:r>
        <w:rPr>
          <w:rStyle w:val="VerbatimChar"/>
        </w:rPr>
        <w:t xml:space="preserve">pxl.metadata-machine-readability</w:t>
      </w:r>
    </w:p>
    <w:bookmarkStart w:id="156" w:name="threshold-requirements-30"/>
    <w:p>
      <w:pPr>
        <w:pStyle w:val="berschrift5"/>
      </w:pPr>
      <w:r>
        <w:t xml:space="preserve">Threshold requirements:</w:t>
      </w:r>
    </w:p>
    <w:p>
      <w:pPr>
        <w:pStyle w:val="FirstParagraph"/>
      </w:pPr>
      <w:r>
        <w:t xml:space="preserve">Metadata is provided in a structure that enables a computer algorithm to be used to consistently and automatically identify and extract each component/variable/layer for further use.</w:t>
      </w:r>
    </w:p>
    <w:bookmarkEnd w:id="156"/>
    <w:bookmarkStart w:id="157" w:name="goal-requirements-30"/>
    <w:p>
      <w:pPr>
        <w:pStyle w:val="berschrift5"/>
      </w:pPr>
      <w:r>
        <w:t xml:space="preserve">Goal requirements:</w:t>
      </w:r>
    </w:p>
    <w:p>
      <w:pPr>
        <w:pStyle w:val="FirstParagraph"/>
      </w:pPr>
      <w:r>
        <w:t xml:space="preserve">As threshold, but 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57"/>
    <w:bookmarkStart w:id="158" w:name="assessment-30"/>
    <w:p>
      <w:pPr>
        <w:pStyle w:val="berschrift5"/>
      </w:pPr>
      <w:r>
        <w:t xml:space="preserve">Assessment:</w:t>
      </w:r>
    </w:p>
    <w:p>
      <w:pPr>
        <w:pStyle w:val="Compact"/>
        <w:numPr>
          <w:ilvl w:val="0"/>
          <w:numId w:val="1047"/>
        </w:numPr>
      </w:pPr>
      <w:r>
        <w:t xml:space="preserve">Threshold Self-Assessment:</w:t>
      </w:r>
    </w:p>
    <w:p>
      <w:pPr>
        <w:pStyle w:val="Compact"/>
        <w:numPr>
          <w:ilvl w:val="0"/>
          <w:numId w:val="1047"/>
        </w:numPr>
      </w:pPr>
      <w:r>
        <w:t xml:space="preserve">Goal Self-Assessment:</w:t>
      </w:r>
    </w:p>
    <w:p>
      <w:pPr>
        <w:pStyle w:val="Compact"/>
        <w:numPr>
          <w:ilvl w:val="0"/>
          <w:numId w:val="1047"/>
        </w:numPr>
      </w:pPr>
      <w:r>
        <w:t xml:space="preserve">Self-Assessment Explanation/ Justification:</w:t>
      </w:r>
    </w:p>
    <w:p>
      <w:pPr>
        <w:pStyle w:val="Compact"/>
        <w:numPr>
          <w:ilvl w:val="0"/>
          <w:numId w:val="1047"/>
        </w:numPr>
      </w:pPr>
      <w:r>
        <w:t xml:space="preserve">Recommended Requirement Modification:</w:t>
      </w:r>
    </w:p>
    <w:p>
      <w:r>
        <w:pict>
          <v:rect style="width:0;height:1.5pt" o:hralign="center" o:hrstd="t" o:hr="t"/>
        </w:pict>
      </w:r>
    </w:p>
    <w:bookmarkEnd w:id="158"/>
    <w:bookmarkEnd w:id="159"/>
    <w:bookmarkStart w:id="163" w:name="sec:pxl.per-pixel-data-mask"/>
    <w:p>
      <w:pPr>
        <w:pStyle w:val="berschrift4"/>
      </w:pPr>
      <w:r>
        <w:rPr>
          <w:rStyle w:val="VerbatimChar"/>
        </w:rPr>
        <w:t xml:space="preserve">4.2.</w:t>
      </w:r>
      <w:r>
        <w:t xml:space="preserve"> </w:t>
      </w:r>
      <w:r>
        <w:t xml:space="preserve">Data Mask Image</w:t>
      </w:r>
    </w:p>
    <w:p>
      <w:pPr>
        <w:pStyle w:val="FirstParagraph"/>
      </w:pPr>
      <w:r>
        <w:t xml:space="preserve">Identifier:</w:t>
      </w:r>
      <w:r>
        <w:t xml:space="preserve"> </w:t>
      </w:r>
      <w:r>
        <w:rPr>
          <w:rStyle w:val="VerbatimChar"/>
        </w:rPr>
        <w:t xml:space="preserve">pxl.per-pixel-data-mask</w:t>
      </w:r>
    </w:p>
    <w:bookmarkStart w:id="160" w:name="threshold-requirements-31"/>
    <w:p>
      <w:pPr>
        <w:pStyle w:val="berschrift5"/>
      </w:pPr>
      <w:r>
        <w:t xml:space="preserve">Threshold requirements:</w:t>
      </w:r>
    </w:p>
    <w:p>
      <w:pPr>
        <w:pStyle w:val="FirstParagraph"/>
      </w:pPr>
      <w:r>
        <w:t xml:space="preserve">Mask image indicating:</w:t>
      </w:r>
    </w:p>
    <w:p>
      <w:pPr>
        <w:pStyle w:val="Compact"/>
        <w:numPr>
          <w:ilvl w:val="0"/>
          <w:numId w:val="1048"/>
        </w:numPr>
      </w:pPr>
      <w:r>
        <w:t xml:space="preserve">Valid data</w:t>
      </w:r>
    </w:p>
    <w:p>
      <w:pPr>
        <w:pStyle w:val="Compact"/>
        <w:numPr>
          <w:ilvl w:val="0"/>
          <w:numId w:val="1048"/>
        </w:numPr>
      </w:pPr>
      <w:r>
        <w:t xml:space="preserve">Invalid data</w:t>
      </w:r>
    </w:p>
    <w:p>
      <w:pPr>
        <w:pStyle w:val="Compact"/>
        <w:numPr>
          <w:ilvl w:val="0"/>
          <w:numId w:val="1048"/>
        </w:numPr>
      </w:pPr>
      <w:r>
        <w:t xml:space="preserve">No data</w:t>
      </w:r>
    </w:p>
    <w:p>
      <w:pPr>
        <w:pStyle w:val="FirstParagraph"/>
      </w:pPr>
      <w:r>
        <w:t xml:space="preserve">File format specifications/contents provided in metadata:</w:t>
      </w:r>
    </w:p>
    <w:p>
      <w:pPr>
        <w:pStyle w:val="Compact"/>
        <w:numPr>
          <w:ilvl w:val="0"/>
          <w:numId w:val="1049"/>
        </w:numPr>
      </w:pPr>
      <w:r>
        <w:t xml:space="preserve">Sample Type (Mask)</w:t>
      </w:r>
    </w:p>
    <w:p>
      <w:pPr>
        <w:pStyle w:val="Compact"/>
        <w:numPr>
          <w:ilvl w:val="0"/>
          <w:numId w:val="1049"/>
        </w:numPr>
      </w:pPr>
      <w:r>
        <w:t xml:space="preserve">Data Format (GeoTIFF, HDF5, NetCDF, …)</w:t>
      </w:r>
    </w:p>
    <w:p>
      <w:pPr>
        <w:pStyle w:val="Compact"/>
        <w:numPr>
          <w:ilvl w:val="0"/>
          <w:numId w:val="1049"/>
        </w:numPr>
      </w:pPr>
      <w:r>
        <w:t xml:space="preserve">Data Type (Int, …)</w:t>
      </w:r>
    </w:p>
    <w:p>
      <w:pPr>
        <w:pStyle w:val="Compact"/>
        <w:numPr>
          <w:ilvl w:val="0"/>
          <w:numId w:val="1049"/>
        </w:numPr>
      </w:pPr>
      <w:r>
        <w:t xml:space="preserve">Bits per Sample</w:t>
      </w:r>
    </w:p>
    <w:p>
      <w:pPr>
        <w:pStyle w:val="Compact"/>
        <w:numPr>
          <w:ilvl w:val="0"/>
          <w:numId w:val="1049"/>
        </w:numPr>
      </w:pPr>
      <w:r>
        <w:t xml:space="preserve">Byte Order</w:t>
      </w:r>
    </w:p>
    <w:p>
      <w:pPr>
        <w:pStyle w:val="Compact"/>
        <w:numPr>
          <w:ilvl w:val="0"/>
          <w:numId w:val="1049"/>
        </w:numPr>
      </w:pPr>
      <w:r>
        <w:t xml:space="preserve">Bit Value Representation</w:t>
      </w:r>
    </w:p>
    <w:bookmarkEnd w:id="160"/>
    <w:bookmarkStart w:id="161" w:name="goal-requirements-31"/>
    <w:p>
      <w:pPr>
        <w:pStyle w:val="berschrift5"/>
      </w:pPr>
      <w:r>
        <w:t xml:space="preserve">Goal requirements:</w:t>
      </w:r>
    </w:p>
    <w:p>
      <w:pPr>
        <w:pStyle w:val="FirstParagraph"/>
      </w:pPr>
      <w:r>
        <w:t xml:space="preserve">As threshold, including additional bit value representations, e.g.:</w:t>
      </w:r>
    </w:p>
    <w:p>
      <w:pPr>
        <w:pStyle w:val="Compact"/>
        <w:numPr>
          <w:ilvl w:val="0"/>
          <w:numId w:val="1050"/>
        </w:numPr>
      </w:pPr>
      <w:r>
        <w:t xml:space="preserve">Layover (masked as invalid data in threshold)</w:t>
      </w:r>
    </w:p>
    <w:p>
      <w:pPr>
        <w:pStyle w:val="Compact"/>
        <w:numPr>
          <w:ilvl w:val="0"/>
          <w:numId w:val="1050"/>
        </w:numPr>
      </w:pPr>
      <w:r>
        <w:t xml:space="preserve">Radar shadow (masked as invalid data in threshold)</w:t>
      </w:r>
    </w:p>
    <w:p>
      <w:pPr>
        <w:pStyle w:val="Compact"/>
        <w:numPr>
          <w:ilvl w:val="0"/>
          <w:numId w:val="1050"/>
        </w:numPr>
      </w:pPr>
      <w:r>
        <w:t xml:space="preserve">Ocean water</w:t>
      </w:r>
    </w:p>
    <w:p>
      <w:pPr>
        <w:pStyle w:val="Compact"/>
        <w:numPr>
          <w:ilvl w:val="0"/>
          <w:numId w:val="1050"/>
        </w:numPr>
      </w:pPr>
      <w:r>
        <w:t xml:space="preserve">Land (recommended for ORB)</w:t>
      </w:r>
    </w:p>
    <w:p>
      <w:pPr>
        <w:pStyle w:val="Compact"/>
        <w:numPr>
          <w:ilvl w:val="0"/>
          <w:numId w:val="1050"/>
        </w:numPr>
      </w:pPr>
      <w:r>
        <w:t xml:space="preserve">RTC applied (e.g., for maritime scenes with land samples for which RTC has been applied)</w:t>
      </w:r>
    </w:p>
    <w:p>
      <w:pPr>
        <w:pStyle w:val="Compact"/>
        <w:numPr>
          <w:ilvl w:val="0"/>
          <w:numId w:val="1050"/>
        </w:numPr>
      </w:pPr>
      <w:r>
        <w:t xml:space="preserve">DEM gap filling (i.e., interpolated DEM over gaps)</w:t>
      </w:r>
    </w:p>
    <w:bookmarkEnd w:id="161"/>
    <w:bookmarkStart w:id="162" w:name="assessment-31"/>
    <w:p>
      <w:pPr>
        <w:pStyle w:val="berschrift5"/>
      </w:pPr>
      <w:r>
        <w:t xml:space="preserve">Assessment:</w:t>
      </w:r>
    </w:p>
    <w:p>
      <w:pPr>
        <w:pStyle w:val="Compact"/>
        <w:numPr>
          <w:ilvl w:val="0"/>
          <w:numId w:val="1051"/>
        </w:numPr>
      </w:pPr>
      <w:r>
        <w:t xml:space="preserve">Threshold Self-Assessment:</w:t>
      </w:r>
    </w:p>
    <w:p>
      <w:pPr>
        <w:pStyle w:val="Compact"/>
        <w:numPr>
          <w:ilvl w:val="0"/>
          <w:numId w:val="1051"/>
        </w:numPr>
      </w:pPr>
      <w:r>
        <w:t xml:space="preserve">Goal Self-Assessment:</w:t>
      </w:r>
    </w:p>
    <w:p>
      <w:pPr>
        <w:pStyle w:val="Compact"/>
        <w:numPr>
          <w:ilvl w:val="0"/>
          <w:numId w:val="1051"/>
        </w:numPr>
      </w:pPr>
      <w:r>
        <w:t xml:space="preserve">Self-Assessment Explanation/ Justification:</w:t>
      </w:r>
    </w:p>
    <w:p>
      <w:pPr>
        <w:pStyle w:val="Compact"/>
        <w:numPr>
          <w:ilvl w:val="0"/>
          <w:numId w:val="1051"/>
        </w:numPr>
      </w:pPr>
      <w:r>
        <w:t xml:space="preserve">Recommended Requirement Modification:</w:t>
      </w:r>
    </w:p>
    <w:p>
      <w:r>
        <w:pict>
          <v:rect style="width:0;height:1.5pt" o:hralign="center" o:hrstd="t" o:hr="t"/>
        </w:pict>
      </w:r>
    </w:p>
    <w:bookmarkEnd w:id="162"/>
    <w:bookmarkEnd w:id="163"/>
    <w:bookmarkStart w:id="167" w:name="sec:pxl.per-pixel-scattering-area"/>
    <w:p>
      <w:pPr>
        <w:pStyle w:val="berschrift4"/>
      </w:pPr>
      <w:r>
        <w:rPr>
          <w:rStyle w:val="VerbatimChar"/>
        </w:rPr>
        <w:t xml:space="preserve">4.3.</w:t>
      </w:r>
      <w:r>
        <w:t xml:space="preserve"> </w:t>
      </w:r>
      <w:r>
        <w:t xml:space="preserve">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64" w:name="threshold-requirements-32"/>
    <w:p>
      <w:pPr>
        <w:pStyle w:val="berschrift5"/>
      </w:pPr>
      <w:r>
        <w:t xml:space="preserve">Threshold requirements:</w:t>
      </w:r>
    </w:p>
    <w:p>
      <w:pPr>
        <w:pStyle w:val="FirstParagraph"/>
      </w:pPr>
      <w:r>
        <w:t xml:space="preserve">Not required.</w:t>
      </w:r>
      <w:r>
        <w:t xml:space="preserve"> </w:t>
      </w:r>
    </w:p>
    <w:bookmarkEnd w:id="164"/>
    <w:bookmarkStart w:id="165" w:name="goal-requirements-32"/>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p>
    <w:p>
      <w:pPr>
        <w:pStyle w:val="Compact"/>
        <w:numPr>
          <w:ilvl w:val="0"/>
          <w:numId w:val="1052"/>
        </w:numPr>
      </w:pPr>
      <w:r>
        <w:t xml:space="preserve">Sample Type (Scattering Area)</w:t>
      </w:r>
    </w:p>
    <w:p>
      <w:pPr>
        <w:pStyle w:val="Compact"/>
        <w:numPr>
          <w:ilvl w:val="0"/>
          <w:numId w:val="1052"/>
        </w:numPr>
      </w:pPr>
      <w:r>
        <w:t xml:space="preserve">Data Format (GeoTIFF, HDF5, NetCDF, …)</w:t>
      </w:r>
    </w:p>
    <w:p>
      <w:pPr>
        <w:pStyle w:val="Compact"/>
        <w:numPr>
          <w:ilvl w:val="0"/>
          <w:numId w:val="1052"/>
        </w:numPr>
      </w:pPr>
      <w:r>
        <w:t xml:space="preserve">Data Type (Int, Float, …)</w:t>
      </w:r>
    </w:p>
    <w:p>
      <w:pPr>
        <w:pStyle w:val="Compact"/>
        <w:numPr>
          <w:ilvl w:val="0"/>
          <w:numId w:val="1052"/>
        </w:numPr>
      </w:pPr>
      <w:r>
        <w:t xml:space="preserve">Bits per Sample</w:t>
      </w:r>
    </w:p>
    <w:p>
      <w:pPr>
        <w:pStyle w:val="Compact"/>
        <w:numPr>
          <w:ilvl w:val="0"/>
          <w:numId w:val="1052"/>
        </w:numPr>
      </w:pPr>
      <w:r>
        <w:t xml:space="preserve">Byte Order</w:t>
      </w:r>
    </w:p>
    <w:bookmarkEnd w:id="165"/>
    <w:bookmarkStart w:id="166" w:name="assessment-32"/>
    <w:p>
      <w:pPr>
        <w:pStyle w:val="berschrift5"/>
      </w:pPr>
      <w:r>
        <w:t xml:space="preserve">Assessment:</w:t>
      </w:r>
    </w:p>
    <w:p>
      <w:pPr>
        <w:pStyle w:val="Compact"/>
        <w:numPr>
          <w:ilvl w:val="0"/>
          <w:numId w:val="1053"/>
        </w:numPr>
      </w:pPr>
      <w:r>
        <w:t xml:space="preserve">Threshold Self-Assessment:</w:t>
      </w:r>
    </w:p>
    <w:p>
      <w:pPr>
        <w:pStyle w:val="Compact"/>
        <w:numPr>
          <w:ilvl w:val="0"/>
          <w:numId w:val="1053"/>
        </w:numPr>
      </w:pPr>
      <w:r>
        <w:t xml:space="preserve">Goal Self-Assessment:</w:t>
      </w:r>
    </w:p>
    <w:p>
      <w:pPr>
        <w:pStyle w:val="Compact"/>
        <w:numPr>
          <w:ilvl w:val="0"/>
          <w:numId w:val="1053"/>
        </w:numPr>
      </w:pPr>
      <w:r>
        <w:t xml:space="preserve">Self-Assessment Explanation/ Justification:</w:t>
      </w:r>
    </w:p>
    <w:p>
      <w:pPr>
        <w:pStyle w:val="Compact"/>
        <w:numPr>
          <w:ilvl w:val="0"/>
          <w:numId w:val="1053"/>
        </w:numPr>
      </w:pPr>
      <w:r>
        <w:t xml:space="preserve">Recommended Requirement Modification:</w:t>
      </w:r>
    </w:p>
    <w:p>
      <w:r>
        <w:pict>
          <v:rect style="width:0;height:1.5pt" o:hralign="center" o:hrstd="t" o:hr="t"/>
        </w:pict>
      </w:r>
    </w:p>
    <w:bookmarkEnd w:id="166"/>
    <w:bookmarkEnd w:id="167"/>
    <w:bookmarkStart w:id="171" w:name="sec:pxl.per-pixel-local-incident-angle"/>
    <w:p>
      <w:pPr>
        <w:pStyle w:val="berschrift4"/>
      </w:pPr>
      <w:r>
        <w:rPr>
          <w:rStyle w:val="VerbatimChar"/>
        </w:rPr>
        <w:t xml:space="preserve">4.4.</w:t>
      </w:r>
      <w:r>
        <w:t xml:space="preserve"> </w:t>
      </w:r>
      <w:r>
        <w:t xml:space="preserve">Local Incident Angle Image</w:t>
      </w:r>
    </w:p>
    <w:p>
      <w:pPr>
        <w:pStyle w:val="FirstParagraph"/>
      </w:pPr>
      <w:r>
        <w:t xml:space="preserve">Identifier:</w:t>
      </w:r>
      <w:r>
        <w:t xml:space="preserve"> </w:t>
      </w:r>
      <w:r>
        <w:rPr>
          <w:rStyle w:val="VerbatimChar"/>
        </w:rPr>
        <w:t xml:space="preserve">pxl.per-pixel-local-incident-angle</w:t>
      </w:r>
    </w:p>
    <w:bookmarkStart w:id="168" w:name="threshold-requirements-33"/>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54"/>
        </w:numPr>
      </w:pPr>
      <w:r>
        <w:t xml:space="preserve">Sample Type (Angle)</w:t>
      </w:r>
    </w:p>
    <w:p>
      <w:pPr>
        <w:pStyle w:val="Compact"/>
        <w:numPr>
          <w:ilvl w:val="0"/>
          <w:numId w:val="1054"/>
        </w:numPr>
      </w:pPr>
      <w:r>
        <w:t xml:space="preserve">Data Format (GeoTIFF, HDF5, NetCDF, …)</w:t>
      </w:r>
    </w:p>
    <w:p>
      <w:pPr>
        <w:pStyle w:val="Compact"/>
        <w:numPr>
          <w:ilvl w:val="0"/>
          <w:numId w:val="1054"/>
        </w:numPr>
      </w:pPr>
      <w:r>
        <w:t xml:space="preserve">Data Type (Int, Float, …)</w:t>
      </w:r>
    </w:p>
    <w:p>
      <w:pPr>
        <w:pStyle w:val="Compact"/>
        <w:numPr>
          <w:ilvl w:val="0"/>
          <w:numId w:val="1054"/>
        </w:numPr>
      </w:pPr>
      <w:r>
        <w:t xml:space="preserve">Bits per Sample</w:t>
      </w:r>
    </w:p>
    <w:p>
      <w:pPr>
        <w:pStyle w:val="Compact"/>
        <w:numPr>
          <w:ilvl w:val="0"/>
          <w:numId w:val="1054"/>
        </w:numPr>
      </w:pPr>
      <w:r>
        <w:t xml:space="preserve">Byte Order</w:t>
      </w:r>
    </w:p>
    <w:p>
      <w:pPr>
        <w:pStyle w:val="FirstParagraph"/>
      </w:pPr>
      <w:r>
        <w:t xml:space="preserve">Notes:</w:t>
      </w:r>
    </w:p>
    <w:p>
      <w:pPr>
        <w:pStyle w:val="Compact"/>
        <w:numPr>
          <w:ilvl w:val="0"/>
          <w:numId w:val="1055"/>
        </w:numPr>
      </w:pPr>
      <w:r>
        <w:t xml:space="preserve">For maritime ORB scenes when no land areas are covered, a geoid model could be used for the calculation of the local incident angle.</w:t>
      </w:r>
    </w:p>
    <w:bookmarkEnd w:id="168"/>
    <w:bookmarkStart w:id="169" w:name="goal-requirements-33"/>
    <w:p>
      <w:pPr>
        <w:pStyle w:val="berschrift5"/>
      </w:pPr>
      <w:r>
        <w:t xml:space="preserve">Goal requirements:</w:t>
      </w:r>
    </w:p>
    <w:p>
      <w:pPr>
        <w:pStyle w:val="FirstParagraph"/>
      </w:pPr>
      <w:r>
        <w:t xml:space="preserve">As threshold.</w:t>
      </w:r>
      <w:r>
        <w:t xml:space="preserve"> </w:t>
      </w:r>
    </w:p>
    <w:bookmarkEnd w:id="169"/>
    <w:bookmarkStart w:id="170" w:name="assessment-33"/>
    <w:p>
      <w:pPr>
        <w:pStyle w:val="berschrift5"/>
      </w:pPr>
      <w:r>
        <w:t xml:space="preserve">Assessment:</w:t>
      </w:r>
    </w:p>
    <w:p>
      <w:pPr>
        <w:pStyle w:val="Compact"/>
        <w:numPr>
          <w:ilvl w:val="0"/>
          <w:numId w:val="1056"/>
        </w:numPr>
      </w:pPr>
      <w:r>
        <w:t xml:space="preserve">Threshold Self-Assessment:</w:t>
      </w:r>
    </w:p>
    <w:p>
      <w:pPr>
        <w:pStyle w:val="Compact"/>
        <w:numPr>
          <w:ilvl w:val="0"/>
          <w:numId w:val="1056"/>
        </w:numPr>
      </w:pPr>
      <w:r>
        <w:t xml:space="preserve">Goal Self-Assessment:</w:t>
      </w:r>
    </w:p>
    <w:p>
      <w:pPr>
        <w:pStyle w:val="Compact"/>
        <w:numPr>
          <w:ilvl w:val="0"/>
          <w:numId w:val="1056"/>
        </w:numPr>
      </w:pPr>
      <w:r>
        <w:t xml:space="preserve">Self-Assessment Explanation/ Justification:</w:t>
      </w:r>
    </w:p>
    <w:p>
      <w:pPr>
        <w:pStyle w:val="Compact"/>
        <w:numPr>
          <w:ilvl w:val="0"/>
          <w:numId w:val="1056"/>
        </w:numPr>
      </w:pPr>
      <w:r>
        <w:t xml:space="preserve">Recommended Requirement Modification:</w:t>
      </w:r>
    </w:p>
    <w:p>
      <w:r>
        <w:pict>
          <v:rect style="width:0;height:1.5pt" o:hralign="center" o:hrstd="t" o:hr="t"/>
        </w:pict>
      </w:r>
    </w:p>
    <w:bookmarkEnd w:id="170"/>
    <w:bookmarkEnd w:id="171"/>
    <w:bookmarkStart w:id="175" w:name="X42862d8fb19a6b32ebc3398b92b86f6abe50bf3"/>
    <w:p>
      <w:pPr>
        <w:pStyle w:val="berschrift4"/>
      </w:pPr>
      <w:r>
        <w:rPr>
          <w:rStyle w:val="VerbatimChar"/>
        </w:rPr>
        <w:t xml:space="preserve">4.5.</w:t>
      </w:r>
      <w:r>
        <w:t xml:space="preserve"> </w:t>
      </w:r>
      <w:r>
        <w:t xml:space="preserve">Ellipsoidal Incident Angle Image</w:t>
      </w:r>
    </w:p>
    <w:p>
      <w:pPr>
        <w:pStyle w:val="FirstParagraph"/>
      </w:pPr>
      <w:r>
        <w:t xml:space="preserve">Identifier:</w:t>
      </w:r>
      <w:r>
        <w:t xml:space="preserve"> </w:t>
      </w:r>
      <w:r>
        <w:rPr>
          <w:rStyle w:val="VerbatimChar"/>
        </w:rPr>
        <w:t xml:space="preserve">pxl.per-pixel-ellipsoidal-incident-angle</w:t>
      </w:r>
    </w:p>
    <w:bookmarkStart w:id="172" w:name="threshold-requirements-34"/>
    <w:p>
      <w:pPr>
        <w:pStyle w:val="berschrift5"/>
      </w:pPr>
      <w:r>
        <w:t xml:space="preserve">Threshold requirements:</w:t>
      </w:r>
    </w:p>
    <w:p>
      <w:pPr>
        <w:pStyle w:val="FirstParagraph"/>
      </w:pPr>
      <w:r>
        <w:t xml:space="preserve">Not required.</w:t>
      </w:r>
      <w:r>
        <w:t xml:space="preserve"> </w:t>
      </w:r>
    </w:p>
    <w:bookmarkEnd w:id="172"/>
    <w:bookmarkStart w:id="173" w:name="goal-requirements-34"/>
    <w:p>
      <w:pPr>
        <w:pStyle w:val="berschrift5"/>
      </w:pPr>
      <w:r>
        <w:t xml:space="preserve">Goal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57"/>
        </w:numPr>
      </w:pPr>
      <w:r>
        <w:t xml:space="preserve">Sample Type (Angle)</w:t>
      </w:r>
    </w:p>
    <w:p>
      <w:pPr>
        <w:pStyle w:val="Compact"/>
        <w:numPr>
          <w:ilvl w:val="0"/>
          <w:numId w:val="1057"/>
        </w:numPr>
      </w:pPr>
      <w:r>
        <w:t xml:space="preserve">Data Format (GeoTIFF, HDF5, NetCDF, …)</w:t>
      </w:r>
    </w:p>
    <w:p>
      <w:pPr>
        <w:pStyle w:val="Compact"/>
        <w:numPr>
          <w:ilvl w:val="0"/>
          <w:numId w:val="1057"/>
        </w:numPr>
      </w:pPr>
      <w:r>
        <w:t xml:space="preserve">Data Type (Int, Float, …)</w:t>
      </w:r>
    </w:p>
    <w:p>
      <w:pPr>
        <w:pStyle w:val="Compact"/>
        <w:numPr>
          <w:ilvl w:val="0"/>
          <w:numId w:val="1057"/>
        </w:numPr>
      </w:pPr>
      <w:r>
        <w:t xml:space="preserve">Bits per Sample</w:t>
      </w:r>
    </w:p>
    <w:p>
      <w:pPr>
        <w:pStyle w:val="Compact"/>
        <w:numPr>
          <w:ilvl w:val="0"/>
          <w:numId w:val="1057"/>
        </w:numPr>
      </w:pPr>
      <w:r>
        <w:t xml:space="preserve">Byte Order</w:t>
      </w:r>
    </w:p>
    <w:p>
      <w:pPr>
        <w:pStyle w:val="Compact"/>
        <w:numPr>
          <w:ilvl w:val="0"/>
          <w:numId w:val="1057"/>
        </w:numPr>
      </w:pPr>
      <w:r>
        <w:t xml:space="preserve">Reference Ellipsoid Name</w:t>
      </w:r>
    </w:p>
    <w:p>
      <w:pPr>
        <w:pStyle w:val="FirstParagraph"/>
      </w:pPr>
      <w:r>
        <w:t xml:space="preserve">Notes:</w:t>
      </w:r>
    </w:p>
    <w:p>
      <w:pPr>
        <w:pStyle w:val="Compact"/>
        <w:numPr>
          <w:ilvl w:val="0"/>
          <w:numId w:val="1058"/>
        </w:numPr>
      </w:pPr>
      <w:r>
        <w:t xml:space="preserve">For maritime ORB scenes when no land areas are covered, the ellipsoidal incident angle is nearly identical to the geoid based local incident angle.</w:t>
      </w:r>
    </w:p>
    <w:bookmarkEnd w:id="173"/>
    <w:bookmarkStart w:id="174" w:name="assessment-34"/>
    <w:p>
      <w:pPr>
        <w:pStyle w:val="berschrift5"/>
      </w:pPr>
      <w:r>
        <w:t xml:space="preserve">Assessment:</w:t>
      </w:r>
    </w:p>
    <w:p>
      <w:pPr>
        <w:pStyle w:val="Compact"/>
        <w:numPr>
          <w:ilvl w:val="0"/>
          <w:numId w:val="1059"/>
        </w:numPr>
      </w:pPr>
      <w:r>
        <w:t xml:space="preserve">Threshold Self-Assessment:</w:t>
      </w:r>
    </w:p>
    <w:p>
      <w:pPr>
        <w:pStyle w:val="Compact"/>
        <w:numPr>
          <w:ilvl w:val="0"/>
          <w:numId w:val="1059"/>
        </w:numPr>
      </w:pPr>
      <w:r>
        <w:t xml:space="preserve">Goal Self-Assessment:</w:t>
      </w:r>
    </w:p>
    <w:p>
      <w:pPr>
        <w:pStyle w:val="Compact"/>
        <w:numPr>
          <w:ilvl w:val="0"/>
          <w:numId w:val="1059"/>
        </w:numPr>
      </w:pPr>
      <w:r>
        <w:t xml:space="preserve">Self-Assessment Explanation/ Justification:</w:t>
      </w:r>
    </w:p>
    <w:p>
      <w:pPr>
        <w:pStyle w:val="Compact"/>
        <w:numPr>
          <w:ilvl w:val="0"/>
          <w:numId w:val="1059"/>
        </w:numPr>
      </w:pPr>
      <w:r>
        <w:t xml:space="preserve">Recommended Requirement Modification:</w:t>
      </w:r>
    </w:p>
    <w:p>
      <w:r>
        <w:pict>
          <v:rect style="width:0;height:1.5pt" o:hralign="center" o:hrstd="t" o:hr="t"/>
        </w:pict>
      </w:r>
    </w:p>
    <w:bookmarkEnd w:id="174"/>
    <w:bookmarkEnd w:id="175"/>
    <w:bookmarkStart w:id="179" w:name="sec:pxl.per-pixel-noise-power"/>
    <w:p>
      <w:pPr>
        <w:pStyle w:val="berschrift4"/>
      </w:pPr>
      <w:r>
        <w:rPr>
          <w:rStyle w:val="VerbatimChar"/>
        </w:rPr>
        <w:t xml:space="preserve">4.6.</w:t>
      </w:r>
      <w:r>
        <w:t xml:space="preserve"> </w:t>
      </w:r>
      <w:r>
        <w:t xml:space="preserve">Noise Power Image</w:t>
      </w:r>
    </w:p>
    <w:p>
      <w:pPr>
        <w:pStyle w:val="FirstParagraph"/>
      </w:pPr>
      <w:r>
        <w:t xml:space="preserve">Identifier:</w:t>
      </w:r>
      <w:r>
        <w:t xml:space="preserve"> </w:t>
      </w:r>
      <w:r>
        <w:rPr>
          <w:rStyle w:val="VerbatimChar"/>
        </w:rPr>
        <w:t xml:space="preserve">pxl.per-pixel-noise-power</w:t>
      </w:r>
    </w:p>
    <w:bookmarkStart w:id="176" w:name="threshold-requirements-35"/>
    <w:p>
      <w:pPr>
        <w:pStyle w:val="berschrift5"/>
      </w:pPr>
      <w:r>
        <w:t xml:space="preserve">Threshold requirements:</w:t>
      </w:r>
    </w:p>
    <w:p>
      <w:pPr>
        <w:pStyle w:val="FirstParagraph"/>
      </w:pPr>
      <w:r>
        <w:t xml:space="preserve">Not required.</w:t>
      </w:r>
      <w:r>
        <w:t xml:space="preserve"> </w:t>
      </w:r>
    </w:p>
    <w:bookmarkEnd w:id="176"/>
    <w:bookmarkStart w:id="177" w:name="goal-requirements-35"/>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60"/>
        </w:numPr>
      </w:pPr>
      <w:r>
        <w:t xml:space="preserve">Sample Type (Gamma-Nought, Sigma-Nought, Beta-Nought)</w:t>
      </w:r>
    </w:p>
    <w:p>
      <w:pPr>
        <w:pStyle w:val="Compact"/>
        <w:numPr>
          <w:ilvl w:val="0"/>
          <w:numId w:val="1060"/>
        </w:numPr>
      </w:pPr>
      <w:r>
        <w:t xml:space="preserve">Data Format (GeoTIFF, HDF5, NetCDF, …)</w:t>
      </w:r>
    </w:p>
    <w:p>
      <w:pPr>
        <w:pStyle w:val="Compact"/>
        <w:numPr>
          <w:ilvl w:val="0"/>
          <w:numId w:val="1060"/>
        </w:numPr>
      </w:pPr>
      <w:r>
        <w:t xml:space="preserve">Data Type (Int, Float, …)</w:t>
      </w:r>
    </w:p>
    <w:p>
      <w:pPr>
        <w:pStyle w:val="Compact"/>
        <w:numPr>
          <w:ilvl w:val="0"/>
          <w:numId w:val="1060"/>
        </w:numPr>
      </w:pPr>
      <w:r>
        <w:t xml:space="preserve">Bits per Sample</w:t>
      </w:r>
    </w:p>
    <w:p>
      <w:pPr>
        <w:pStyle w:val="Compact"/>
        <w:numPr>
          <w:ilvl w:val="0"/>
          <w:numId w:val="1060"/>
        </w:numPr>
      </w:pPr>
      <w:r>
        <w:t xml:space="preserve">Byte Order</w:t>
      </w:r>
    </w:p>
    <w:bookmarkEnd w:id="177"/>
    <w:bookmarkStart w:id="178" w:name="assessment-35"/>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Goal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78"/>
    <w:bookmarkEnd w:id="179"/>
    <w:bookmarkStart w:id="183" w:name="sec:pxl.per-pixel-gamma-sigma-ratio"/>
    <w:p>
      <w:pPr>
        <w:pStyle w:val="berschrift4"/>
      </w:pPr>
      <w:r>
        <w:rPr>
          <w:rStyle w:val="VerbatimChar"/>
        </w:rPr>
        <w:t xml:space="preserve">4.7.</w:t>
      </w:r>
      <w:r>
        <w:t xml:space="preserve"> </w:t>
      </w:r>
      <w:r>
        <w:t xml:space="preserve">Gamma-to-Sigma Ratio Image</w:t>
      </w:r>
    </w:p>
    <w:p>
      <w:pPr>
        <w:pStyle w:val="FirstParagraph"/>
      </w:pPr>
      <w:r>
        <w:t xml:space="preserve">Identifier:</w:t>
      </w:r>
      <w:r>
        <w:t xml:space="preserve"> </w:t>
      </w:r>
      <w:r>
        <w:rPr>
          <w:rStyle w:val="VerbatimChar"/>
        </w:rPr>
        <w:t xml:space="preserve">pxl.per-pixel-gamma-sigma-ratio</w:t>
      </w:r>
    </w:p>
    <w:bookmarkStart w:id="180" w:name="threshold-requirements-36"/>
    <w:p>
      <w:pPr>
        <w:pStyle w:val="berschrift5"/>
      </w:pPr>
      <w:r>
        <w:t xml:space="preserve">Threshold requirements:</w:t>
      </w:r>
    </w:p>
    <w:p>
      <w:pPr>
        <w:pStyle w:val="FirstParagraph"/>
      </w:pPr>
      <w:r>
        <w:t xml:space="preserve">Not required.</w:t>
      </w:r>
      <w:r>
        <w:t xml:space="preserve"> </w:t>
      </w:r>
    </w:p>
    <w:bookmarkEnd w:id="180"/>
    <w:bookmarkStart w:id="181" w:name="goal-requirements-36"/>
    <w:p>
      <w:pPr>
        <w:pStyle w:val="berschrift5"/>
      </w:pPr>
      <w:r>
        <w:t xml:space="preserve">Goal requirements:</w:t>
      </w:r>
    </w:p>
    <w:p>
      <w:pPr>
        <w:pStyle w:val="FirstParagraph"/>
      </w:pPr>
      <w:r>
        <w:t xml:space="preserve">Ratio of the integrated area in the Gamma projection over the integrated area</w:t>
      </w:r>
      <w:r>
        <w:t xml:space="preserve"> </w:t>
      </w:r>
      <w:r>
        <w:t xml:space="preserve">in the Sigma projection (ground). Multiplying RTC</w:t>
      </w:r>
      <w:r>
        <w:t xml:space="preserve"> </w:t>
      </w:r>
      <m:oMath>
        <m:sSubSup>
          <m:e>
            <m:r>
              <m:t>γ</m:t>
            </m:r>
          </m:e>
          <m:sub>
            <m:r>
              <m:t>T</m:t>
            </m:r>
          </m:sub>
          <m:sup>
            <m:r>
              <m:t>0</m:t>
            </m:r>
          </m:sup>
        </m:sSubSup>
      </m:oMath>
      <w:r>
        <w:t xml:space="preserve"> </w:t>
      </w:r>
      <w:r>
        <w:t xml:space="preserve">by this ratio results in an</w:t>
      </w:r>
      <w:r>
        <w:t xml:space="preserve"> </w:t>
      </w:r>
      <w:r>
        <w:t xml:space="preserve">estimate of RTC</w:t>
      </w:r>
      <w:r>
        <w:t xml:space="preserve"> </w:t>
      </w:r>
      <m:oMath>
        <m:sSubSup>
          <m:e>
            <m:r>
              <m:t>σ</m:t>
            </m:r>
          </m:e>
          <m:sub>
            <m:r>
              <m:t>T</m:t>
            </m:r>
          </m:sub>
          <m:sup>
            <m:r>
              <m:t>0</m:t>
            </m:r>
          </m:sup>
        </m:sSubSup>
      </m:oMath>
      <w:r>
        <w:t xml:space="preserve">.</w:t>
      </w:r>
    </w:p>
    <w:p>
      <w:pPr>
        <w:pStyle w:val="Textkrper"/>
      </w:pPr>
      <w:r>
        <w:t xml:space="preserve">File format specifications/contents provided in metadata:</w:t>
      </w:r>
    </w:p>
    <w:p>
      <w:pPr>
        <w:pStyle w:val="Compact"/>
        <w:numPr>
          <w:ilvl w:val="0"/>
          <w:numId w:val="1062"/>
        </w:numPr>
      </w:pPr>
      <w:r>
        <w:t xml:space="preserve">Sample Type (Ratio)</w:t>
      </w:r>
    </w:p>
    <w:p>
      <w:pPr>
        <w:pStyle w:val="Compact"/>
        <w:numPr>
          <w:ilvl w:val="0"/>
          <w:numId w:val="1062"/>
        </w:numPr>
      </w:pPr>
      <w:r>
        <w:t xml:space="preserve">Data Format (GeoTIFF, HDF5, NetCDF, …)</w:t>
      </w:r>
    </w:p>
    <w:p>
      <w:pPr>
        <w:pStyle w:val="Compact"/>
        <w:numPr>
          <w:ilvl w:val="0"/>
          <w:numId w:val="1062"/>
        </w:numPr>
      </w:pPr>
      <w:r>
        <w:t xml:space="preserve">Data Type (Int, Float, …)</w:t>
      </w:r>
    </w:p>
    <w:p>
      <w:pPr>
        <w:pStyle w:val="Compact"/>
        <w:numPr>
          <w:ilvl w:val="0"/>
          <w:numId w:val="1062"/>
        </w:numPr>
      </w:pPr>
      <w:r>
        <w:t xml:space="preserve">Bits per Sample</w:t>
      </w:r>
    </w:p>
    <w:p>
      <w:pPr>
        <w:pStyle w:val="Compact"/>
        <w:numPr>
          <w:ilvl w:val="0"/>
          <w:numId w:val="1062"/>
        </w:numPr>
      </w:pPr>
      <w:r>
        <w:t xml:space="preserve">Byte Order</w:t>
      </w:r>
    </w:p>
    <w:bookmarkEnd w:id="181"/>
    <w:bookmarkStart w:id="182" w:name="assessment-36"/>
    <w:p>
      <w:pPr>
        <w:pStyle w:val="berschrift5"/>
      </w:pPr>
      <w:r>
        <w:t xml:space="preserve">Assessment:</w:t>
      </w:r>
    </w:p>
    <w:p>
      <w:pPr>
        <w:pStyle w:val="Compact"/>
        <w:numPr>
          <w:ilvl w:val="0"/>
          <w:numId w:val="1063"/>
        </w:numPr>
      </w:pPr>
      <w:r>
        <w:t xml:space="preserve">Threshold Self-Assessment:</w:t>
      </w:r>
    </w:p>
    <w:p>
      <w:pPr>
        <w:pStyle w:val="Compact"/>
        <w:numPr>
          <w:ilvl w:val="0"/>
          <w:numId w:val="1063"/>
        </w:numPr>
      </w:pPr>
      <w:r>
        <w:t xml:space="preserve">Goal Self-Assessment:</w:t>
      </w:r>
    </w:p>
    <w:p>
      <w:pPr>
        <w:pStyle w:val="Compact"/>
        <w:numPr>
          <w:ilvl w:val="0"/>
          <w:numId w:val="1063"/>
        </w:numPr>
      </w:pPr>
      <w:r>
        <w:t xml:space="preserve">Self-Assessment Explanation/ Justification:</w:t>
      </w:r>
    </w:p>
    <w:p>
      <w:pPr>
        <w:pStyle w:val="Compact"/>
        <w:numPr>
          <w:ilvl w:val="0"/>
          <w:numId w:val="1063"/>
        </w:numPr>
      </w:pPr>
      <w:r>
        <w:t xml:space="preserve">Recommended Requirement Modification:</w:t>
      </w:r>
    </w:p>
    <w:p>
      <w:r>
        <w:pict>
          <v:rect style="width:0;height:1.5pt" o:hralign="center" o:hrstd="t" o:hr="t"/>
        </w:pict>
      </w:r>
    </w:p>
    <w:bookmarkEnd w:id="182"/>
    <w:bookmarkEnd w:id="183"/>
    <w:bookmarkStart w:id="187" w:name="sec:pxl.per-pixel-acquisition-id"/>
    <w:p>
      <w:pPr>
        <w:pStyle w:val="berschrift4"/>
      </w:pPr>
      <w:r>
        <w:rPr>
          <w:rStyle w:val="VerbatimChar"/>
        </w:rPr>
        <w:t xml:space="preserve">4.8.</w:t>
      </w:r>
      <w:r>
        <w:t xml:space="preserve"> </w:t>
      </w:r>
      <w:r>
        <w:t xml:space="preserve">Acquisition ID Image</w:t>
      </w:r>
    </w:p>
    <w:p>
      <w:pPr>
        <w:pStyle w:val="FirstParagraph"/>
      </w:pPr>
      <w:r>
        <w:t xml:space="preserve">Identifier:</w:t>
      </w:r>
      <w:r>
        <w:t xml:space="preserve"> </w:t>
      </w:r>
      <w:r>
        <w:rPr>
          <w:rStyle w:val="VerbatimChar"/>
        </w:rPr>
        <w:t xml:space="preserve">pxl.per-pixel-acquisition-id</w:t>
      </w:r>
    </w:p>
    <w:bookmarkStart w:id="184" w:name="threshold-requirements-37"/>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a source acquisition ID (i.e., Section </w:t>
      </w:r>
      <w:r>
        <w:t xml:space="preserve">“</w:t>
      </w:r>
      <w:hyperlink w:anchor="sec:src.metadata-acquisition-id">
        <w:r>
          <w:rPr>
            <w:rStyle w:val="Hyperlink"/>
          </w:rPr>
          <w:t xml:space="preserve">Source Metadata: Acquisition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64"/>
        </w:numPr>
      </w:pPr>
      <w:r>
        <w:t xml:space="preserve">Sample type (Day, Time, ID)</w:t>
      </w:r>
    </w:p>
    <w:p>
      <w:pPr>
        <w:pStyle w:val="Compact"/>
        <w:numPr>
          <w:ilvl w:val="0"/>
          <w:numId w:val="1064"/>
        </w:numPr>
      </w:pPr>
      <w:r>
        <w:t xml:space="preserve">Data Format (GeoTIFF, HDF5, NetCDF, …)</w:t>
      </w:r>
    </w:p>
    <w:p>
      <w:pPr>
        <w:pStyle w:val="Compact"/>
        <w:numPr>
          <w:ilvl w:val="0"/>
          <w:numId w:val="1064"/>
        </w:numPr>
      </w:pPr>
      <w:r>
        <w:t xml:space="preserve">Data Type (Int, Float, …)</w:t>
      </w:r>
    </w:p>
    <w:p>
      <w:pPr>
        <w:pStyle w:val="Compact"/>
        <w:numPr>
          <w:ilvl w:val="0"/>
          <w:numId w:val="1064"/>
        </w:numPr>
      </w:pPr>
      <w:r>
        <w:t xml:space="preserve">Bits per sample</w:t>
      </w:r>
    </w:p>
    <w:p>
      <w:pPr>
        <w:pStyle w:val="Compact"/>
        <w:numPr>
          <w:ilvl w:val="0"/>
          <w:numId w:val="1064"/>
        </w:numPr>
      </w:pPr>
      <w:r>
        <w:t xml:space="preserve">Byte Order</w:t>
      </w:r>
    </w:p>
    <w:bookmarkEnd w:id="184"/>
    <w:bookmarkStart w:id="185" w:name="goal-requirements-37"/>
    <w:p>
      <w:pPr>
        <w:pStyle w:val="berschrift5"/>
      </w:pPr>
      <w:r>
        <w:t xml:space="preserve">Goal requirements:</w:t>
      </w:r>
    </w:p>
    <w:p>
      <w:pPr>
        <w:pStyle w:val="FirstParagraph"/>
      </w:pPr>
      <w:r>
        <w:t xml:space="preserve">In case of image composites, the sources for each pixel are uniquely identified.</w:t>
      </w:r>
    </w:p>
    <w:bookmarkEnd w:id="185"/>
    <w:bookmarkStart w:id="186" w:name="assessment-37"/>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Goal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86"/>
    <w:bookmarkEnd w:id="187"/>
    <w:bookmarkStart w:id="191" w:name="sec:pxl.per-pixel-dem"/>
    <w:p>
      <w:pPr>
        <w:pStyle w:val="berschrift4"/>
      </w:pPr>
      <w:r>
        <w:rPr>
          <w:rStyle w:val="VerbatimChar"/>
        </w:rPr>
        <w:t xml:space="preserve">4.9.</w:t>
      </w:r>
      <w:r>
        <w:t xml:space="preserve"> </w:t>
      </w:r>
      <w:r>
        <w:t xml:space="preserve">Per-Pixel DEM</w:t>
      </w:r>
    </w:p>
    <w:p>
      <w:pPr>
        <w:pStyle w:val="FirstParagraph"/>
      </w:pPr>
      <w:r>
        <w:t xml:space="preserve">Identifier:</w:t>
      </w:r>
      <w:r>
        <w:t xml:space="preserve"> </w:t>
      </w:r>
      <w:r>
        <w:rPr>
          <w:rStyle w:val="VerbatimChar"/>
        </w:rPr>
        <w:t xml:space="preserve">pxl.per-pixel-dem</w:t>
      </w:r>
    </w:p>
    <w:bookmarkStart w:id="188" w:name="threshold-requirements-38"/>
    <w:p>
      <w:pPr>
        <w:pStyle w:val="berschrift5"/>
      </w:pPr>
      <w:r>
        <w:t xml:space="preserve">Threshold requirements:</w:t>
      </w:r>
    </w:p>
    <w:p>
      <w:pPr>
        <w:pStyle w:val="FirstParagraph"/>
      </w:pPr>
      <w:r>
        <w:t xml:space="preserve">Not required.</w:t>
      </w:r>
      <w:r>
        <w:t xml:space="preserve"> </w:t>
      </w:r>
    </w:p>
    <w:bookmarkEnd w:id="188"/>
    <w:bookmarkStart w:id="189" w:name="goal-requirements-38"/>
    <w:p>
      <w:pPr>
        <w:pStyle w:val="berschrift5"/>
      </w:pPr>
      <w:r>
        <w:t xml:space="preserve">Goal requirements:</w:t>
      </w:r>
    </w:p>
    <w:p>
      <w:pPr>
        <w:pStyle w:val="FirstParagraph"/>
      </w:pPr>
      <w:r>
        <w:t xml:space="preserve">Provide DEM or DSM as used during the geometric and radiometric processing of the SAR data, resampled to an exact geometric match in extent and resolution with the CEOS-ARD SAR image product.</w:t>
      </w:r>
    </w:p>
    <w:p>
      <w:pPr>
        <w:pStyle w:val="Textkrper"/>
      </w:pPr>
      <w:r>
        <w:t xml:space="preserve">Can also be provided with ORB products containing land areas.</w:t>
      </w:r>
    </w:p>
    <w:p>
      <w:pPr>
        <w:pStyle w:val="Textkrper"/>
      </w:pPr>
      <w:r>
        <w:t xml:space="preserve">File format specifications/contents provided in metadata:</w:t>
      </w:r>
    </w:p>
    <w:p>
      <w:pPr>
        <w:pStyle w:val="Compact"/>
        <w:numPr>
          <w:ilvl w:val="0"/>
          <w:numId w:val="1066"/>
        </w:numPr>
      </w:pPr>
      <w:r>
        <w:t xml:space="preserve">Sample Type (Height)</w:t>
      </w:r>
    </w:p>
    <w:p>
      <w:pPr>
        <w:pStyle w:val="Compact"/>
        <w:numPr>
          <w:ilvl w:val="0"/>
          <w:numId w:val="1066"/>
        </w:numPr>
      </w:pPr>
      <w:r>
        <w:t xml:space="preserve">Data Format (GeoTIFF, HDF5, NetCDF, …)</w:t>
      </w:r>
    </w:p>
    <w:p>
      <w:pPr>
        <w:pStyle w:val="Compact"/>
        <w:numPr>
          <w:ilvl w:val="0"/>
          <w:numId w:val="1066"/>
        </w:numPr>
      </w:pPr>
      <w:r>
        <w:t xml:space="preserve">Data Type (Int, Float, …)</w:t>
      </w:r>
    </w:p>
    <w:p>
      <w:pPr>
        <w:pStyle w:val="Compact"/>
        <w:numPr>
          <w:ilvl w:val="0"/>
          <w:numId w:val="1066"/>
        </w:numPr>
      </w:pPr>
      <w:r>
        <w:t xml:space="preserve">Bits per Sample</w:t>
      </w:r>
    </w:p>
    <w:p>
      <w:pPr>
        <w:pStyle w:val="Compact"/>
        <w:numPr>
          <w:ilvl w:val="0"/>
          <w:numId w:val="1066"/>
        </w:numPr>
      </w:pPr>
      <w:r>
        <w:t xml:space="preserve">Byte Order</w:t>
      </w:r>
    </w:p>
    <w:bookmarkEnd w:id="189"/>
    <w:bookmarkStart w:id="190" w:name="assessment-38"/>
    <w:p>
      <w:pPr>
        <w:pStyle w:val="berschrift5"/>
      </w:pPr>
      <w:r>
        <w:t xml:space="preserve">Assessment:</w:t>
      </w:r>
    </w:p>
    <w:p>
      <w:pPr>
        <w:pStyle w:val="Compact"/>
        <w:numPr>
          <w:ilvl w:val="0"/>
          <w:numId w:val="1067"/>
        </w:numPr>
      </w:pPr>
      <w:r>
        <w:t xml:space="preserve">Threshold Self-Assessment:</w:t>
      </w:r>
    </w:p>
    <w:p>
      <w:pPr>
        <w:pStyle w:val="Compact"/>
        <w:numPr>
          <w:ilvl w:val="0"/>
          <w:numId w:val="1067"/>
        </w:numPr>
      </w:pPr>
      <w:r>
        <w:t xml:space="preserve">Goal Self-Assessment:</w:t>
      </w:r>
    </w:p>
    <w:p>
      <w:pPr>
        <w:pStyle w:val="Compact"/>
        <w:numPr>
          <w:ilvl w:val="0"/>
          <w:numId w:val="1067"/>
        </w:numPr>
      </w:pPr>
      <w:r>
        <w:t xml:space="preserve">Self-Assessment Explanation/ Justification:</w:t>
      </w:r>
    </w:p>
    <w:p>
      <w:pPr>
        <w:pStyle w:val="Compact"/>
        <w:numPr>
          <w:ilvl w:val="0"/>
          <w:numId w:val="1067"/>
        </w:numPr>
      </w:pPr>
      <w:r>
        <w:t xml:space="preserve">Recommended Requirement Modification:</w:t>
      </w:r>
    </w:p>
    <w:bookmarkEnd w:id="190"/>
    <w:bookmarkEnd w:id="191"/>
    <w:bookmarkEnd w:id="192"/>
    <w:bookmarkStart w:id="217"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p>
      <w:pPr>
        <w:pStyle w:val="Textkrper"/>
      </w:pPr>
      <w:r>
        <w:rPr>
          <w:i/>
          <w:iCs/>
        </w:rPr>
        <w:t xml:space="preserve">Cloud optimized file formats are recommended.</w:t>
      </w:r>
    </w:p>
    <w:bookmarkStart w:id="196" w:name="sec:rcm.measurements-backscatter-nrb"/>
    <w:p>
      <w:pPr>
        <w:pStyle w:val="berschrift4"/>
      </w:pPr>
      <w:r>
        <w:rPr>
          <w:rStyle w:val="VerbatimChar"/>
        </w:rPr>
        <w:t xml:space="preserve">5.1.</w:t>
      </w:r>
      <w:r>
        <w:t xml:space="preserve"> </w:t>
      </w:r>
      <w:r>
        <w:t xml:space="preserve">Backscatter Measurements (NRB)</w:t>
      </w:r>
    </w:p>
    <w:p>
      <w:pPr>
        <w:pStyle w:val="FirstParagraph"/>
      </w:pPr>
      <w:r>
        <w:t xml:space="preserve">Identifier:</w:t>
      </w:r>
      <w:r>
        <w:t xml:space="preserve"> </w:t>
      </w:r>
      <w:r>
        <w:rPr>
          <w:rStyle w:val="VerbatimChar"/>
        </w:rPr>
        <w:t xml:space="preserve">rcm.measurements-backscatter-nrb</w:t>
      </w:r>
    </w:p>
    <w:bookmarkStart w:id="193" w:name="threshold-requirements-39"/>
    <w:p>
      <w:pPr>
        <w:pStyle w:val="berschrift5"/>
      </w:pPr>
      <w:r>
        <w:t xml:space="preserve">Threshold requirements:</w:t>
      </w:r>
    </w:p>
    <w:p>
      <w:pPr>
        <w:pStyle w:val="FirstParagraph"/>
      </w:pPr>
      <w:r>
        <w:t xml:space="preserve">“Terrain-flattened”</w:t>
      </w:r>
      <w:r>
        <w:t xml:space="preserve"> </w:t>
      </w:r>
      <w:r>
        <w:t xml:space="preserve">Radiometrically Terrain Corrected (RTC) Gamma-Nought backscatter coefficient (</w:t>
      </w:r>
      <m:oMath>
        <m:sSubSup>
          <m:e>
            <m:r>
              <m:t>γ</m:t>
            </m:r>
          </m:e>
          <m:sub>
            <m:r>
              <m:t>T</m:t>
            </m:r>
          </m:sub>
          <m:sup>
            <m:r>
              <m:t>0</m:t>
            </m:r>
          </m:sup>
        </m:sSubSup>
      </m:oMath>
      <w:r>
        <w:t xml:space="preserve">) is provided for each polarization.</w:t>
      </w:r>
    </w:p>
    <w:p>
      <w:pPr>
        <w:pStyle w:val="Textkrper"/>
      </w:pPr>
      <w:r>
        <w:t xml:space="preserve">File format specifications/contents provided in metadata:</w:t>
      </w:r>
    </w:p>
    <w:p>
      <w:pPr>
        <w:pStyle w:val="Compact"/>
        <w:numPr>
          <w:ilvl w:val="0"/>
          <w:numId w:val="1068"/>
        </w:numPr>
      </w:pPr>
      <w:r>
        <w:t xml:space="preserve">Measurement Type (Gamma-Nought)</w:t>
      </w:r>
    </w:p>
    <w:p>
      <w:pPr>
        <w:pStyle w:val="Compact"/>
        <w:numPr>
          <w:ilvl w:val="0"/>
          <w:numId w:val="1068"/>
        </w:numPr>
      </w:pPr>
      <w:r>
        <w:t xml:space="preserve">Backscatter Expression Convention (linear amplitude, linear power*)</w:t>
      </w:r>
    </w:p>
    <w:p>
      <w:pPr>
        <w:pStyle w:val="Compact"/>
        <w:numPr>
          <w:ilvl w:val="0"/>
          <w:numId w:val="1068"/>
        </w:numPr>
      </w:pPr>
      <w:r>
        <w:t xml:space="preserve">Polarization (HH, HV, VV, VH)</w:t>
      </w:r>
    </w:p>
    <w:p>
      <w:pPr>
        <w:pStyle w:val="Compact"/>
        <w:numPr>
          <w:ilvl w:val="0"/>
          <w:numId w:val="1068"/>
        </w:numPr>
      </w:pPr>
      <w:r>
        <w:t xml:space="preserve">Data Format (GeoTIFF, HDF5, NetCDF, …)</w:t>
      </w:r>
    </w:p>
    <w:p>
      <w:pPr>
        <w:pStyle w:val="Compact"/>
        <w:numPr>
          <w:ilvl w:val="0"/>
          <w:numId w:val="1068"/>
        </w:numPr>
      </w:pPr>
      <w:r>
        <w:t xml:space="preserve">Data Type (Int, Float, …)</w:t>
      </w:r>
    </w:p>
    <w:p>
      <w:pPr>
        <w:pStyle w:val="Compact"/>
        <w:numPr>
          <w:ilvl w:val="0"/>
          <w:numId w:val="1068"/>
        </w:numPr>
      </w:pPr>
      <w:r>
        <w:t xml:space="preserve">Bits per Sample</w:t>
      </w:r>
    </w:p>
    <w:p>
      <w:pPr>
        <w:pStyle w:val="Compact"/>
        <w:numPr>
          <w:ilvl w:val="0"/>
          <w:numId w:val="1068"/>
        </w:numPr>
      </w:pPr>
      <w:r>
        <w:t xml:space="preserve">Byte Order</w:t>
      </w:r>
    </w:p>
    <w:p>
      <w:pPr>
        <w:pStyle w:val="FirstParagraph"/>
      </w:pPr>
      <w:r>
        <w:t xml:space="preserve">Notes:</w:t>
      </w:r>
    </w:p>
    <w:p>
      <w:pPr>
        <w:pStyle w:val="Compact"/>
        <w:numPr>
          <w:ilvl w:val="0"/>
          <w:numId w:val="1069"/>
        </w:numPr>
      </w:pPr>
      <w:r>
        <w:t xml:space="preserve">Transformation to the logarithm decibel scale is not required or desired as this step can be easily completed by the user if necessary.</w:t>
      </w:r>
    </w:p>
    <w:bookmarkEnd w:id="193"/>
    <w:bookmarkStart w:id="194" w:name="goal-requirements-39"/>
    <w:p>
      <w:pPr>
        <w:pStyle w:val="berschrift5"/>
      </w:pPr>
      <w:r>
        <w:t xml:space="preserve">Goal requirements:</w:t>
      </w:r>
    </w:p>
    <w:p>
      <w:pPr>
        <w:pStyle w:val="FirstParagraph"/>
      </w:pPr>
      <w:r>
        <w:t xml:space="preserve">As threshold.</w:t>
      </w:r>
      <w:r>
        <w:t xml:space="preserve"> </w:t>
      </w:r>
    </w:p>
    <w:bookmarkEnd w:id="194"/>
    <w:bookmarkStart w:id="195" w:name="assessment-39"/>
    <w:p>
      <w:pPr>
        <w:pStyle w:val="berschrift5"/>
      </w:pPr>
      <w:r>
        <w:t xml:space="preserve">Assessment:</w:t>
      </w:r>
    </w:p>
    <w:p>
      <w:pPr>
        <w:pStyle w:val="Compact"/>
        <w:numPr>
          <w:ilvl w:val="0"/>
          <w:numId w:val="1070"/>
        </w:numPr>
      </w:pPr>
      <w:r>
        <w:t xml:space="preserve">Threshold Self-Assessment:</w:t>
      </w:r>
    </w:p>
    <w:p>
      <w:pPr>
        <w:pStyle w:val="Compact"/>
        <w:numPr>
          <w:ilvl w:val="0"/>
          <w:numId w:val="1070"/>
        </w:numPr>
      </w:pPr>
      <w:r>
        <w:t xml:space="preserve">Goal Self-Assessment:</w:t>
      </w:r>
    </w:p>
    <w:p>
      <w:pPr>
        <w:pStyle w:val="Compact"/>
        <w:numPr>
          <w:ilvl w:val="0"/>
          <w:numId w:val="1070"/>
        </w:numPr>
      </w:pPr>
      <w:r>
        <w:t xml:space="preserve">Self-Assessment Explanation/ Justification:</w:t>
      </w:r>
    </w:p>
    <w:p>
      <w:pPr>
        <w:pStyle w:val="Compact"/>
        <w:numPr>
          <w:ilvl w:val="0"/>
          <w:numId w:val="1070"/>
        </w:numPr>
      </w:pPr>
      <w:r>
        <w:t xml:space="preserve">Recommended Requirement Modification:</w:t>
      </w:r>
    </w:p>
    <w:p>
      <w:r>
        <w:pict>
          <v:rect style="width:0;height:1.5pt" o:hralign="center" o:hrstd="t" o:hr="t"/>
        </w:pict>
      </w:r>
    </w:p>
    <w:bookmarkEnd w:id="195"/>
    <w:bookmarkEnd w:id="196"/>
    <w:bookmarkStart w:id="200" w:name="sec:rcm.metadata-scaling-conversion"/>
    <w:p>
      <w:pPr>
        <w:pStyle w:val="berschrift4"/>
      </w:pPr>
      <w:r>
        <w:rPr>
          <w:rStyle w:val="VerbatimChar"/>
        </w:rPr>
        <w:t xml:space="preserve">5.2.</w:t>
      </w:r>
      <w:r>
        <w:t xml:space="preserve"> </w:t>
      </w:r>
      <w:r>
        <w:t xml:space="preserve">Scaling Conversion</w:t>
      </w:r>
    </w:p>
    <w:p>
      <w:pPr>
        <w:pStyle w:val="FirstParagraph"/>
      </w:pPr>
      <w:r>
        <w:t xml:space="preserve">Identifier:</w:t>
      </w:r>
      <w:r>
        <w:t xml:space="preserve"> </w:t>
      </w:r>
      <w:r>
        <w:rPr>
          <w:rStyle w:val="VerbatimChar"/>
        </w:rPr>
        <w:t xml:space="preserve">rcm.metadata-scaling-conversion</w:t>
      </w:r>
    </w:p>
    <w:bookmarkStart w:id="197" w:name="threshold-requirements-40"/>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197"/>
    <w:bookmarkStart w:id="198" w:name="goal-requirements-40"/>
    <w:p>
      <w:pPr>
        <w:pStyle w:val="berschrift5"/>
      </w:pPr>
      <w:r>
        <w:t xml:space="preserve">Goal requirements:</w:t>
      </w:r>
    </w:p>
    <w:p>
      <w:pPr>
        <w:pStyle w:val="FirstParagraph"/>
      </w:pPr>
      <w:r>
        <w:t xml:space="preserve">As threshold, but use of float32.</w:t>
      </w:r>
    </w:p>
    <w:bookmarkEnd w:id="198"/>
    <w:bookmarkStart w:id="199" w:name="assessment-40"/>
    <w:p>
      <w:pPr>
        <w:pStyle w:val="berschrift5"/>
      </w:pPr>
      <w:r>
        <w:t xml:space="preserve">Assessment:</w:t>
      </w:r>
    </w:p>
    <w:p>
      <w:pPr>
        <w:pStyle w:val="Compact"/>
        <w:numPr>
          <w:ilvl w:val="0"/>
          <w:numId w:val="1071"/>
        </w:numPr>
      </w:pPr>
      <w:r>
        <w:t xml:space="preserve">Threshold Self-Assessment:</w:t>
      </w:r>
    </w:p>
    <w:p>
      <w:pPr>
        <w:pStyle w:val="Compact"/>
        <w:numPr>
          <w:ilvl w:val="0"/>
          <w:numId w:val="1071"/>
        </w:numPr>
      </w:pPr>
      <w:r>
        <w:t xml:space="preserve">Goal Self-Assessment:</w:t>
      </w:r>
    </w:p>
    <w:p>
      <w:pPr>
        <w:pStyle w:val="Compact"/>
        <w:numPr>
          <w:ilvl w:val="0"/>
          <w:numId w:val="1071"/>
        </w:numPr>
      </w:pPr>
      <w:r>
        <w:t xml:space="preserve">Self-Assessment Explanation/ Justification:</w:t>
      </w:r>
    </w:p>
    <w:p>
      <w:pPr>
        <w:pStyle w:val="Compact"/>
        <w:numPr>
          <w:ilvl w:val="0"/>
          <w:numId w:val="1071"/>
        </w:numPr>
      </w:pPr>
      <w:r>
        <w:t xml:space="preserve">Recommended Requirement Modification:</w:t>
      </w:r>
    </w:p>
    <w:p>
      <w:r>
        <w:pict>
          <v:rect style="width:0;height:1.5pt" o:hralign="center" o:hrstd="t" o:hr="t"/>
        </w:pict>
      </w:r>
    </w:p>
    <w:bookmarkEnd w:id="199"/>
    <w:bookmarkEnd w:id="200"/>
    <w:bookmarkStart w:id="204" w:name="sec:rcm.metadata-noise-removal"/>
    <w:p>
      <w:pPr>
        <w:pStyle w:val="berschrift4"/>
      </w:pPr>
      <w:r>
        <w:rPr>
          <w:rStyle w:val="VerbatimChar"/>
        </w:rPr>
        <w:t xml:space="preserve">5.3.</w:t>
      </w:r>
      <w:r>
        <w:t xml:space="preserve"> </w:t>
      </w:r>
      <w:r>
        <w:t xml:space="preserve">Noise Removal</w:t>
      </w:r>
    </w:p>
    <w:p>
      <w:pPr>
        <w:pStyle w:val="FirstParagraph"/>
      </w:pPr>
      <w:r>
        <w:t xml:space="preserve">Identifier:</w:t>
      </w:r>
      <w:r>
        <w:t xml:space="preserve"> </w:t>
      </w:r>
      <w:r>
        <w:rPr>
          <w:rStyle w:val="VerbatimChar"/>
        </w:rPr>
        <w:t xml:space="preserve">rcm.metadata-noise-removal</w:t>
      </w:r>
    </w:p>
    <w:bookmarkStart w:id="201" w:name="threshold-requirements-41"/>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072"/>
        </w:numPr>
      </w:pPr>
      <w:r>
        <w:t xml:space="preserve">Thermal noise removal and image border noise removal to remove overall scene noise and scene edge artefacts, respectively.</w:t>
      </w:r>
    </w:p>
    <w:bookmarkEnd w:id="201"/>
    <w:bookmarkStart w:id="202" w:name="goal-requirements-41"/>
    <w:p>
      <w:pPr>
        <w:pStyle w:val="berschrift5"/>
      </w:pPr>
      <w:r>
        <w:t xml:space="preserve">Goal requirements:</w:t>
      </w:r>
    </w:p>
    <w:p>
      <w:pPr>
        <w:pStyle w:val="FirstParagraph"/>
      </w:pPr>
      <w:r>
        <w:t xml:space="preserve">As threshold.</w:t>
      </w:r>
      <w:r>
        <w:t xml:space="preserve"> </w:t>
      </w:r>
    </w:p>
    <w:bookmarkEnd w:id="202"/>
    <w:bookmarkStart w:id="203" w:name="assessment-41"/>
    <w:p>
      <w:pPr>
        <w:pStyle w:val="berschrift5"/>
      </w:pPr>
      <w:r>
        <w:t xml:space="preserve">Assessment:</w:t>
      </w:r>
    </w:p>
    <w:p>
      <w:pPr>
        <w:pStyle w:val="Compact"/>
        <w:numPr>
          <w:ilvl w:val="0"/>
          <w:numId w:val="1073"/>
        </w:numPr>
      </w:pPr>
      <w:r>
        <w:t xml:space="preserve">Threshold Self-Assessment:</w:t>
      </w:r>
    </w:p>
    <w:p>
      <w:pPr>
        <w:pStyle w:val="Compact"/>
        <w:numPr>
          <w:ilvl w:val="0"/>
          <w:numId w:val="1073"/>
        </w:numPr>
      </w:pPr>
      <w:r>
        <w:t xml:space="preserve">Goal Self-Assessment:</w:t>
      </w:r>
    </w:p>
    <w:p>
      <w:pPr>
        <w:pStyle w:val="Compact"/>
        <w:numPr>
          <w:ilvl w:val="0"/>
          <w:numId w:val="1073"/>
        </w:numPr>
      </w:pPr>
      <w:r>
        <w:t xml:space="preserve">Self-Assessment Explanation/ Justification:</w:t>
      </w:r>
    </w:p>
    <w:p>
      <w:pPr>
        <w:pStyle w:val="Compact"/>
        <w:numPr>
          <w:ilvl w:val="0"/>
          <w:numId w:val="1073"/>
        </w:numPr>
      </w:pPr>
      <w:r>
        <w:t xml:space="preserve">Recommended Requirement Modification:</w:t>
      </w:r>
    </w:p>
    <w:p>
      <w:r>
        <w:pict>
          <v:rect style="width:0;height:1.5pt" o:hralign="center" o:hrstd="t" o:hr="t"/>
        </w:pict>
      </w:r>
    </w:p>
    <w:bookmarkEnd w:id="203"/>
    <w:bookmarkEnd w:id="204"/>
    <w:bookmarkStart w:id="208" w:name="Xf981818e792e21b770362bad62a8a52b48acfa3"/>
    <w:p>
      <w:pPr>
        <w:pStyle w:val="berschrift4"/>
      </w:pPr>
      <w:r>
        <w:rPr>
          <w:rStyle w:val="VerbatimChar"/>
        </w:rPr>
        <w:t xml:space="preserve">5.4.</w:t>
      </w:r>
      <w:r>
        <w:t xml:space="preserve"> </w:t>
      </w:r>
      <w:r>
        <w:t xml:space="preserve">Radiometric Terrain Correction Algorithm</w:t>
      </w:r>
    </w:p>
    <w:p>
      <w:pPr>
        <w:pStyle w:val="FirstParagraph"/>
      </w:pPr>
      <w:r>
        <w:t xml:space="preserve">Identifier:</w:t>
      </w:r>
      <w:r>
        <w:t xml:space="preserve"> </w:t>
      </w:r>
      <w:r>
        <w:rPr>
          <w:rStyle w:val="VerbatimChar"/>
        </w:rPr>
        <w:t xml:space="preserve">rcm.corrections-radiometric-terrain-correction</w:t>
      </w:r>
    </w:p>
    <w:bookmarkStart w:id="205" w:name="threshold-requirements-42"/>
    <w:p>
      <w:pPr>
        <w:pStyle w:val="berschrift5"/>
      </w:pPr>
      <w:r>
        <w:t xml:space="preserve">Threshold requirements:</w:t>
      </w:r>
    </w:p>
    <w:p>
      <w:pPr>
        <w:pStyle w:val="FirstParagraph"/>
      </w:pPr>
      <w:r>
        <w:t xml:space="preserve">Adjustments were made for terrain by modelling the local contributing scattering area using the preferred choice of a published peer-reviewed algorithm to produce radiometrically terrain corrected (RTC)</w:t>
      </w:r>
      <w:r>
        <w:t xml:space="preserve"> </w:t>
      </w:r>
      <m:oMath>
        <m:sSubSup>
          <m:e>
            <m:r>
              <m:t>γ</m:t>
            </m:r>
          </m:e>
          <m:sub>
            <m:r>
              <m:t>T</m:t>
            </m:r>
          </m:sub>
          <m:sup>
            <m:r>
              <m:t>0</m:t>
            </m:r>
          </m:sup>
        </m:sSubSup>
      </m:oMath>
      <w:r>
        <w:t xml:space="preserve"> </w:t>
      </w:r>
      <w:r>
        <w:t xml:space="preserve">backscatter estimates.</w:t>
      </w:r>
    </w:p>
    <w:p>
      <w:pPr>
        <w:pStyle w:val="Textkrper"/>
      </w:pPr>
      <w:r>
        <w:t xml:space="preserve">Metadata references, e.g.</w:t>
      </w:r>
    </w:p>
    <w:p>
      <w:pPr>
        <w:pStyle w:val="Compact"/>
        <w:numPr>
          <w:ilvl w:val="0"/>
          <w:numId w:val="1074"/>
        </w:numPr>
      </w:pPr>
      <w:r>
        <w:t xml:space="preserve">a citable peer-reviewed algorithm</w:t>
      </w:r>
    </w:p>
    <w:p>
      <w:pPr>
        <w:pStyle w:val="Compact"/>
        <w:numPr>
          <w:ilvl w:val="0"/>
          <w:numId w:val="1074"/>
        </w:numPr>
      </w:pPr>
      <w:r>
        <w:t xml:space="preserve">technical documentation regarding the algorithm used to generate the backscatter estimates is expressed as URLs or DOIs</w:t>
      </w:r>
    </w:p>
    <w:p>
      <w:pPr>
        <w:pStyle w:val="Compact"/>
        <w:numPr>
          <w:ilvl w:val="0"/>
          <w:numId w:val="1074"/>
        </w:numPr>
      </w:pPr>
      <w:r>
        <w:t xml:space="preserve">the sources of auxiliary data used to make corrections</w:t>
      </w:r>
    </w:p>
    <w:p>
      <w:pPr>
        <w:pStyle w:val="FirstParagraph"/>
      </w:pPr>
      <w:r>
        <w:t xml:space="preserve">Notes:</w:t>
      </w:r>
    </w:p>
    <w:p>
      <w:pPr>
        <w:pStyle w:val="Compact"/>
        <w:numPr>
          <w:ilvl w:val="0"/>
          <w:numId w:val="1075"/>
        </w:numPr>
      </w:pPr>
      <w:r>
        <w:t xml:space="preserve">Examples of technical documentation include an Algorithm, Theoretical Basis Document, product user guide, etc.</w:t>
      </w:r>
    </w:p>
    <w:bookmarkEnd w:id="205"/>
    <w:bookmarkStart w:id="206" w:name="goal-requirements-42"/>
    <w:p>
      <w:pPr>
        <w:pStyle w:val="berschrift5"/>
      </w:pPr>
      <w:r>
        <w:t xml:space="preserve">Goal requirements:</w:t>
      </w:r>
    </w:p>
    <w:p>
      <w:pPr>
        <w:pStyle w:val="FirstParagraph"/>
      </w:pPr>
      <w:r>
        <w:t xml:space="preserve">As threshold.</w:t>
      </w:r>
      <w:r>
        <w:t xml:space="preserve"> </w:t>
      </w:r>
    </w:p>
    <w:bookmarkEnd w:id="206"/>
    <w:bookmarkStart w:id="207" w:name="assessment-42"/>
    <w:p>
      <w:pPr>
        <w:pStyle w:val="berschrift5"/>
      </w:pPr>
      <w:r>
        <w:t xml:space="preserve">Assessment:</w:t>
      </w:r>
    </w:p>
    <w:p>
      <w:pPr>
        <w:pStyle w:val="Compact"/>
        <w:numPr>
          <w:ilvl w:val="0"/>
          <w:numId w:val="1076"/>
        </w:numPr>
      </w:pPr>
      <w:r>
        <w:t xml:space="preserve">Threshold Self-Assessment:</w:t>
      </w:r>
    </w:p>
    <w:p>
      <w:pPr>
        <w:pStyle w:val="Compact"/>
        <w:numPr>
          <w:ilvl w:val="0"/>
          <w:numId w:val="1076"/>
        </w:numPr>
      </w:pPr>
      <w:r>
        <w:t xml:space="preserve">Goal Self-Assessment:</w:t>
      </w:r>
    </w:p>
    <w:p>
      <w:pPr>
        <w:pStyle w:val="Compact"/>
        <w:numPr>
          <w:ilvl w:val="0"/>
          <w:numId w:val="1076"/>
        </w:numPr>
      </w:pPr>
      <w:r>
        <w:t xml:space="preserve">Self-Assessment Explanation/ Justification:</w:t>
      </w:r>
    </w:p>
    <w:p>
      <w:pPr>
        <w:pStyle w:val="Compact"/>
        <w:numPr>
          <w:ilvl w:val="0"/>
          <w:numId w:val="1076"/>
        </w:numPr>
      </w:pPr>
      <w:r>
        <w:t xml:space="preserve">Recommended Requirement Modification:</w:t>
      </w:r>
    </w:p>
    <w:p>
      <w:r>
        <w:pict>
          <v:rect style="width:0;height:1.5pt" o:hralign="center" o:hrstd="t" o:hr="t"/>
        </w:pict>
      </w:r>
    </w:p>
    <w:bookmarkEnd w:id="207"/>
    <w:bookmarkEnd w:id="208"/>
    <w:bookmarkStart w:id="212" w:name="sec:rcm.metadata-radiometric-accuracy"/>
    <w:p>
      <w:pPr>
        <w:pStyle w:val="berschrift4"/>
      </w:pPr>
      <w:r>
        <w:rPr>
          <w:rStyle w:val="VerbatimChar"/>
        </w:rPr>
        <w:t xml:space="preserve">5.5.</w:t>
      </w:r>
      <w:r>
        <w:t xml:space="preserve"> </w:t>
      </w:r>
      <w:r>
        <w:t xml:space="preserve">Radiometric Accuracy</w:t>
      </w:r>
    </w:p>
    <w:p>
      <w:pPr>
        <w:pStyle w:val="FirstParagraph"/>
      </w:pPr>
      <w:r>
        <w:t xml:space="preserve">Identifier:</w:t>
      </w:r>
      <w:r>
        <w:t xml:space="preserve"> </w:t>
      </w:r>
      <w:r>
        <w:rPr>
          <w:rStyle w:val="VerbatimChar"/>
        </w:rPr>
        <w:t xml:space="preserve">rcm.metadata-radiometric-accuracy</w:t>
      </w:r>
    </w:p>
    <w:bookmarkStart w:id="209" w:name="threshold-requirements-43"/>
    <w:p>
      <w:pPr>
        <w:pStyle w:val="berschrift5"/>
      </w:pPr>
      <w:r>
        <w:t xml:space="preserve">Threshold requirements:</w:t>
      </w:r>
    </w:p>
    <w:p>
      <w:pPr>
        <w:pStyle w:val="FirstParagraph"/>
      </w:pPr>
      <w:r>
        <w:t xml:space="preserve">Not required.</w:t>
      </w:r>
      <w:r>
        <w:t xml:space="preserve"> </w:t>
      </w:r>
    </w:p>
    <w:bookmarkEnd w:id="209"/>
    <w:bookmarkStart w:id="210" w:name="goal-requirements-43"/>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10"/>
    <w:bookmarkStart w:id="211" w:name="assessment-43"/>
    <w:p>
      <w:pPr>
        <w:pStyle w:val="berschrift5"/>
      </w:pPr>
      <w:r>
        <w:t xml:space="preserve">Assessment:</w:t>
      </w:r>
    </w:p>
    <w:p>
      <w:pPr>
        <w:pStyle w:val="Compact"/>
        <w:numPr>
          <w:ilvl w:val="0"/>
          <w:numId w:val="1077"/>
        </w:numPr>
      </w:pPr>
      <w:r>
        <w:t xml:space="preserve">Threshold Self-Assessment:</w:t>
      </w:r>
    </w:p>
    <w:p>
      <w:pPr>
        <w:pStyle w:val="Compact"/>
        <w:numPr>
          <w:ilvl w:val="0"/>
          <w:numId w:val="1077"/>
        </w:numPr>
      </w:pPr>
      <w:r>
        <w:t xml:space="preserve">Goal Self-Assessment:</w:t>
      </w:r>
    </w:p>
    <w:p>
      <w:pPr>
        <w:pStyle w:val="Compact"/>
        <w:numPr>
          <w:ilvl w:val="0"/>
          <w:numId w:val="1077"/>
        </w:numPr>
      </w:pPr>
      <w:r>
        <w:t xml:space="preserve">Self-Assessment Explanation/ Justification:</w:t>
      </w:r>
    </w:p>
    <w:p>
      <w:pPr>
        <w:pStyle w:val="Compact"/>
        <w:numPr>
          <w:ilvl w:val="0"/>
          <w:numId w:val="1077"/>
        </w:numPr>
      </w:pPr>
      <w:r>
        <w:t xml:space="preserve">Recommended Requirement Modification:</w:t>
      </w:r>
    </w:p>
    <w:p>
      <w:r>
        <w:pict>
          <v:rect style="width:0;height:1.5pt" o:hralign="center" o:hrstd="t" o:hr="t"/>
        </w:pict>
      </w:r>
    </w:p>
    <w:bookmarkEnd w:id="211"/>
    <w:bookmarkEnd w:id="212"/>
    <w:bookmarkStart w:id="216" w:name="sec:rcm.measurements-flattened-phase"/>
    <w:p>
      <w:pPr>
        <w:pStyle w:val="berschrift4"/>
      </w:pPr>
      <w:r>
        <w:rPr>
          <w:rStyle w:val="VerbatimChar"/>
        </w:rPr>
        <w:t xml:space="preserve">5.6.</w:t>
      </w:r>
      <w:r>
        <w:t xml:space="preserve"> </w:t>
      </w:r>
      <w:r>
        <w:t xml:space="preserve">Flattened Phase</w:t>
      </w:r>
    </w:p>
    <w:p>
      <w:pPr>
        <w:pStyle w:val="FirstParagraph"/>
      </w:pPr>
      <w:r>
        <w:t xml:space="preserve">Identifier:</w:t>
      </w:r>
      <w:r>
        <w:t xml:space="preserve"> </w:t>
      </w:r>
      <w:r>
        <w:rPr>
          <w:rStyle w:val="VerbatimChar"/>
        </w:rPr>
        <w:t xml:space="preserve">rcm.measurements-flattened-phase</w:t>
      </w:r>
    </w:p>
    <w:p>
      <w:pPr>
        <w:pStyle w:val="Textkrper"/>
      </w:pPr>
      <w:r>
        <w:rPr>
          <w:b/>
          <w:bCs/>
        </w:rPr>
        <w:t xml:space="preserve">Usage: Alternative to GSLC product for NRB and POL products</w:t>
      </w:r>
    </w:p>
    <w:bookmarkStart w:id="213" w:name="threshold-requirements-44"/>
    <w:p>
      <w:pPr>
        <w:pStyle w:val="berschrift5"/>
      </w:pPr>
      <w:r>
        <w:t xml:space="preserve">Threshold requirements:</w:t>
      </w:r>
    </w:p>
    <w:p>
      <w:pPr>
        <w:pStyle w:val="FirstParagraph"/>
      </w:pPr>
      <w:r>
        <w:t xml:space="preserve">Not required.</w:t>
      </w:r>
      <w:r>
        <w:t xml:space="preserve"> </w:t>
      </w:r>
    </w:p>
    <w:bookmarkEnd w:id="213"/>
    <w:bookmarkStart w:id="214" w:name="goal-requirements-44"/>
    <w:p>
      <w:pPr>
        <w:pStyle w:val="berschrift5"/>
      </w:pPr>
      <w:r>
        <w:t xml:space="preserve">Goal requirements:</w:t>
      </w:r>
    </w:p>
    <w:p>
      <w:pPr>
        <w:pStyle w:val="FirstParagraph"/>
      </w:pPr>
      <w:r>
        <w:t xml:space="preserve">The Flattened Phase is the interferometric phase for which the topographic phase contribution is removed.</w:t>
      </w:r>
      <w:r>
        <w:t xml:space="preserve"> </w:t>
      </w:r>
      <w:r>
        <w:t xml:space="preserve">It is derived from the range-Doppler SLC product using a DEM and the orbital state vectors with respect to a reference orbit (see Section </w:t>
      </w:r>
      <w:r>
        <w:t xml:space="preserve">“</w:t>
      </w:r>
      <w:hyperlink w:anchor="sec:annex-sar-topographic-phase-removal">
        <w:r>
          <w:rPr>
            <w:rStyle w:val="Hyperlink"/>
          </w:rPr>
          <w:t xml:space="preserve">Topographic phase removal</w:t>
        </w:r>
      </w:hyperlink>
      <w:r>
        <w:t xml:space="preserve">”</w:t>
      </w:r>
      <w:r>
        <w:t xml:space="preserve">).</w:t>
      </w:r>
      <w:r>
        <w:t xml:space="preserve"> </w:t>
      </w:r>
      <w:r>
        <w:t xml:space="preserve">The use of the Flattened Phase with the NRB or POL intensity (Section </w:t>
      </w:r>
      <w:r>
        <w:t xml:space="preserve">“</w:t>
      </w:r>
      <w:hyperlink w:anchor="sec:rcm">
        <w:r>
          <w:rPr>
            <w:rStyle w:val="Hyperlink"/>
          </w:rPr>
          <w:t xml:space="preserve">Radiometrically Corrected Measurements</w:t>
        </w:r>
      </w:hyperlink>
      <w:r>
        <w:t xml:space="preserve">”</w:t>
      </w:r>
      <w:r>
        <w:t xml:space="preserve">) provides the GSLC equivalent, as follows:</w:t>
      </w:r>
    </w:p>
    <w:p>
      <w:pPr>
        <w:pStyle w:val="Textkrper"/>
      </w:pPr>
      <m:oMathPara>
        <m:oMathParaPr>
          <m:jc m:val="center"/>
        </m:oMathParaPr>
        <m:oMath>
          <m:r>
            <m:rPr>
              <m:nor/>
              <m:sty m:val="p"/>
            </m:rPr>
            <m:t>GSLC</m:t>
          </m:r>
          <m:r>
            <m:rPr>
              <m:sty m:val="p"/>
            </m:rPr>
            <m:t>=</m:t>
          </m:r>
          <m:rad>
            <m:radPr>
              <m:degHide m:val="on"/>
            </m:radPr>
            <m:deg/>
            <m:e>
              <m:r>
                <m:t>N</m:t>
              </m:r>
              <m:r>
                <m:t>R</m:t>
              </m:r>
              <m:r>
                <m:t>B</m:t>
              </m:r>
            </m:e>
          </m:rad>
          <m:r>
            <m:rPr>
              <m:sty m:val="p"/>
            </m:rPr>
            <m:t>×</m:t>
          </m:r>
          <m:r>
            <m:rPr>
              <m:sty m:val="p"/>
            </m:rPr>
            <m:t>exp</m:t>
          </m:r>
          <m:d>
            <m:dPr>
              <m:begChr m:val="("/>
              <m:sepChr m:val=""/>
              <m:endChr m:val=")"/>
              <m:grow/>
            </m:dPr>
            <m:e>
              <m:r>
                <m:t>j</m:t>
              </m:r>
              <m:r>
                <m:rPr>
                  <m:sty m:val="p"/>
                </m:rPr>
                <m:t>⋅</m:t>
              </m:r>
              <m:r>
                <m:rPr>
                  <m:nor/>
                  <m:sty m:val="p"/>
                </m:rPr>
                <m:t>FlattenPhase</m:t>
              </m:r>
            </m:e>
          </m:d>
        </m:oMath>
      </m:oMathPara>
    </w:p>
    <w:p>
      <w:pPr>
        <w:pStyle w:val="FirstParagraph"/>
      </w:pPr>
      <w:r>
        <w:t xml:space="preserve">File format specifications/contents provided in metadata:</w:t>
      </w:r>
    </w:p>
    <w:p>
      <w:pPr>
        <w:pStyle w:val="Compact"/>
        <w:numPr>
          <w:ilvl w:val="0"/>
          <w:numId w:val="1078"/>
        </w:numPr>
      </w:pPr>
      <w:r>
        <w:t xml:space="preserve">Measurement Type (Flattened Phase)</w:t>
      </w:r>
    </w:p>
    <w:p>
      <w:pPr>
        <w:pStyle w:val="Compact"/>
        <w:numPr>
          <w:ilvl w:val="0"/>
          <w:numId w:val="1078"/>
        </w:numPr>
      </w:pPr>
      <w:r>
        <w:t xml:space="preserve">Reference Polarization (HH/HV/VV/VH)</w:t>
      </w:r>
    </w:p>
    <w:p>
      <w:pPr>
        <w:pStyle w:val="Compact"/>
        <w:numPr>
          <w:ilvl w:val="0"/>
          <w:numId w:val="1078"/>
        </w:numPr>
      </w:pPr>
      <w:r>
        <w:t xml:space="preserve">Data Format (GeoTIFF, HDF5, NetCDF, …)</w:t>
      </w:r>
    </w:p>
    <w:p>
      <w:pPr>
        <w:pStyle w:val="Compact"/>
        <w:numPr>
          <w:ilvl w:val="0"/>
          <w:numId w:val="1078"/>
        </w:numPr>
      </w:pPr>
      <w:r>
        <w:t xml:space="preserve">Data Type (Int, Float, …)</w:t>
      </w:r>
    </w:p>
    <w:p>
      <w:pPr>
        <w:pStyle w:val="Compact"/>
        <w:numPr>
          <w:ilvl w:val="0"/>
          <w:numId w:val="1078"/>
        </w:numPr>
      </w:pPr>
      <w:r>
        <w:t xml:space="preserve">Bits per Sample</w:t>
      </w:r>
    </w:p>
    <w:p>
      <w:pPr>
        <w:pStyle w:val="Compact"/>
        <w:numPr>
          <w:ilvl w:val="0"/>
          <w:numId w:val="1078"/>
        </w:numPr>
      </w:pPr>
      <w:r>
        <w:t xml:space="preserve">Byte Order</w:t>
      </w:r>
    </w:p>
    <w:p>
      <w:pPr>
        <w:pStyle w:val="FirstParagraph"/>
      </w:pPr>
      <w:r>
        <w:t xml:space="preserve">In case of polarimetric data, indicate the reference polarization.</w:t>
      </w:r>
    </w:p>
    <w:bookmarkEnd w:id="214"/>
    <w:bookmarkStart w:id="215" w:name="assessment-44"/>
    <w:p>
      <w:pPr>
        <w:pStyle w:val="berschrift5"/>
      </w:pPr>
      <w:r>
        <w:t xml:space="preserve">Assessment:</w:t>
      </w:r>
    </w:p>
    <w:p>
      <w:pPr>
        <w:pStyle w:val="Compact"/>
        <w:numPr>
          <w:ilvl w:val="0"/>
          <w:numId w:val="1079"/>
        </w:numPr>
      </w:pPr>
      <w:r>
        <w:t xml:space="preserve">Threshold Self-Assessment:</w:t>
      </w:r>
    </w:p>
    <w:p>
      <w:pPr>
        <w:pStyle w:val="Compact"/>
        <w:numPr>
          <w:ilvl w:val="0"/>
          <w:numId w:val="1079"/>
        </w:numPr>
      </w:pPr>
      <w:r>
        <w:t xml:space="preserve">Goal Self-Assessment:</w:t>
      </w:r>
    </w:p>
    <w:p>
      <w:pPr>
        <w:pStyle w:val="Compact"/>
        <w:numPr>
          <w:ilvl w:val="0"/>
          <w:numId w:val="1079"/>
        </w:numPr>
      </w:pPr>
      <w:r>
        <w:t xml:space="preserve">Self-Assessment Explanation/ Justification:</w:t>
      </w:r>
    </w:p>
    <w:p>
      <w:pPr>
        <w:pStyle w:val="Compact"/>
        <w:numPr>
          <w:ilvl w:val="0"/>
          <w:numId w:val="1079"/>
        </w:numPr>
      </w:pPr>
      <w:r>
        <w:t xml:space="preserve">Recommended Requirement Modification:</w:t>
      </w:r>
    </w:p>
    <w:bookmarkEnd w:id="215"/>
    <w:bookmarkEnd w:id="216"/>
    <w:bookmarkEnd w:id="217"/>
    <w:bookmarkStart w:id="238"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21" w:name="X20bf532dfcc73429023dc2f9b692bfe29adce2f"/>
    <w:p>
      <w:pPr>
        <w:pStyle w:val="berschrift4"/>
      </w:pPr>
      <w:r>
        <w:rPr>
          <w:rStyle w:val="VerbatimChar"/>
        </w:rPr>
        <w:t xml:space="preserve">6.1.</w:t>
      </w:r>
      <w:r>
        <w:t xml:space="preserve"> </w:t>
      </w:r>
      <w:r>
        <w:t xml:space="preserve">Geometric Correction Algorithm</w:t>
      </w:r>
    </w:p>
    <w:p>
      <w:pPr>
        <w:pStyle w:val="FirstParagraph"/>
      </w:pPr>
      <w:r>
        <w:t xml:space="preserve">Identifier:</w:t>
      </w:r>
      <w:r>
        <w:t xml:space="preserve"> </w:t>
      </w:r>
      <w:r>
        <w:rPr>
          <w:rStyle w:val="VerbatimChar"/>
        </w:rPr>
        <w:t xml:space="preserve">gcor.metadata-geometric-correction-algorithm</w:t>
      </w:r>
    </w:p>
    <w:bookmarkStart w:id="218" w:name="threshold-requirements-45"/>
    <w:p>
      <w:pPr>
        <w:pStyle w:val="berschrift5"/>
      </w:pPr>
      <w:r>
        <w:t xml:space="preserve">Threshold requirements:</w:t>
      </w:r>
    </w:p>
    <w:p>
      <w:pPr>
        <w:pStyle w:val="FirstParagraph"/>
      </w:pPr>
      <w:r>
        <w:t xml:space="preserve">Not required.</w:t>
      </w:r>
      <w:r>
        <w:t xml:space="preserve"> </w:t>
      </w:r>
    </w:p>
    <w:bookmarkEnd w:id="218"/>
    <w:bookmarkStart w:id="219" w:name="goal-requirements-45"/>
    <w:p>
      <w:pPr>
        <w:pStyle w:val="berschrift5"/>
      </w:pPr>
      <w:r>
        <w:t xml:space="preserve">Goal requirements:</w:t>
      </w:r>
    </w:p>
    <w:p>
      <w:pPr>
        <w:pStyle w:val="FirstParagraph"/>
      </w:pPr>
      <w:r>
        <w:t xml:space="preserve">Metadata references, e.g.:</w:t>
      </w:r>
    </w:p>
    <w:p>
      <w:pPr>
        <w:pStyle w:val="Compact"/>
        <w:numPr>
          <w:ilvl w:val="0"/>
          <w:numId w:val="1080"/>
        </w:numPr>
      </w:pPr>
      <w:r>
        <w:t xml:space="preserve">A metadata citable peer-reviewed algorithm</w:t>
      </w:r>
    </w:p>
    <w:p>
      <w:pPr>
        <w:pStyle w:val="Compact"/>
        <w:numPr>
          <w:ilvl w:val="0"/>
          <w:numId w:val="1080"/>
        </w:numPr>
      </w:pPr>
      <w:r>
        <w:t xml:space="preserve">Technical documentation regarding the implementation of that algorithm expressed as URLs or DOIs</w:t>
      </w:r>
    </w:p>
    <w:p>
      <w:pPr>
        <w:pStyle w:val="Compact"/>
        <w:numPr>
          <w:ilvl w:val="0"/>
          <w:numId w:val="1080"/>
        </w:numPr>
      </w:pPr>
      <w:r>
        <w:t xml:space="preserve">The sources of auxiliary data used to make corrections</w:t>
      </w:r>
    </w:p>
    <w:p>
      <w:pPr>
        <w:pStyle w:val="Compact"/>
        <w:numPr>
          <w:ilvl w:val="0"/>
          <w:numId w:val="1080"/>
        </w:numPr>
      </w:pPr>
      <w:r>
        <w:t xml:space="preserve">Resampling method used for geometric processing of the source data</w:t>
      </w:r>
    </w:p>
    <w:p>
      <w:pPr>
        <w:pStyle w:val="FirstParagraph"/>
      </w:pPr>
      <w:r>
        <w:t xml:space="preserve">Notes:</w:t>
      </w:r>
    </w:p>
    <w:p>
      <w:pPr>
        <w:pStyle w:val="Compact"/>
        <w:numPr>
          <w:ilvl w:val="0"/>
          <w:numId w:val="1081"/>
        </w:numPr>
      </w:pPr>
      <w:r>
        <w:t xml:space="preserve">Examples of technical documentation can include e.g., an Algorithm Theoretical Basis Document (ATBD) or a product user guide.</w:t>
      </w:r>
    </w:p>
    <w:bookmarkEnd w:id="219"/>
    <w:bookmarkStart w:id="220" w:name="assessment-45"/>
    <w:p>
      <w:pPr>
        <w:pStyle w:val="berschrift5"/>
      </w:pPr>
      <w:r>
        <w:t xml:space="preserve">Assessment:</w:t>
      </w:r>
    </w:p>
    <w:p>
      <w:pPr>
        <w:pStyle w:val="Compact"/>
        <w:numPr>
          <w:ilvl w:val="0"/>
          <w:numId w:val="1082"/>
        </w:numPr>
      </w:pPr>
      <w:r>
        <w:t xml:space="preserve">Threshold Self-Assessment:</w:t>
      </w:r>
    </w:p>
    <w:p>
      <w:pPr>
        <w:pStyle w:val="Compact"/>
        <w:numPr>
          <w:ilvl w:val="0"/>
          <w:numId w:val="1082"/>
        </w:numPr>
      </w:pPr>
      <w:r>
        <w:t xml:space="preserve">Goal Self-Assessment:</w:t>
      </w:r>
    </w:p>
    <w:p>
      <w:pPr>
        <w:pStyle w:val="Compact"/>
        <w:numPr>
          <w:ilvl w:val="0"/>
          <w:numId w:val="1082"/>
        </w:numPr>
      </w:pPr>
      <w:r>
        <w:t xml:space="preserve">Self-Assessment Explanation/ Justification:</w:t>
      </w:r>
    </w:p>
    <w:p>
      <w:pPr>
        <w:pStyle w:val="Compact"/>
        <w:numPr>
          <w:ilvl w:val="0"/>
          <w:numId w:val="1082"/>
        </w:numPr>
      </w:pPr>
      <w:r>
        <w:t xml:space="preserve">Recommended Requirement Modification:</w:t>
      </w:r>
    </w:p>
    <w:p>
      <w:r>
        <w:pict>
          <v:rect style="width:0;height:1.5pt" o:hralign="center" o:hrstd="t" o:hr="t"/>
        </w:pict>
      </w:r>
    </w:p>
    <w:bookmarkEnd w:id="220"/>
    <w:bookmarkEnd w:id="221"/>
    <w:bookmarkStart w:id="225" w:name="sec:gcor.corrections-dem"/>
    <w:p>
      <w:pPr>
        <w:pStyle w:val="berschrift4"/>
      </w:pPr>
      <w:r>
        <w:rPr>
          <w:rStyle w:val="VerbatimChar"/>
        </w:rPr>
        <w:t xml:space="preserve">6.2.</w:t>
      </w:r>
      <w:r>
        <w:t xml:space="preserve"> </w:t>
      </w:r>
      <w:r>
        <w:t xml:space="preserve">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22" w:name="threshold-requirements-46"/>
    <w:p>
      <w:pPr>
        <w:pStyle w:val="berschrift5"/>
      </w:pPr>
      <w:r>
        <w:t xml:space="preserve">Threshold requirements:</w:t>
      </w:r>
    </w:p>
    <w:p>
      <w:pPr>
        <w:pStyle w:val="Compact"/>
        <w:numPr>
          <w:ilvl w:val="0"/>
          <w:numId w:val="1083"/>
        </w:numPr>
      </w:pPr>
      <w:r>
        <w:t xml:space="preserve">During ortho-rectification, the data provider shall use the same DEM that was used for the radiometric terrain flattening to ensure consistency of the data stack.</w:t>
      </w:r>
    </w:p>
    <w:p>
      <w:pPr>
        <w:pStyle w:val="Compact"/>
        <w:numPr>
          <w:ilvl w:val="0"/>
          <w:numId w:val="1083"/>
        </w:numPr>
      </w:pPr>
      <w:r>
        <w:t xml:space="preserve">Provide reference to Digital Elevation Model used for geometric terrain correction.</w:t>
      </w:r>
    </w:p>
    <w:p>
      <w:pPr>
        <w:pStyle w:val="Compact"/>
        <w:numPr>
          <w:ilvl w:val="0"/>
          <w:numId w:val="1083"/>
        </w:numPr>
      </w:pPr>
      <w:r>
        <w:t xml:space="preserve">Provide reference to Earth Gravitational Model (EGM) used for geometric correction.</w:t>
      </w:r>
    </w:p>
    <w:bookmarkEnd w:id="222"/>
    <w:bookmarkStart w:id="223" w:name="goal-requirements-46"/>
    <w:p>
      <w:pPr>
        <w:pStyle w:val="berschrift5"/>
      </w:pPr>
      <w:r>
        <w:t xml:space="preserve">Goal requirements:</w:t>
      </w:r>
    </w:p>
    <w:p>
      <w:pPr>
        <w:pStyle w:val="Compact"/>
        <w:numPr>
          <w:ilvl w:val="0"/>
          <w:numId w:val="1084"/>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084"/>
        </w:numPr>
      </w:pPr>
      <w:r>
        <w:t xml:space="preserve">Resampling method used for preparation of the DEM.</w:t>
      </w:r>
    </w:p>
    <w:p>
      <w:pPr>
        <w:pStyle w:val="Compact"/>
        <w:numPr>
          <w:ilvl w:val="0"/>
          <w:numId w:val="1084"/>
        </w:numPr>
      </w:pPr>
      <w:r>
        <w:t xml:space="preserve">Method used for resampling the EGM.</w:t>
      </w:r>
    </w:p>
    <w:bookmarkEnd w:id="223"/>
    <w:bookmarkStart w:id="224" w:name="assessment-46"/>
    <w:p>
      <w:pPr>
        <w:pStyle w:val="berschrift5"/>
      </w:pPr>
      <w:r>
        <w:t xml:space="preserve">Assessment:</w:t>
      </w:r>
    </w:p>
    <w:p>
      <w:pPr>
        <w:pStyle w:val="Compact"/>
        <w:numPr>
          <w:ilvl w:val="0"/>
          <w:numId w:val="1085"/>
        </w:numPr>
      </w:pPr>
      <w:r>
        <w:t xml:space="preserve">Threshold Self-Assessment:</w:t>
      </w:r>
    </w:p>
    <w:p>
      <w:pPr>
        <w:pStyle w:val="Compact"/>
        <w:numPr>
          <w:ilvl w:val="0"/>
          <w:numId w:val="1085"/>
        </w:numPr>
      </w:pPr>
      <w:r>
        <w:t xml:space="preserve">Goal Self-Assessment:</w:t>
      </w:r>
    </w:p>
    <w:p>
      <w:pPr>
        <w:pStyle w:val="Compact"/>
        <w:numPr>
          <w:ilvl w:val="0"/>
          <w:numId w:val="1085"/>
        </w:numPr>
      </w:pPr>
      <w:r>
        <w:t xml:space="preserve">Self-Assessment Explanation/ Justification:</w:t>
      </w:r>
    </w:p>
    <w:p>
      <w:pPr>
        <w:pStyle w:val="Compact"/>
        <w:numPr>
          <w:ilvl w:val="0"/>
          <w:numId w:val="1085"/>
        </w:numPr>
      </w:pPr>
      <w:r>
        <w:t xml:space="preserve">Recommended Requirement Modification:</w:t>
      </w:r>
    </w:p>
    <w:p>
      <w:r>
        <w:pict>
          <v:rect style="width:0;height:1.5pt" o:hralign="center" o:hrstd="t" o:hr="t"/>
        </w:pict>
      </w:r>
    </w:p>
    <w:bookmarkEnd w:id="224"/>
    <w:bookmarkEnd w:id="225"/>
    <w:bookmarkStart w:id="229" w:name="X46df8ce20020c0edaf0af6f0a3dbcb83bfe4482"/>
    <w:p>
      <w:pPr>
        <w:pStyle w:val="berschrift4"/>
      </w:pPr>
      <w:r>
        <w:rPr>
          <w:rStyle w:val="VerbatimChar"/>
        </w:rPr>
        <w:t xml:space="preserve">6.3.</w:t>
      </w:r>
      <w:r>
        <w:t xml:space="preserve"> </w:t>
      </w:r>
      <w:r>
        <w:t xml:space="preserve">Geometric Accuracy</w:t>
      </w:r>
    </w:p>
    <w:p>
      <w:pPr>
        <w:pStyle w:val="FirstParagraph"/>
      </w:pPr>
      <w:r>
        <w:t xml:space="preserve">Identifier:</w:t>
      </w:r>
      <w:r>
        <w:t xml:space="preserve"> </w:t>
      </w:r>
      <w:r>
        <w:rPr>
          <w:rStyle w:val="VerbatimChar"/>
        </w:rPr>
        <w:t xml:space="preserve">gcor.corrections-geometric-accuracy-radar</w:t>
      </w:r>
    </w:p>
    <w:bookmarkStart w:id="226" w:name="threshold-requirements-47"/>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CEOS-ARD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086"/>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086"/>
        </w:numPr>
      </w:pPr>
      <w:r>
        <w:t xml:space="preserve">The ALE is not typically assessed for every processed image, but through an ALE assessment by the data processing team characterizing all or (usually a subset) of the generated products.</w:t>
      </w:r>
    </w:p>
    <w:bookmarkEnd w:id="226"/>
    <w:bookmarkStart w:id="227" w:name="goal-requirements-47"/>
    <w:p>
      <w:pPr>
        <w:pStyle w:val="berschrift5"/>
      </w:pPr>
      <w:r>
        <w:t xml:space="preserve">Goal requirements:</w:t>
      </w:r>
    </w:p>
    <w:p>
      <w:pPr>
        <w:pStyle w:val="FirstParagraph"/>
      </w:pPr>
      <w:r>
        <w:t xml:space="preserve">Output product sub-sample accuracy should be less than or equal to 0.1 (slant range) pixel radial root mean square error (rRMSE).</w:t>
      </w:r>
    </w:p>
    <w:p>
      <w:pPr>
        <w:pStyle w:val="Textkrper"/>
      </w:pPr>
      <w:r>
        <w:t xml:space="preserve">Provide documentation of estimates of ALE as DOI or URL.</w:t>
      </w:r>
    </w:p>
    <w:bookmarkEnd w:id="227"/>
    <w:bookmarkStart w:id="228" w:name="assessment-47"/>
    <w:p>
      <w:pPr>
        <w:pStyle w:val="berschrift5"/>
      </w:pPr>
      <w:r>
        <w:t xml:space="preserve">Assessment:</w:t>
      </w:r>
    </w:p>
    <w:p>
      <w:pPr>
        <w:pStyle w:val="Compact"/>
        <w:numPr>
          <w:ilvl w:val="0"/>
          <w:numId w:val="1087"/>
        </w:numPr>
      </w:pPr>
      <w:r>
        <w:t xml:space="preserve">Threshold Self-Assessment:</w:t>
      </w:r>
    </w:p>
    <w:p>
      <w:pPr>
        <w:pStyle w:val="Compact"/>
        <w:numPr>
          <w:ilvl w:val="0"/>
          <w:numId w:val="1087"/>
        </w:numPr>
      </w:pPr>
      <w:r>
        <w:t xml:space="preserve">Goal Self-Assessment:</w:t>
      </w:r>
    </w:p>
    <w:p>
      <w:pPr>
        <w:pStyle w:val="Compact"/>
        <w:numPr>
          <w:ilvl w:val="0"/>
          <w:numId w:val="1087"/>
        </w:numPr>
      </w:pPr>
      <w:r>
        <w:t xml:space="preserve">Self-Assessment Explanation/ Justification:</w:t>
      </w:r>
    </w:p>
    <w:p>
      <w:pPr>
        <w:pStyle w:val="Compact"/>
        <w:numPr>
          <w:ilvl w:val="0"/>
          <w:numId w:val="1087"/>
        </w:numPr>
      </w:pPr>
      <w:r>
        <w:t xml:space="preserve">Recommended Requirement Modification:</w:t>
      </w:r>
    </w:p>
    <w:p>
      <w:r>
        <w:pict>
          <v:rect style="width:0;height:1.5pt" o:hralign="center" o:hrstd="t" o:hr="t"/>
        </w:pict>
      </w:r>
    </w:p>
    <w:bookmarkEnd w:id="228"/>
    <w:bookmarkEnd w:id="229"/>
    <w:bookmarkStart w:id="233" w:name="Xb9d365b28d724b5a0f0e58b4c1a94a1d3251d14"/>
    <w:p>
      <w:pPr>
        <w:pStyle w:val="berschrift4"/>
      </w:pPr>
      <w:r>
        <w:rPr>
          <w:rStyle w:val="VerbatimChar"/>
        </w:rPr>
        <w:t xml:space="preserve">6.4.</w:t>
      </w:r>
      <w:r>
        <w:t xml:space="preserve"> </w:t>
      </w:r>
      <w:r>
        <w:t xml:space="preserve">Geometric Refined Accuracy</w:t>
      </w:r>
    </w:p>
    <w:p>
      <w:pPr>
        <w:pStyle w:val="FirstParagraph"/>
      </w:pPr>
      <w:r>
        <w:t xml:space="preserve">Identifier:</w:t>
      </w:r>
      <w:r>
        <w:t xml:space="preserve"> </w:t>
      </w:r>
      <w:r>
        <w:rPr>
          <w:rStyle w:val="VerbatimChar"/>
        </w:rPr>
        <w:t xml:space="preserve">gcor.corrections-geometric-refined-accuracy</w:t>
      </w:r>
    </w:p>
    <w:bookmarkStart w:id="230" w:name="threshold-requirements-48"/>
    <w:p>
      <w:pPr>
        <w:pStyle w:val="berschrift5"/>
      </w:pPr>
      <w:r>
        <w:t xml:space="preserve">Threshold requirements:</w:t>
      </w:r>
    </w:p>
    <w:p>
      <w:pPr>
        <w:pStyle w:val="FirstParagraph"/>
      </w:pPr>
      <w:r>
        <w:t xml:space="preserve">Not required.</w:t>
      </w:r>
      <w:r>
        <w:t xml:space="preserve"> </w:t>
      </w:r>
    </w:p>
    <w:bookmarkEnd w:id="230"/>
    <w:bookmarkStart w:id="231" w:name="goal-requirements-48"/>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31"/>
    <w:bookmarkStart w:id="232" w:name="assessment-48"/>
    <w:p>
      <w:pPr>
        <w:pStyle w:val="berschrift5"/>
      </w:pPr>
      <w:r>
        <w:t xml:space="preserve">Assessment:</w:t>
      </w:r>
    </w:p>
    <w:p>
      <w:pPr>
        <w:pStyle w:val="Compact"/>
        <w:numPr>
          <w:ilvl w:val="0"/>
          <w:numId w:val="1088"/>
        </w:numPr>
      </w:pPr>
      <w:r>
        <w:t xml:space="preserve">Threshold Self-Assessment:</w:t>
      </w:r>
    </w:p>
    <w:p>
      <w:pPr>
        <w:pStyle w:val="Compact"/>
        <w:numPr>
          <w:ilvl w:val="0"/>
          <w:numId w:val="1088"/>
        </w:numPr>
      </w:pPr>
      <w:r>
        <w:t xml:space="preserve">Goal Self-Assessment:</w:t>
      </w:r>
    </w:p>
    <w:p>
      <w:pPr>
        <w:pStyle w:val="Compact"/>
        <w:numPr>
          <w:ilvl w:val="0"/>
          <w:numId w:val="1088"/>
        </w:numPr>
      </w:pPr>
      <w:r>
        <w:t xml:space="preserve">Self-Assessment Explanation/ Justification:</w:t>
      </w:r>
    </w:p>
    <w:p>
      <w:pPr>
        <w:pStyle w:val="Compact"/>
        <w:numPr>
          <w:ilvl w:val="0"/>
          <w:numId w:val="1088"/>
        </w:numPr>
      </w:pPr>
      <w:r>
        <w:t xml:space="preserve">Recommended Requirement Modification:</w:t>
      </w:r>
    </w:p>
    <w:p>
      <w:r>
        <w:pict>
          <v:rect style="width:0;height:1.5pt" o:hralign="center" o:hrstd="t" o:hr="t"/>
        </w:pict>
      </w:r>
    </w:p>
    <w:bookmarkEnd w:id="232"/>
    <w:bookmarkEnd w:id="233"/>
    <w:bookmarkStart w:id="237" w:name="sec:gcor.corrections-gridding-convention"/>
    <w:p>
      <w:pPr>
        <w:pStyle w:val="berschrift4"/>
      </w:pPr>
      <w:r>
        <w:rPr>
          <w:rStyle w:val="VerbatimChar"/>
        </w:rPr>
        <w:t xml:space="preserve">6.5.</w:t>
      </w:r>
      <w:r>
        <w:t xml:space="preserve"> </w:t>
      </w:r>
      <w:r>
        <w:t xml:space="preserve">Gridding Convention</w:t>
      </w:r>
    </w:p>
    <w:p>
      <w:pPr>
        <w:pStyle w:val="FirstParagraph"/>
      </w:pPr>
      <w:r>
        <w:t xml:space="preserve">Identifier:</w:t>
      </w:r>
      <w:r>
        <w:t xml:space="preserve"> </w:t>
      </w:r>
      <w:r>
        <w:rPr>
          <w:rStyle w:val="VerbatimChar"/>
        </w:rPr>
        <w:t xml:space="preserve">gcor.corrections-gridding-convention</w:t>
      </w:r>
    </w:p>
    <w:bookmarkStart w:id="234" w:name="threshold-requirements-49"/>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089"/>
        </w:numPr>
      </w:pPr>
      <w:r>
        <w:t xml:space="preserve">If a product hierarchy of resolutions exists (or is planned), the multiple resolutions should nest within each other (e.g., 12.5m, 25m, 50m, 100m, etc.), and not be disjoint.</w:t>
      </w:r>
    </w:p>
    <w:bookmarkEnd w:id="234"/>
    <w:bookmarkStart w:id="235" w:name="goal-requirements-49"/>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35"/>
    <w:bookmarkStart w:id="236" w:name="assessment-49"/>
    <w:p>
      <w:pPr>
        <w:pStyle w:val="berschrift5"/>
      </w:pPr>
      <w:r>
        <w:t xml:space="preserve">Assessment:</w:t>
      </w:r>
    </w:p>
    <w:p>
      <w:pPr>
        <w:pStyle w:val="Compact"/>
        <w:numPr>
          <w:ilvl w:val="0"/>
          <w:numId w:val="1090"/>
        </w:numPr>
      </w:pPr>
      <w:r>
        <w:t xml:space="preserve">Threshold Self-Assessment:</w:t>
      </w:r>
    </w:p>
    <w:p>
      <w:pPr>
        <w:pStyle w:val="Compact"/>
        <w:numPr>
          <w:ilvl w:val="0"/>
          <w:numId w:val="1090"/>
        </w:numPr>
      </w:pPr>
      <w:r>
        <w:t xml:space="preserve">Goal Self-Assessment:</w:t>
      </w:r>
    </w:p>
    <w:p>
      <w:pPr>
        <w:pStyle w:val="Compact"/>
        <w:numPr>
          <w:ilvl w:val="0"/>
          <w:numId w:val="1090"/>
        </w:numPr>
      </w:pPr>
      <w:r>
        <w:t xml:space="preserve">Self-Assessment Explanation/ Justification:</w:t>
      </w:r>
    </w:p>
    <w:p>
      <w:pPr>
        <w:pStyle w:val="Compact"/>
        <w:numPr>
          <w:ilvl w:val="0"/>
          <w:numId w:val="1090"/>
        </w:numPr>
      </w:pPr>
      <w:r>
        <w:t xml:space="preserve">Recommended Requirement Modification:</w:t>
      </w:r>
    </w:p>
    <w:p>
      <w:r>
        <w:br w:type="page"/>
      </w:r>
    </w:p>
    <w:bookmarkEnd w:id="236"/>
    <w:bookmarkEnd w:id="237"/>
    <w:bookmarkEnd w:id="238"/>
    <w:bookmarkEnd w:id="239"/>
    <w:bookmarkStart w:id="246" w:name="summary-self-assessment-table"/>
    <w:p>
      <w:pPr>
        <w:pStyle w:val="berschrift2"/>
      </w:pPr>
      <w:r>
        <w:t xml:space="preserve">Summary Self-Assessment Table</w:t>
      </w:r>
    </w:p>
    <w:bookmarkStart w:id="240"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40"/>
    <w:bookmarkStart w:id="241"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src.metadata-acquisition-id</w:t>
            </w:r>
          </w:p>
        </w:tc>
        <w:tc>
          <w:tcPr/>
          <w:p>
            <w:pPr>
              <w:pStyle w:val="Compact"/>
            </w:pPr>
            <w:r>
              <w:t xml:space="preserve">Acquisition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Source Data 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Source Data 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41"/>
    <w:bookmarkStart w:id="242"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Product 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prd.metadata-enl</w:t>
            </w:r>
          </w:p>
        </w:tc>
        <w:tc>
          <w:tcPr/>
          <w:p>
            <w:pPr>
              <w:pStyle w:val="Compact"/>
            </w:pPr>
            <w:r>
              <w:t xml:space="preserve">Product Equivalent Number of Looks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prd.metadata-resolution</w:t>
            </w:r>
          </w:p>
        </w:tc>
        <w:tc>
          <w:tcPr/>
          <w:p>
            <w:pPr>
              <w:pStyle w:val="Compact"/>
            </w:pPr>
            <w:r>
              <w:t xml:space="preserve">Product 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prd.metadata-speckle-filtering</w:t>
            </w:r>
          </w:p>
        </w:tc>
        <w:tc>
          <w:tcPr/>
          <w:p>
            <w:pPr>
              <w:pStyle w:val="Compact"/>
            </w:pPr>
            <w:r>
              <w:t xml:space="preserve">Product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prd.metadata-bounding-box</w:t>
            </w:r>
          </w:p>
        </w:tc>
        <w:tc>
          <w:tcPr/>
          <w:p>
            <w:pPr>
              <w:pStyle w:val="Compact"/>
            </w:pPr>
            <w:r>
              <w:t xml:space="preserve">Product 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Product 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Product 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Product 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Product Coordinate Reference System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prd.metadata-orbit-reference-nrb-pol</w:t>
            </w:r>
          </w:p>
        </w:tc>
        <w:tc>
          <w:tcPr/>
          <w:p>
            <w:pPr>
              <w:pStyle w:val="Compact"/>
            </w:pPr>
            <w:r>
              <w:t xml:space="preserve">Reference Orbit</w:t>
            </w:r>
          </w:p>
        </w:tc>
        <w:tc>
          <w:tcPr/>
          <w:p>
            <w:pPr>
              <w:pStyle w:val="Compact"/>
              <w:jc w:val="center"/>
            </w:pPr>
            <w:r>
              <w:rPr>
                <w:i/>
                <w:iCs/>
              </w:rPr>
              <w:t xml:space="preserve">not required</w:t>
            </w:r>
          </w:p>
        </w:tc>
        <w:tc>
          <w:tcPr/>
          <w:p>
            <w:pPr>
              <w:pStyle w:val="Compact"/>
            </w:pPr>
          </w:p>
        </w:tc>
      </w:tr>
    </w:tbl>
    <w:bookmarkEnd w:id="242"/>
    <w:bookmarkStart w:id="243"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pxl.per-pixel-gamma-sigma-ratio</w:t>
            </w:r>
          </w:p>
        </w:tc>
        <w:tc>
          <w:tcPr/>
          <w:p>
            <w:pPr>
              <w:pStyle w:val="Compact"/>
            </w:pPr>
            <w:r>
              <w:t xml:space="preserve">Gamma-to-Sigma Ratio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pxl.per-pixel-dem</w:t>
            </w:r>
          </w:p>
        </w:tc>
        <w:tc>
          <w:tcPr/>
          <w:p>
            <w:pPr>
              <w:pStyle w:val="Compact"/>
            </w:pPr>
            <w:r>
              <w:t xml:space="preserve">Per-Pixel DEM</w:t>
            </w:r>
          </w:p>
        </w:tc>
        <w:tc>
          <w:tcPr/>
          <w:p>
            <w:pPr>
              <w:pStyle w:val="Compact"/>
              <w:jc w:val="center"/>
            </w:pPr>
            <w:r>
              <w:rPr>
                <w:i/>
                <w:iCs/>
              </w:rPr>
              <w:t xml:space="preserve">not required</w:t>
            </w:r>
          </w:p>
        </w:tc>
        <w:tc>
          <w:tcPr/>
          <w:p>
            <w:pPr>
              <w:pStyle w:val="Compact"/>
            </w:pPr>
          </w:p>
        </w:tc>
      </w:tr>
    </w:tbl>
    <w:bookmarkEnd w:id="243"/>
    <w:bookmarkStart w:id="244"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rcm.measurements-backscatter-nrb</w:t>
            </w:r>
          </w:p>
        </w:tc>
        <w:tc>
          <w:tcPr/>
          <w:p>
            <w:pPr>
              <w:pStyle w:val="Compact"/>
            </w:pPr>
            <w:r>
              <w:t xml:space="preserve">Backscatter Measurements (NRB)</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rcm.corrections-radiometric-terrain-correction</w:t>
            </w:r>
          </w:p>
        </w:tc>
        <w:tc>
          <w:tcPr/>
          <w:p>
            <w:pPr>
              <w:pStyle w:val="Compact"/>
            </w:pPr>
            <w:r>
              <w:t xml:space="preserve">Radiometric Terrain Correction Algorithm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rcm.measurements-flattened-phase</w:t>
            </w:r>
          </w:p>
        </w:tc>
        <w:tc>
          <w:tcPr/>
          <w:p>
            <w:pPr>
              <w:pStyle w:val="Compact"/>
            </w:pPr>
            <w:r>
              <w:t xml:space="preserve">Flattened Phase</w:t>
            </w:r>
          </w:p>
        </w:tc>
        <w:tc>
          <w:tcPr/>
          <w:p>
            <w:pPr>
              <w:pStyle w:val="Compact"/>
              <w:jc w:val="center"/>
            </w:pPr>
            <w:r>
              <w:rPr>
                <w:i/>
                <w:iCs/>
              </w:rPr>
              <w:t xml:space="preserve">not required</w:t>
            </w:r>
          </w:p>
        </w:tc>
        <w:tc>
          <w:tcPr/>
          <w:p>
            <w:pPr>
              <w:pStyle w:val="Compact"/>
            </w:pPr>
          </w:p>
        </w:tc>
      </w:tr>
    </w:tbl>
    <w:bookmarkEnd w:id="244"/>
    <w:bookmarkStart w:id="245"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45"/>
    <w:bookmarkEnd w:id="246"/>
    <w:bookmarkStart w:id="251" w:name="introduction"/>
    <w:p>
      <w:pPr>
        <w:pStyle w:val="berschrift2"/>
      </w:pPr>
      <w:r>
        <w:t xml:space="preserve">Introduction</w:t>
      </w:r>
    </w:p>
    <w:p>
      <w:pPr>
        <w:pStyle w:val="FirstParagraph"/>
      </w:pPr>
      <w:r>
        <w:t xml:space="preserve">This section aims to provide background and specific information on the processing steps that can be</w:t>
      </w:r>
      <w:r>
        <w:t xml:space="preserve"> </w:t>
      </w:r>
      <w:r>
        <w:t xml:space="preserve">used to achieve analysis ready data for a specific and well-developed Product Family Specification.</w:t>
      </w:r>
      <w:r>
        <w:t xml:space="preserve"> </w:t>
      </w:r>
      <w:r>
        <w:t xml:space="preserve">This Guidance material does not replace or override the specifications.</w:t>
      </w:r>
    </w:p>
    <w:bookmarkStart w:id="247" w:name="sec:intro-what-are-ceos-ard-products"/>
    <w:p>
      <w:pPr>
        <w:pStyle w:val="berschrift3"/>
      </w:pPr>
      <w:r>
        <w:t xml:space="preserve">What is CEOS Analysis Ready Data?</w:t>
      </w:r>
    </w:p>
    <w:p>
      <w:pPr>
        <w:pStyle w:val="FirstParagraph"/>
      </w:pPr>
      <w:r>
        <w:t xml:space="preserve">CEOS-ARD are products that have been processed to a minimum set of requirements and organized into a form that allows immediate analysis with a minimum of additional user effort.</w:t>
      </w:r>
      <w:r>
        <w:t xml:space="preserve"> </w:t>
      </w:r>
      <w:r>
        <w:t xml:space="preserve">In general, these products would be resampled onto a common geometric grid (for a given product) and would provide baseline data for further interoperability both through time and with other datasets.</w:t>
      </w:r>
    </w:p>
    <w:p>
      <w:pPr>
        <w:pStyle w:val="Textkrper"/>
      </w:pPr>
      <w:r>
        <w:t xml:space="preserve">CEOS-ARD products are intended to be flexible and accessible products suitable for a wide range of users for a wide variety of applications, including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47"/>
    <w:bookmarkStart w:id="24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91"/>
        </w:numPr>
      </w:pPr>
      <w:r>
        <w:t xml:space="preserve">that product has been assessed as meeting CEOS-ARD requirements by the agency responsible for production and distribution of the product, and</w:t>
      </w:r>
    </w:p>
    <w:p>
      <w:pPr>
        <w:pStyle w:val="Compact"/>
        <w:numPr>
          <w:ilvl w:val="0"/>
          <w:numId w:val="1091"/>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48">
        <w:r>
          <w:rPr>
            <w:rStyle w:val="Hyperlink"/>
          </w:rPr>
          <w:t xml:space="preserve">CEOS-ARD Governance Framework</w:t>
        </w:r>
      </w:hyperlink>
      <w:r>
        <w:t xml:space="preserve">.</w:t>
      </w:r>
    </w:p>
    <w:p>
      <w:pPr>
        <w:pStyle w:val="Textkrper"/>
      </w:pPr>
      <w:r>
        <w:t xml:space="preserve">A product can continue to use CEOS-ARD branding as long as its generation and distribution remain consistent with the peer-reviewed assessment.</w:t>
      </w:r>
    </w:p>
    <w:bookmarkEnd w:id="249"/>
    <w:bookmarkStart w:id="25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250"/>
    <w:bookmarkEnd w:id="251"/>
    <w:bookmarkStart w:id="268" w:name="references"/>
    <w:p>
      <w:pPr>
        <w:pStyle w:val="berschrift2"/>
      </w:pPr>
      <w:r>
        <w:t xml:space="preserve">References</w:t>
      </w:r>
    </w:p>
    <w:bookmarkStart w:id="267" w:name="refs"/>
    <w:bookmarkStart w:id="252"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52"/>
    <w:bookmarkStart w:id="254"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53">
        <w:r>
          <w:rPr>
            <w:rStyle w:val="Hyperlink"/>
          </w:rPr>
          <w:t xml:space="preserve">https://doi.org/10.1109/TGRS.2008.2002881</w:t>
        </w:r>
      </w:hyperlink>
      <w:r>
        <w:t xml:space="preserve">.</w:t>
      </w:r>
    </w:p>
    <w:bookmarkEnd w:id="254"/>
    <w:bookmarkStart w:id="256" w:name="ref-raney2012"/>
    <w:p>
      <w:pPr>
        <w:pStyle w:val="Literaturverzeichnis"/>
      </w:pPr>
      <w:r>
        <w:t xml:space="preserve">Raney, Russell, Joshua Cahill, G. Patterson, and D. Bussey. 2012.</w:t>
      </w:r>
      <w:r>
        <w:t xml:space="preserve"> </w:t>
      </w:r>
      <w:r>
        <w:t xml:space="preserve">“The m-Chi Decomposition of Hybrid Dual-Polarimetric Radar Data with Application to Lunar Craters.”</w:t>
      </w:r>
      <w:r>
        <w:t xml:space="preserve"> </w:t>
      </w:r>
      <w:r>
        <w:rPr>
          <w:i/>
          <w:iCs/>
        </w:rPr>
        <w:t xml:space="preserve">Journal of Geophysical Research (Planets)</w:t>
      </w:r>
      <w:r>
        <w:t xml:space="preserve"> </w:t>
      </w:r>
      <w:r>
        <w:t xml:space="preserve">117 (May).</w:t>
      </w:r>
      <w:r>
        <w:t xml:space="preserve"> </w:t>
      </w:r>
      <w:hyperlink r:id="rId255">
        <w:r>
          <w:rPr>
            <w:rStyle w:val="Hyperlink"/>
          </w:rPr>
          <w:t xml:space="preserve">https://doi.org/10.1029/2011JE003986</w:t>
        </w:r>
      </w:hyperlink>
      <w:r>
        <w:t xml:space="preserve">.</w:t>
      </w:r>
    </w:p>
    <w:bookmarkEnd w:id="256"/>
    <w:bookmarkStart w:id="258"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57">
        <w:r>
          <w:rPr>
            <w:rStyle w:val="Hyperlink"/>
          </w:rPr>
          <w:t xml:space="preserve">https://doi.org/10.1109/TGRS.2022.3147472</w:t>
        </w:r>
      </w:hyperlink>
      <w:r>
        <w:t xml:space="preserve">.</w:t>
      </w:r>
    </w:p>
    <w:bookmarkEnd w:id="258"/>
    <w:bookmarkStart w:id="260"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59">
        <w:r>
          <w:rPr>
            <w:rStyle w:val="Hyperlink"/>
          </w:rPr>
          <w:t xml:space="preserve">https://doi.org/10.1109/TGRS.2011.2120616</w:t>
        </w:r>
      </w:hyperlink>
      <w:r>
        <w:t xml:space="preserve">.</w:t>
      </w:r>
    </w:p>
    <w:bookmarkEnd w:id="260"/>
    <w:bookmarkStart w:id="262" w:name="ref-yamaguchi2011"/>
    <w:p>
      <w:pPr>
        <w:pStyle w:val="Literaturverzeichnis"/>
      </w:pPr>
      <w:r>
        <w:t xml:space="preserve">Yamaguchi, Yoshio, Akinobu Sato, Wolfgang-Martin Boerner, Ryoichi Sato, and Hiroyoshi Yamada. 2011.</w:t>
      </w:r>
      <w:r>
        <w:t xml:space="preserve"> </w:t>
      </w:r>
      <w:r>
        <w:t xml:space="preserve">“Four-Component Scattering Power Decomposition with Rotation of Coherency Matrix.”</w:t>
      </w:r>
      <w:r>
        <w:t xml:space="preserve"> </w:t>
      </w:r>
      <w:r>
        <w:rPr>
          <w:i/>
          <w:iCs/>
        </w:rPr>
        <w:t xml:space="preserve">Geoscience and Remote Sensing, IEEE Transactions on</w:t>
      </w:r>
      <w:r>
        <w:t xml:space="preserve"> </w:t>
      </w:r>
      <w:r>
        <w:t xml:space="preserve">49 (July): 2251–58.</w:t>
      </w:r>
      <w:r>
        <w:t xml:space="preserve"> </w:t>
      </w:r>
      <w:hyperlink r:id="rId261">
        <w:r>
          <w:rPr>
            <w:rStyle w:val="Hyperlink"/>
          </w:rPr>
          <w:t xml:space="preserve">https://doi.org/10.1109/TGRS.2010.2099124</w:t>
        </w:r>
      </w:hyperlink>
      <w:r>
        <w:t xml:space="preserve">.</w:t>
      </w:r>
    </w:p>
    <w:bookmarkEnd w:id="262"/>
    <w:bookmarkStart w:id="264"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63">
        <w:r>
          <w:rPr>
            <w:rStyle w:val="Hyperlink"/>
          </w:rPr>
          <w:t xml:space="preserve">https://doi.org/10.1109/LGRS.2017.2753580</w:t>
        </w:r>
      </w:hyperlink>
      <w:r>
        <w:t xml:space="preserve">.</w:t>
      </w:r>
    </w:p>
    <w:bookmarkEnd w:id="264"/>
    <w:bookmarkStart w:id="266"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65">
        <w:r>
          <w:rPr>
            <w:rStyle w:val="Hyperlink"/>
          </w:rPr>
          <w:t xml:space="preserve">https://doi.org/10.1109/TGRS.2010.2051333</w:t>
        </w:r>
      </w:hyperlink>
      <w:r>
        <w:t xml:space="preserve">.</w:t>
      </w:r>
    </w:p>
    <w:bookmarkEnd w:id="266"/>
    <w:bookmarkEnd w:id="267"/>
    <w:p>
      <w:r>
        <w:br w:type="page"/>
      </w:r>
    </w:p>
    <w:bookmarkEnd w:id="268"/>
    <w:bookmarkStart w:id="290" w:name="annexes"/>
    <w:p>
      <w:pPr>
        <w:pStyle w:val="berschrift2"/>
      </w:pPr>
      <w:r>
        <w:t xml:space="preserve">Annexes</w:t>
      </w:r>
    </w:p>
    <w:bookmarkStart w:id="270" w:name="sec:annex-sar-general-processing-roadmap"/>
    <w:p>
      <w:pPr>
        <w:pStyle w:val="berschrift3"/>
      </w:pPr>
      <w:r>
        <w:t xml:space="preserve">General Processing 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092"/>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092"/>
        </w:numPr>
      </w:pPr>
      <w:r>
        <w:t xml:space="preserve">Apply instrument calibration to produce Beta-Nought values with high fidelity.</w:t>
      </w:r>
    </w:p>
    <w:p>
      <w:pPr>
        <w:pStyle w:val="Compact"/>
        <w:numPr>
          <w:ilvl w:val="0"/>
          <w:numId w:val="1092"/>
        </w:numPr>
      </w:pPr>
      <w:r>
        <w:t xml:space="preserve">Convert Single-Look-Complex (SLC) radiometric channel(s) to intensity NRB, ORB and POL and in addition for POL, the cross-product element(s) of the covariance as shown in Section </w:t>
      </w:r>
      <w:r>
        <w:t xml:space="preserve">“</w:t>
      </w:r>
      <w:hyperlink w:anchor="sec:annex-sar-pol-covmat">
        <w:r>
          <w:rPr>
            <w:rStyle w:val="Hyperlink"/>
          </w:rPr>
          <w:t xml:space="preserve">Normalised Covariance Matrices (CovMat)</w:t>
        </w:r>
      </w:hyperlink>
      <w:r>
        <w:t xml:space="preserve">”</w:t>
      </w:r>
      <w:r>
        <w:t xml:space="preserve">.</w:t>
      </w:r>
    </w:p>
    <w:p>
      <w:pPr>
        <w:pStyle w:val="Compact"/>
        <w:numPr>
          <w:ilvl w:val="0"/>
          <w:numId w:val="1092"/>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092"/>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092"/>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092"/>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092"/>
        </w:numPr>
      </w:pPr>
      <w:r>
        <w:t xml:space="preserve">Generate CEOS format metadata to accompany product layers.</w:t>
      </w:r>
    </w:p>
    <w:p>
      <w:pPr>
        <w:pStyle w:val="Compact"/>
        <w:numPr>
          <w:ilvl w:val="0"/>
          <w:numId w:val="1092"/>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69"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69"/>
    <w:bookmarkEnd w:id="270"/>
    <w:bookmarkStart w:id="282"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71"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71"/>
    </w:p>
    <w:p>
      <w:pPr>
        <w:pStyle w:val="FirstParagraph"/>
      </w:pPr>
      <w:r>
        <w:t xml:space="preserve">Where</w:t>
      </w:r>
    </w:p>
    <w:p>
      <w:pPr>
        <w:pStyle w:val="Textkrper"/>
      </w:pPr>
      <w:bookmarkStart w:id="272"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72"/>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093"/>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093"/>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73"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73"/>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74"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74"/>
    </w:p>
    <w:p>
      <w:pPr>
        <w:pStyle w:val="FirstParagraph"/>
      </w:pPr>
      <w:bookmarkStart w:id="275"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75"/>
    </w:p>
    <w:p>
      <w:pPr>
        <w:pStyle w:val="FirstParagraph"/>
      </w:pPr>
      <w:r>
        <w:t xml:space="preserve">The differential phase is</w:t>
      </w:r>
    </w:p>
    <w:p>
      <w:pPr>
        <w:pStyle w:val="Textkrper"/>
      </w:pPr>
      <w:bookmarkStart w:id="276"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76"/>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77"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77"/>
    </w:p>
    <w:p>
      <w:pPr>
        <w:pStyle w:val="FirstParagraph"/>
      </w:pPr>
      <w:bookmarkStart w:id="278"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78"/>
    </w:p>
    <w:p>
      <w:pPr>
        <w:pStyle w:val="FirstParagraph"/>
      </w:pPr>
      <w:bookmarkStart w:id="279"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79"/>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80"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80"/>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81"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81"/>
    </w:p>
    <w:bookmarkEnd w:id="282"/>
    <w:bookmarkStart w:id="289" w:name="sec:annex-sar-pol-covmat"/>
    <w:p>
      <w:pPr>
        <w:pStyle w:val="berschrift3"/>
      </w:pPr>
      <w:r>
        <w:t xml:space="preserve">Normalised Covariance Matrices (CovMat)</w:t>
      </w:r>
    </w:p>
    <w:p>
      <w:pPr>
        <w:pStyle w:val="FirstParagraph"/>
      </w:pPr>
      <w:r>
        <w:t xml:space="preserve">In order to preserve the inter-channel polarimetric phase and thus the full information content of coherent dual-pol and fully polarimetric data, the covariance matrix is proposed as the data storage format. Covariance matrices are generated from the complex cross product of polarimetric channels, as shown in Eq. </w:t>
      </w:r>
      <w:hyperlink w:anchor="eq:sar-pol-covmat-eq1">
        <w:r>
          <w:rPr>
            <w:rStyle w:val="Hyperlink"/>
          </w:rPr>
          <w:t xml:space="preserve">12</w:t>
        </w:r>
      </w:hyperlink>
      <w:r>
        <w:t xml:space="preserve"> </w:t>
      </w:r>
      <w:r>
        <w:t xml:space="preserve">for fully polarimetric data (C3) and in Eq. </w:t>
      </w:r>
      <w:hyperlink w:anchor="eq:sar-pol-covmat-eq3">
        <w:r>
          <w:rPr>
            <w:rStyle w:val="Hyperlink"/>
          </w:rPr>
          <w:t xml:space="preserve">14</w:t>
        </w:r>
      </w:hyperlink>
      <w:r>
        <w:t xml:space="preserve"> </w:t>
      </w:r>
      <w:r>
        <w:t xml:space="preserve">for dual polarization data (C2). Since these matrices are complex symmetrical, only the upper diagonal elements (bold elements) need to be stored in the ARD database.</w:t>
      </w:r>
    </w:p>
    <w:p>
      <w:pPr>
        <w:pStyle w:val="Textkrper"/>
      </w:pPr>
      <w:r>
        <w:rPr>
          <w:b/>
          <w:bCs/>
        </w:rPr>
        <w:t xml:space="preserve">Fully polarimetric</w:t>
      </w:r>
    </w:p>
    <w:p>
      <w:pPr>
        <w:pStyle w:val="Textkrper"/>
      </w:pPr>
      <w:bookmarkStart w:id="283" w:name="eq:sar-pol-covmat-eq1"/>
      <m:oMathPara>
        <m:oMathParaPr>
          <m:jc m:val="center"/>
        </m:oMathParaPr>
        <m:oMath>
          <m:r>
            <m:t>C</m:t>
          </m:r>
          <m:r>
            <m:t>3</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ad>
                      <m:radPr>
                        <m:degHide m:val="on"/>
                      </m:radPr>
                      <m:deg/>
                      <m:e>
                        <m:r>
                          <m:t>2</m:t>
                        </m:r>
                      </m:e>
                    </m:rad>
                    <m:r>
                      <m:rPr>
                        <m:sty m:val="p"/>
                      </m:rPr>
                      <m:t>⋅</m:t>
                    </m:r>
                    <m:r>
                      <m:rPr>
                        <m:sty m:val="b"/>
                      </m:rPr>
                      <m:t>H</m:t>
                    </m:r>
                    <m:r>
                      <m:rPr>
                        <m:sty m:val="b"/>
                      </m:rPr>
                      <m:t>H</m:t>
                    </m:r>
                    <m:r>
                      <m:rPr>
                        <m:sty m:val="p"/>
                      </m:rPr>
                      <m:t>⋅</m:t>
                    </m:r>
                    <m:r>
                      <m:rPr>
                        <m:sty m:val="b"/>
                      </m:rPr>
                      <m:t>H</m:t>
                    </m:r>
                    <m:sSup>
                      <m:e>
                        <m:r>
                          <m:rPr>
                            <m:sty m:val="b"/>
                          </m:rPr>
                          <m:t>V</m:t>
                        </m:r>
                      </m:e>
                      <m:sup>
                        <m:r>
                          <m:rPr>
                            <m:sty m:val="p"/>
                          </m:rPr>
                          <m:t>*</m:t>
                        </m:r>
                      </m:sup>
                    </m:sSup>
                  </m:e>
                  <m:e>
                    <m:r>
                      <m:rPr>
                        <m:sty m:val="b"/>
                      </m:rPr>
                      <m:t>H</m:t>
                    </m:r>
                    <m:r>
                      <m:rPr>
                        <m:sty m:val="b"/>
                      </m:rPr>
                      <m:t>H</m:t>
                    </m:r>
                    <m:r>
                      <m:rPr>
                        <m:sty m:val="p"/>
                      </m:rPr>
                      <m:t>⋅</m:t>
                    </m:r>
                    <m:r>
                      <m:rPr>
                        <m:sty m:val="b"/>
                      </m:rPr>
                      <m:t>V</m:t>
                    </m:r>
                    <m:sSup>
                      <m:e>
                        <m:r>
                          <m:rPr>
                            <m:sty m:val="b"/>
                          </m:rPr>
                          <m:t>V</m:t>
                        </m:r>
                      </m:e>
                      <m:sup>
                        <m:r>
                          <m:rPr>
                            <m:sty m:val="p"/>
                          </m:rPr>
                          <m:t>*</m:t>
                        </m:r>
                      </m:sup>
                    </m:sSup>
                  </m:e>
                </m:mr>
                <m:mr>
                  <m:e>
                    <m:rad>
                      <m:radPr>
                        <m:degHide m:val="on"/>
                      </m:radPr>
                      <m:deg/>
                      <m:e>
                        <m:r>
                          <m:t>2</m:t>
                        </m:r>
                      </m:e>
                    </m:rad>
                    <m:r>
                      <m:rPr>
                        <m:sty m:val="p"/>
                      </m:rPr>
                      <m:t>⋅</m:t>
                    </m:r>
                    <m:r>
                      <m:t>H</m:t>
                    </m:r>
                    <m:r>
                      <m:t>V</m:t>
                    </m:r>
                    <m:r>
                      <m:rPr>
                        <m:sty m:val="p"/>
                      </m:rPr>
                      <m:t>⋅</m:t>
                    </m:r>
                    <m:r>
                      <m:t>H</m:t>
                    </m:r>
                    <m:sSup>
                      <m:e>
                        <m:r>
                          <m:t>H</m:t>
                        </m:r>
                      </m:e>
                      <m:sup>
                        <m:r>
                          <m:rPr>
                            <m:sty m:val="p"/>
                          </m:rPr>
                          <m:t>*</m:t>
                        </m:r>
                      </m:sup>
                    </m:sSup>
                  </m:e>
                  <m:e>
                    <m:r>
                      <m:t>2</m:t>
                    </m:r>
                    <m:r>
                      <m:rPr>
                        <m:sty m:val="p"/>
                      </m:rPr>
                      <m:t>⋅</m:t>
                    </m:r>
                    <m:sSup>
                      <m:e>
                        <m:d>
                          <m:dPr>
                            <m:begChr m:val="|"/>
                            <m:sepChr m:val=""/>
                            <m:endChr m:val="|"/>
                            <m:grow/>
                          </m:dPr>
                          <m:e>
                            <m:r>
                              <m:rPr>
                                <m:sty m:val="b"/>
                              </m:rPr>
                              <m:t>H</m:t>
                            </m:r>
                            <m:r>
                              <m:rPr>
                                <m:sty m:val="b"/>
                              </m:rPr>
                              <m:t>V</m:t>
                            </m:r>
                          </m:e>
                        </m:d>
                      </m:e>
                      <m:sup>
                        <m:r>
                          <m:t>2</m:t>
                        </m:r>
                      </m:sup>
                    </m:sSup>
                  </m:e>
                  <m:e>
                    <m:rad>
                      <m:radPr>
                        <m:degHide m:val="on"/>
                      </m:radPr>
                      <m:deg/>
                      <m:e>
                        <m:r>
                          <m:t>2</m:t>
                        </m:r>
                      </m:e>
                    </m:rad>
                    <m:r>
                      <m:rPr>
                        <m:sty m:val="p"/>
                      </m:rPr>
                      <m:t>⋅</m:t>
                    </m:r>
                    <m:r>
                      <m:rPr>
                        <m:sty m:val="b"/>
                      </m:rPr>
                      <m:t>H</m:t>
                    </m:r>
                    <m:r>
                      <m:rPr>
                        <m:sty m:val="b"/>
                      </m:rPr>
                      <m:t>V</m:t>
                    </m:r>
                    <m:r>
                      <m:rPr>
                        <m:sty m:val="p"/>
                      </m:rPr>
                      <m:t>⋅</m:t>
                    </m:r>
                    <m:r>
                      <m:rPr>
                        <m:sty m:val="b"/>
                      </m:rPr>
                      <m:t>H</m:t>
                    </m:r>
                    <m:sSup>
                      <m:e>
                        <m:r>
                          <m:rPr>
                            <m:sty m:val="b"/>
                          </m:rPr>
                          <m:t>V</m:t>
                        </m:r>
                      </m:e>
                      <m:sup>
                        <m:r>
                          <m:rPr>
                            <m:sty m:val="p"/>
                          </m:rPr>
                          <m:t>*</m:t>
                        </m:r>
                      </m:sup>
                    </m:sSup>
                  </m:e>
                </m:mr>
                <m:mr>
                  <m:e>
                    <m:r>
                      <m:t>V</m:t>
                    </m:r>
                    <m:r>
                      <m:t>V</m:t>
                    </m:r>
                    <m:r>
                      <m:rPr>
                        <m:sty m:val="p"/>
                      </m:rPr>
                      <m:t>⋅</m:t>
                    </m:r>
                    <m:r>
                      <m:t>H</m:t>
                    </m:r>
                    <m:sSup>
                      <m:e>
                        <m:r>
                          <m:t>H</m:t>
                        </m:r>
                      </m:e>
                      <m:sup>
                        <m:r>
                          <m:rPr>
                            <m:sty m:val="p"/>
                          </m:rPr>
                          <m:t>*</m:t>
                        </m:r>
                      </m:sup>
                    </m:sSup>
                  </m:e>
                  <m:e>
                    <m:rad>
                      <m:radPr>
                        <m:degHide m:val="on"/>
                      </m:radPr>
                      <m:deg/>
                      <m:e>
                        <m:r>
                          <m:t>2</m:t>
                        </m:r>
                      </m:e>
                    </m:rad>
                    <m:r>
                      <m:rPr>
                        <m:sty m:val="p"/>
                      </m:rPr>
                      <m:t>⋅</m:t>
                    </m:r>
                    <m:r>
                      <m:t>V</m:t>
                    </m:r>
                    <m:r>
                      <m:t>V</m:t>
                    </m:r>
                    <m:r>
                      <m:rPr>
                        <m:sty m:val="p"/>
                      </m:rPr>
                      <m:t>⋅</m:t>
                    </m:r>
                    <m:r>
                      <m:t>H</m:t>
                    </m:r>
                    <m:sSup>
                      <m:e>
                        <m:r>
                          <m:t>V</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12</m:t>
              </m:r>
            </m:e>
          </m:d>
        </m:oMath>
      </m:oMathPara>
      <w:bookmarkEnd w:id="283"/>
    </w:p>
    <w:p>
      <w:pPr>
        <w:pStyle w:val="FirstParagraph"/>
      </w:pPr>
      <w:r>
        <w:t xml:space="preserve">Where HV = VH, under the reciprocity assumption. | | and * mean respectively complex modulus and the complex conjugate.</w:t>
      </w:r>
    </w:p>
    <w:p>
      <w:pPr>
        <w:pStyle w:val="Textkrper"/>
      </w:pPr>
      <w:r>
        <w:rPr>
          <w:b/>
          <w:bCs/>
        </w:rPr>
        <w:t xml:space="preserve">Dual polarization</w:t>
      </w:r>
    </w:p>
    <w:p>
      <w:pPr>
        <w:pStyle w:val="Textkrper"/>
      </w:pPr>
      <w:bookmarkStart w:id="284" w:name="eq:sar-pol-covmat-eq2"/>
      <m:oMathPara>
        <m:oMathParaPr>
          <m:jc m:val="center"/>
        </m:oMathParaPr>
        <m:oMath>
          <m:r>
            <m:rPr>
              <m:nor/>
              <m:sty m:val="p"/>
            </m:rPr>
            <m:t>HH-HV: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
                      <m:rPr>
                        <m:sty m:val="b"/>
                      </m:rPr>
                      <m:t>H</m:t>
                    </m:r>
                    <m:r>
                      <m:rPr>
                        <m:sty m:val="b"/>
                      </m:rPr>
                      <m:t>H</m:t>
                    </m:r>
                    <m:r>
                      <m:rPr>
                        <m:sty m:val="p"/>
                      </m:rPr>
                      <m:t>⋅</m:t>
                    </m:r>
                    <m:r>
                      <m:rPr>
                        <m:sty m:val="b"/>
                      </m:rPr>
                      <m:t>H</m:t>
                    </m:r>
                    <m:sSup>
                      <m:e>
                        <m:r>
                          <m:rPr>
                            <m:sty m:val="b"/>
                          </m:rPr>
                          <m:t>V</m:t>
                        </m:r>
                      </m:e>
                      <m:sup>
                        <m:r>
                          <m:rPr>
                            <m:sty m:val="p"/>
                          </m:rPr>
                          <m:t>*</m:t>
                        </m:r>
                      </m:sup>
                    </m:sSup>
                  </m:e>
                </m:mr>
                <m:mr>
                  <m:e>
                    <m:r>
                      <m:t>H</m:t>
                    </m:r>
                    <m:r>
                      <m:t>V</m:t>
                    </m:r>
                    <m:r>
                      <m:rPr>
                        <m:sty m:val="p"/>
                      </m:rPr>
                      <m:t>⋅</m:t>
                    </m:r>
                    <m:r>
                      <m:t>H</m:t>
                    </m:r>
                    <m:sSup>
                      <m:e>
                        <m:r>
                          <m:t>H</m:t>
                        </m:r>
                      </m:e>
                      <m:sup>
                        <m:r>
                          <m:rPr>
                            <m:sty m:val="p"/>
                          </m:rPr>
                          <m:t>*</m:t>
                        </m:r>
                      </m:sup>
                    </m:sSup>
                  </m:e>
                  <m:e>
                    <m:sSup>
                      <m:e>
                        <m:d>
                          <m:dPr>
                            <m:begChr m:val="|"/>
                            <m:sepChr m:val=""/>
                            <m:endChr m:val="|"/>
                            <m:grow/>
                          </m:dPr>
                          <m:e>
                            <m:r>
                              <m:rPr>
                                <m:sty m:val="b"/>
                              </m:rPr>
                              <m:t>H</m:t>
                            </m:r>
                            <m:r>
                              <m:rPr>
                                <m:sty m:val="b"/>
                              </m:rPr>
                              <m:t>V</m:t>
                            </m:r>
                          </m:e>
                        </m:d>
                      </m:e>
                      <m:sup>
                        <m:r>
                          <m:t>2</m:t>
                        </m:r>
                      </m:sup>
                    </m:sSup>
                  </m:e>
                </m:mr>
              </m:m>
            </m:e>
          </m:d>
          <m:r>
            <m:t>  </m:t>
          </m:r>
          <m:d>
            <m:dPr>
              <m:begChr m:val="("/>
              <m:sepChr m:val=""/>
              <m:endChr m:val=")"/>
              <m:grow/>
            </m:dPr>
            <m:e>
              <m:r>
                <m:t>13</m:t>
              </m:r>
            </m:e>
          </m:d>
        </m:oMath>
      </m:oMathPara>
      <w:bookmarkEnd w:id="284"/>
    </w:p>
    <w:p>
      <w:pPr>
        <w:pStyle w:val="FirstParagraph"/>
      </w:pPr>
      <w:bookmarkStart w:id="285" w:name="eq:sar-pol-covmat-eq3"/>
      <m:oMathPara>
        <m:oMathParaPr>
          <m:jc m:val="center"/>
        </m:oMathParaPr>
        <m:oMath>
          <m:r>
            <m:rPr>
              <m:nor/>
              <m:sty m:val="p"/>
            </m:rPr>
            <m:t>VV-VH:</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V</m:t>
                            </m:r>
                            <m:r>
                              <m:rPr>
                                <m:sty m:val="b"/>
                              </m:rPr>
                              <m:t>H</m:t>
                            </m:r>
                          </m:e>
                        </m:d>
                      </m:e>
                      <m:sup>
                        <m:r>
                          <m:t>2</m:t>
                        </m:r>
                      </m:sup>
                    </m:sSup>
                  </m:e>
                  <m:e>
                    <m:r>
                      <m:rPr>
                        <m:sty m:val="b"/>
                      </m:rPr>
                      <m:t>V</m:t>
                    </m:r>
                    <m:r>
                      <m:rPr>
                        <m:sty m:val="b"/>
                      </m:rPr>
                      <m:t>H</m:t>
                    </m:r>
                    <m:r>
                      <m:rPr>
                        <m:sty m:val="p"/>
                      </m:rPr>
                      <m:t>⋅</m:t>
                    </m:r>
                    <m:r>
                      <m:rPr>
                        <m:sty m:val="b"/>
                      </m:rPr>
                      <m:t>V</m:t>
                    </m:r>
                    <m:sSup>
                      <m:e>
                        <m:r>
                          <m:rPr>
                            <m:sty m:val="b"/>
                          </m:rPr>
                          <m:t>H</m:t>
                        </m:r>
                      </m:e>
                      <m:sup>
                        <m:r>
                          <m:rPr>
                            <m:sty m:val="p"/>
                          </m:rPr>
                          <m:t>*</m:t>
                        </m:r>
                      </m:sup>
                    </m:sSup>
                  </m:e>
                </m:mr>
                <m:mr>
                  <m:e>
                    <m:r>
                      <m:t>V</m:t>
                    </m:r>
                    <m:r>
                      <m:t>H</m:t>
                    </m:r>
                    <m:r>
                      <m:rPr>
                        <m:sty m:val="p"/>
                      </m:rPr>
                      <m:t>⋅</m:t>
                    </m:r>
                    <m:r>
                      <m:t>V</m:t>
                    </m:r>
                    <m:sSup>
                      <m:e>
                        <m:r>
                          <m:t>H</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14</m:t>
              </m:r>
            </m:e>
          </m:d>
        </m:oMath>
      </m:oMathPara>
      <w:bookmarkEnd w:id="285"/>
    </w:p>
    <w:p>
      <w:pPr>
        <w:pStyle w:val="FirstParagraph"/>
      </w:pPr>
      <w:bookmarkStart w:id="286" w:name="eq:eq:sar-pol-covmat-eq4"/>
      <m:oMathPara>
        <m:oMathParaPr>
          <m:jc m:val="center"/>
        </m:oMathParaPr>
        <m:oMath>
          <m:r>
            <m:rPr>
              <m:nor/>
              <m:sty m:val="p"/>
            </m:rPr>
            <m:t>CH-CV: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C</m:t>
                            </m:r>
                            <m:r>
                              <m:rPr>
                                <m:sty m:val="b"/>
                              </m:rPr>
                              <m:t>H</m:t>
                            </m:r>
                          </m:e>
                        </m:d>
                      </m:e>
                      <m:sup>
                        <m:r>
                          <m:t>2</m:t>
                        </m:r>
                      </m:sup>
                    </m:sSup>
                  </m:e>
                  <m:e>
                    <m:r>
                      <m:rPr>
                        <m:sty m:val="b"/>
                      </m:rPr>
                      <m:t>C</m:t>
                    </m:r>
                    <m:r>
                      <m:rPr>
                        <m:sty m:val="b"/>
                      </m:rPr>
                      <m:t>H</m:t>
                    </m:r>
                    <m:r>
                      <m:rPr>
                        <m:sty m:val="p"/>
                      </m:rPr>
                      <m:t>⋅</m:t>
                    </m:r>
                    <m:r>
                      <m:rPr>
                        <m:sty m:val="b"/>
                      </m:rPr>
                      <m:t>C</m:t>
                    </m:r>
                    <m:sSup>
                      <m:e>
                        <m:r>
                          <m:rPr>
                            <m:sty m:val="b"/>
                          </m:rPr>
                          <m:t>V</m:t>
                        </m:r>
                      </m:e>
                      <m:sup>
                        <m:r>
                          <m:rPr>
                            <m:sty m:val="p"/>
                          </m:rPr>
                          <m:t>*</m:t>
                        </m:r>
                      </m:sup>
                    </m:sSup>
                  </m:e>
                </m:mr>
                <m:mr>
                  <m:e>
                    <m:r>
                      <m:t>C</m:t>
                    </m:r>
                    <m:r>
                      <m:t>V</m:t>
                    </m:r>
                    <m:r>
                      <m:rPr>
                        <m:sty m:val="p"/>
                      </m:rPr>
                      <m:t>⋅</m:t>
                    </m:r>
                    <m:r>
                      <m:t>C</m:t>
                    </m:r>
                    <m:sSup>
                      <m:e>
                        <m:r>
                          <m:t>H</m:t>
                        </m:r>
                      </m:e>
                      <m:sup>
                        <m:r>
                          <m:rPr>
                            <m:sty m:val="p"/>
                          </m:rPr>
                          <m:t>*</m:t>
                        </m:r>
                      </m:sup>
                    </m:sSup>
                  </m:e>
                  <m:e>
                    <m:sSup>
                      <m:e>
                        <m:d>
                          <m:dPr>
                            <m:begChr m:val="|"/>
                            <m:sepChr m:val=""/>
                            <m:endChr m:val="|"/>
                            <m:grow/>
                          </m:dPr>
                          <m:e>
                            <m:r>
                              <m:rPr>
                                <m:sty m:val="b"/>
                              </m:rPr>
                              <m:t>C</m:t>
                            </m:r>
                            <m:r>
                              <m:rPr>
                                <m:sty m:val="b"/>
                              </m:rPr>
                              <m:t>V</m:t>
                            </m:r>
                          </m:e>
                        </m:d>
                      </m:e>
                      <m:sup>
                        <m:r>
                          <m:t>2</m:t>
                        </m:r>
                      </m:sup>
                    </m:sSup>
                  </m:e>
                </m:mr>
              </m:m>
            </m:e>
          </m:d>
          <m:r>
            <m:t>  </m:t>
          </m:r>
          <m:d>
            <m:dPr>
              <m:begChr m:val="("/>
              <m:sepChr m:val=""/>
              <m:endChr m:val=")"/>
              <m:grow/>
            </m:dPr>
            <m:e>
              <m:r>
                <m:t>15</m:t>
              </m:r>
            </m:e>
          </m:d>
        </m:oMath>
      </m:oMathPara>
      <w:bookmarkEnd w:id="286"/>
    </w:p>
    <w:p>
      <w:pPr>
        <w:pStyle w:val="FirstParagraph"/>
      </w:pPr>
      <w:r>
        <w:t xml:space="preserve">Where CH and CV refer to dual polarization transmitting a circular polarized signal. [CH, CV] can be replaced by [LH, LV] or [RH, RV] for left (L) or right (R) hand circular transmission respectively, although RCM will offer only right-hand circular transmission. The coherent HH-VV configuration available on TerraSAR-X could also be represented as C2 format.</w:t>
      </w:r>
    </w:p>
    <w:p>
      <w:pPr>
        <w:pStyle w:val="Textkrper"/>
      </w:pPr>
      <w:r>
        <w:t xml:space="preserve">Polarimetric decomposition methods like</w:t>
      </w:r>
      <w:r>
        <w:t xml:space="preserve"> </w:t>
      </w:r>
      <w:r>
        <w:t xml:space="preserve">(</w:t>
      </w:r>
      <w:hyperlink w:anchor="ref-yamaguchi2011">
        <w:r>
          <w:rPr>
            <w:rStyle w:val="Hyperlink"/>
          </w:rPr>
          <w:t xml:space="preserve">Yamaguchi et al. 2011</w:t>
        </w:r>
      </w:hyperlink>
      <w:r>
        <w:t xml:space="preserve">)</w:t>
      </w:r>
      <w:r>
        <w:t xml:space="preserve"> </w:t>
      </w:r>
      <w:r>
        <w:t xml:space="preserve">for fully polarimetric, or m-chi</w:t>
      </w:r>
      <w:r>
        <w:t xml:space="preserve"> </w:t>
      </w:r>
      <w:r>
        <w:t xml:space="preserve">(</w:t>
      </w:r>
      <w:hyperlink w:anchor="ref-raney2012">
        <w:r>
          <w:rPr>
            <w:rStyle w:val="Hyperlink"/>
          </w:rPr>
          <w:t xml:space="preserve">Raney et al. 2012</w:t>
        </w:r>
      </w:hyperlink>
      <w:r>
        <w:t xml:space="preserve">)</w:t>
      </w:r>
      <w:r>
        <w:t xml:space="preserve"> </w:t>
      </w:r>
      <w:r>
        <w:t xml:space="preserve">for compact polarimetric data, can be applied directly on averaged (speckle filtered) C3 and C2 matrices respectively. These decompositions enhance scattering information, bring it to a more comprehensible level to end-users, and raise the performance of thematic classification methodologies. For SAR products that were acquired with single polarization the use of the covariance matrix does not result in superfluous storage requirements, since only the matrix elements that are populated are retained and the diagonal matrix elements are the backscatter intensities. Thus, a single channel intensity product would yield only one matrix element and the storage needs would not change.</w:t>
      </w:r>
    </w:p>
    <w:p>
      <w:pPr>
        <w:pStyle w:val="Textkrper"/>
      </w:pPr>
      <w:r>
        <w:t xml:space="preserve">In order to ease the data structure and the metadata in between C3 and C2, Eq. </w:t>
      </w:r>
      <w:hyperlink w:anchor="eq:sar-pol-covmat-eq1">
        <w:r>
          <w:rPr>
            <w:rStyle w:val="Hyperlink"/>
          </w:rPr>
          <w:t xml:space="preserve">12</w:t>
        </w:r>
      </w:hyperlink>
      <w:r>
        <w:t xml:space="preserve"> </w:t>
      </w:r>
      <w:r>
        <w:t xml:space="preserve">should be redefined as Eq. </w:t>
      </w:r>
      <w:hyperlink w:anchor="eq:sar-pol-covmat-eq5">
        <w:r>
          <w:rPr>
            <w:rStyle w:val="Hyperlink"/>
          </w:rPr>
          <w:t xml:space="preserve">16</w:t>
        </w:r>
      </w:hyperlink>
      <w:r>
        <w:t xml:space="preserve">. Users will have to take care of this non-standard representation when applying their polarimetric analytic tools.</w:t>
      </w:r>
      <w:r>
        <w:t xml:space="preserve"> </w:t>
      </w:r>
      <w:r>
        <w:t xml:space="preserve">“&lt; &gt;”</w:t>
      </w:r>
      <w:r>
        <w:t xml:space="preserve"> </w:t>
      </w:r>
      <w:r>
        <w:t xml:space="preserve">means that ARD matrix elements are speckle filtered. Eq. </w:t>
      </w:r>
      <w:hyperlink w:anchor="eq:sar-pol-covmat-eq5">
        <w:r>
          <w:rPr>
            <w:rStyle w:val="Hyperlink"/>
          </w:rPr>
          <w:t xml:space="preserve">16</w:t>
        </w:r>
      </w:hyperlink>
      <w:r>
        <w:t xml:space="preserve"> </w:t>
      </w:r>
      <w:r>
        <w:t xml:space="preserve">is valid both for dual-linear and quad polarization.</w:t>
      </w:r>
    </w:p>
    <w:p>
      <w:pPr>
        <w:pStyle w:val="Textkrper"/>
      </w:pPr>
      <w:bookmarkStart w:id="287" w:name="eq:sar-pol-covmat-eq5"/>
      <m:oMathPara>
        <m:oMathParaPr>
          <m:jc m:val="center"/>
        </m:oMathParaPr>
        <m:oMath>
          <m:r>
            <m:rPr>
              <m:nor/>
              <m:sty m:val="p"/>
            </m:rPr>
            <m:t>C3 modified:</m:t>
          </m:r>
          <m:r>
            <m:t> </m:t>
          </m:r>
          <m:r>
            <m:t>C</m:t>
          </m:r>
          <m:sSub>
            <m:e>
              <m:r>
                <m:t>3</m:t>
              </m:r>
            </m:e>
            <m:sub>
              <m:r>
                <m:t>m</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p"/>
                              </m:rPr>
                              <m:t>⟨</m:t>
                            </m:r>
                            <m:r>
                              <m:rPr>
                                <m:sty m:val="b"/>
                              </m:rPr>
                              <m:t>H</m:t>
                            </m:r>
                            <m:r>
                              <m:rPr>
                                <m:sty m:val="b"/>
                              </m:rPr>
                              <m:t>H</m:t>
                            </m:r>
                          </m:e>
                        </m:d>
                      </m:e>
                      <m:sup>
                        <m:r>
                          <m:t>2</m:t>
                        </m:r>
                      </m:sup>
                    </m:sSup>
                    <m:r>
                      <m:rPr>
                        <m:sty m:val="p"/>
                      </m:rPr>
                      <m:t>⟩</m:t>
                    </m:r>
                  </m:e>
                  <m:e>
                    <m:r>
                      <m:rPr>
                        <m:sty m:val="p"/>
                      </m:rPr>
                      <m:t>⟨</m:t>
                    </m:r>
                    <m:r>
                      <m:rPr>
                        <m:sty m:val="b"/>
                      </m:rPr>
                      <m:t>H</m:t>
                    </m:r>
                    <m:r>
                      <m:rPr>
                        <m:sty m:val="b"/>
                      </m:rPr>
                      <m:t>H</m:t>
                    </m:r>
                    <m:r>
                      <m:rPr>
                        <m:sty m:val="p"/>
                      </m:rPr>
                      <m:t>⋅</m:t>
                    </m:r>
                    <m:r>
                      <m:rPr>
                        <m:sty m:val="b"/>
                      </m:rPr>
                      <m:t>H</m:t>
                    </m:r>
                    <m:sSup>
                      <m:e>
                        <m:r>
                          <m:rPr>
                            <m:sty m:val="b"/>
                          </m:rPr>
                          <m:t>V</m:t>
                        </m:r>
                      </m:e>
                      <m:sup>
                        <m:r>
                          <m:rPr>
                            <m:sty m:val="p"/>
                          </m:rPr>
                          <m:t>*</m:t>
                        </m:r>
                      </m:sup>
                    </m:sSup>
                    <m:r>
                      <m:rPr>
                        <m:sty m:val="p"/>
                      </m:rPr>
                      <m:t>⟩</m:t>
                    </m:r>
                  </m:e>
                  <m:e>
                    <m:r>
                      <m:rPr>
                        <m:sty m:val="p"/>
                      </m:rPr>
                      <m:t>⟨</m:t>
                    </m:r>
                    <m:r>
                      <m:rPr>
                        <m:sty m:val="b"/>
                      </m:rPr>
                      <m:t>H</m:t>
                    </m:r>
                    <m:r>
                      <m:rPr>
                        <m:sty m:val="b"/>
                      </m:rPr>
                      <m:t>H</m:t>
                    </m:r>
                    <m:r>
                      <m:rPr>
                        <m:sty m:val="p"/>
                      </m:rPr>
                      <m:t>⋅</m:t>
                    </m:r>
                    <m:r>
                      <m:rPr>
                        <m:sty m:val="b"/>
                      </m:rPr>
                      <m:t>V</m:t>
                    </m:r>
                    <m:sSup>
                      <m:e>
                        <m:r>
                          <m:rPr>
                            <m:sty m:val="b"/>
                          </m:rPr>
                          <m:t>V</m:t>
                        </m:r>
                      </m:e>
                      <m:sup>
                        <m:r>
                          <m:rPr>
                            <m:sty m:val="p"/>
                          </m:rPr>
                          <m:t>*</m:t>
                        </m:r>
                      </m:sup>
                    </m:sSup>
                    <m:r>
                      <m:rPr>
                        <m:sty m:val="p"/>
                      </m:rPr>
                      <m:t>⟩</m:t>
                    </m:r>
                  </m:e>
                </m:mr>
                <m:mr>
                  <m:e>
                    <m:r>
                      <m:rPr>
                        <m:sty m:val="p"/>
                      </m:rPr>
                      <m:t>⟨</m:t>
                    </m:r>
                    <m:r>
                      <m:t>H</m:t>
                    </m:r>
                    <m:r>
                      <m:t>V</m:t>
                    </m:r>
                    <m:r>
                      <m:rPr>
                        <m:sty m:val="p"/>
                      </m:rPr>
                      <m:t>⋅</m:t>
                    </m:r>
                    <m:r>
                      <m:t>H</m:t>
                    </m:r>
                    <m:sSup>
                      <m:e>
                        <m:r>
                          <m:t>H</m:t>
                        </m:r>
                      </m:e>
                      <m:sup>
                        <m:r>
                          <m:rPr>
                            <m:sty m:val="p"/>
                          </m:rPr>
                          <m:t>*</m:t>
                        </m:r>
                      </m:sup>
                    </m:sSup>
                    <m:r>
                      <m:rPr>
                        <m:sty m:val="p"/>
                      </m:rPr>
                      <m:t>⟩</m:t>
                    </m:r>
                  </m:e>
                  <m:e>
                    <m:r>
                      <m:rPr>
                        <m:sty m:val="p"/>
                      </m:rPr>
                      <m:t>⟨</m:t>
                    </m:r>
                    <m:sSup>
                      <m:e>
                        <m:d>
                          <m:dPr>
                            <m:begChr m:val="|"/>
                            <m:sepChr m:val=""/>
                            <m:endChr m:val="|"/>
                            <m:grow/>
                          </m:dPr>
                          <m:e>
                            <m:r>
                              <m:rPr>
                                <m:sty m:val="b"/>
                              </m:rPr>
                              <m:t>H</m:t>
                            </m:r>
                            <m:r>
                              <m:rPr>
                                <m:sty m:val="b"/>
                              </m:rPr>
                              <m:t>V</m:t>
                            </m:r>
                          </m:e>
                        </m:d>
                      </m:e>
                      <m:sup>
                        <m:r>
                          <m:t>2</m:t>
                        </m:r>
                      </m:sup>
                    </m:sSup>
                    <m:r>
                      <m:rPr>
                        <m:sty m:val="p"/>
                      </m:rPr>
                      <m:t>⟩</m:t>
                    </m:r>
                  </m:e>
                  <m:e>
                    <m:r>
                      <m:rPr>
                        <m:sty m:val="p"/>
                      </m:rPr>
                      <m:t>⟨</m:t>
                    </m:r>
                    <m:r>
                      <m:rPr>
                        <m:sty m:val="b"/>
                      </m:rPr>
                      <m:t>H</m:t>
                    </m:r>
                    <m:r>
                      <m:rPr>
                        <m:sty m:val="b"/>
                      </m:rPr>
                      <m:t>V</m:t>
                    </m:r>
                    <m:r>
                      <m:rPr>
                        <m:sty m:val="p"/>
                      </m:rPr>
                      <m:t>⋅</m:t>
                    </m:r>
                    <m:r>
                      <m:rPr>
                        <m:sty m:val="b"/>
                      </m:rPr>
                      <m:t>V</m:t>
                    </m:r>
                    <m:sSup>
                      <m:e>
                        <m:r>
                          <m:rPr>
                            <m:sty m:val="b"/>
                          </m:rPr>
                          <m:t>V</m:t>
                        </m:r>
                      </m:e>
                      <m:sup>
                        <m:r>
                          <m:rPr>
                            <m:sty m:val="p"/>
                          </m:rPr>
                          <m:t>*</m:t>
                        </m:r>
                      </m:sup>
                    </m:sSup>
                    <m:r>
                      <m:rPr>
                        <m:sty m:val="p"/>
                      </m:rPr>
                      <m:t>⟩</m:t>
                    </m:r>
                  </m:e>
                </m:mr>
                <m:mr>
                  <m:e>
                    <m:r>
                      <m:rPr>
                        <m:sty m:val="p"/>
                      </m:rPr>
                      <m:t>⟨</m:t>
                    </m:r>
                    <m:r>
                      <m:t>V</m:t>
                    </m:r>
                    <m:r>
                      <m:t>V</m:t>
                    </m:r>
                    <m:r>
                      <m:rPr>
                        <m:sty m:val="p"/>
                      </m:rPr>
                      <m:t>⋅</m:t>
                    </m:r>
                    <m:r>
                      <m:t>H</m:t>
                    </m:r>
                    <m:sSup>
                      <m:e>
                        <m:r>
                          <m:t>H</m:t>
                        </m:r>
                      </m:e>
                      <m:sup>
                        <m:r>
                          <m:rPr>
                            <m:sty m:val="p"/>
                          </m:rPr>
                          <m:t>*</m:t>
                        </m:r>
                      </m:sup>
                    </m:sSup>
                    <m:r>
                      <m:rPr>
                        <m:sty m:val="p"/>
                      </m:rPr>
                      <m:t>⟩</m:t>
                    </m:r>
                  </m:e>
                  <m:e>
                    <m:r>
                      <m:rPr>
                        <m:sty m:val="p"/>
                      </m:rPr>
                      <m:t>⟨</m:t>
                    </m:r>
                    <m:r>
                      <m:t>V</m:t>
                    </m:r>
                    <m:r>
                      <m:t>V</m:t>
                    </m:r>
                    <m:r>
                      <m:rPr>
                        <m:sty m:val="p"/>
                      </m:rPr>
                      <m:t>⋅</m:t>
                    </m:r>
                    <m:r>
                      <m:t>H</m:t>
                    </m:r>
                    <m:sSup>
                      <m:e>
                        <m:r>
                          <m:t>V</m:t>
                        </m:r>
                      </m:e>
                      <m:sup>
                        <m:r>
                          <m:rPr>
                            <m:sty m:val="p"/>
                          </m:rPr>
                          <m:t>*</m:t>
                        </m:r>
                      </m:sup>
                    </m:sSup>
                    <m:r>
                      <m:rPr>
                        <m:sty m:val="p"/>
                      </m:rPr>
                      <m:t>⟩</m:t>
                    </m:r>
                  </m:e>
                  <m:e>
                    <m:r>
                      <m:rPr>
                        <m:sty m:val="p"/>
                      </m:rPr>
                      <m:t>⟨</m:t>
                    </m:r>
                    <m:sSup>
                      <m:e>
                        <m:d>
                          <m:dPr>
                            <m:begChr m:val="|"/>
                            <m:sepChr m:val=""/>
                            <m:endChr m:val="|"/>
                            <m:grow/>
                          </m:dPr>
                          <m:e>
                            <m:r>
                              <m:rPr>
                                <m:sty m:val="b"/>
                              </m:rPr>
                              <m:t>V</m:t>
                            </m:r>
                            <m:r>
                              <m:rPr>
                                <m:sty m:val="b"/>
                              </m:rPr>
                              <m:t>V</m:t>
                            </m:r>
                          </m:e>
                        </m:d>
                      </m:e>
                      <m:sup>
                        <m:r>
                          <m:t>2</m:t>
                        </m:r>
                      </m:sup>
                    </m:sSup>
                    <m:r>
                      <m:rPr>
                        <m:sty m:val="p"/>
                      </m:rPr>
                      <m:t>⟩</m:t>
                    </m:r>
                  </m:e>
                </m:mr>
              </m:m>
            </m:e>
          </m:d>
          <m:r>
            <m:t>  </m:t>
          </m:r>
          <m:d>
            <m:dPr>
              <m:begChr m:val="("/>
              <m:sepChr m:val=""/>
              <m:endChr m:val=")"/>
              <m:grow/>
            </m:dPr>
            <m:e>
              <m:r>
                <m:t>16</m:t>
              </m:r>
            </m:e>
          </m:d>
        </m:oMath>
      </m:oMathPara>
      <w:bookmarkEnd w:id="287"/>
    </w:p>
    <w:p>
      <w:pPr>
        <w:pStyle w:val="FirstParagraph"/>
      </w:pPr>
      <w:r>
        <w:t xml:space="preserve">Furthermore, for compact polarimetric data, it is recommended to store them, by simple transformation, under the circular-circular basis, since RR and RL polarizations (Eq. </w:t>
      </w:r>
      <w:hyperlink w:anchor="eq:sar-pol-covmat-eq6">
        <w:r>
          <w:rPr>
            <w:rStyle w:val="Hyperlink"/>
          </w:rPr>
          <w:t xml:space="preserve">17</w:t>
        </w:r>
      </w:hyperlink>
      <w:r>
        <w:t xml:space="preserve">) permit faster and more intuitive RGB visualizations (R=RR, G=RR/(RR+RL), B= RL).</w:t>
      </w:r>
    </w:p>
    <w:p>
      <w:pPr>
        <w:pStyle w:val="Textkrper"/>
      </w:pPr>
      <w:bookmarkStart w:id="288" w:name="eq:sar-pol-covmat-eq6"/>
      <m:oMathPara>
        <m:oMathParaPr>
          <m:jc m:val="center"/>
        </m:oMathParaPr>
        <m:oMath>
          <m:r>
            <m:rPr>
              <m:nor/>
              <m:sty m:val="p"/>
            </m:rPr>
            <m:t>CH-CV (C2 circular):</m:t>
          </m:r>
          <m:r>
            <m:t> </m:t>
          </m:r>
          <m:r>
            <m:t>C</m:t>
          </m:r>
          <m:sSub>
            <m:e>
              <m:r>
                <m:t>2</m:t>
              </m:r>
            </m:e>
            <m:sub>
              <m:r>
                <m:t>c</m:t>
              </m:r>
            </m:sub>
          </m:sSub>
          <m:r>
            <m:rPr>
              <m:sty m:val="p"/>
            </m:rPr>
            <m:t>=</m:t>
          </m:r>
          <m:d>
            <m:dPr>
              <m:begChr m:val="["/>
              <m:sepChr m:val=""/>
              <m:endChr m:val="]"/>
              <m:grow/>
            </m:dPr>
            <m:e>
              <m:m>
                <m:mPr>
                  <m:baseJc m:val="center"/>
                  <m:plcHide m:val="on"/>
                  <m:mcs>
                    <m:mc>
                      <m:mcPr>
                        <m:mcJc m:val="center"/>
                        <m:count m:val="1"/>
                      </m:mcPr>
                    </m:mc>
                    <m:mc>
                      <m:mcPr>
                        <m:mcJc m:val="center"/>
                        <m:count m:val="1"/>
                      </m:mcPr>
                    </m:mc>
                  </m:mcs>
                </m:mPr>
                <m:mr>
                  <m:e>
                    <m:r>
                      <m:rPr>
                        <m:sty m:val="p"/>
                      </m:rPr>
                      <m:t>⟨</m:t>
                    </m:r>
                    <m:sSup>
                      <m:e>
                        <m:d>
                          <m:dPr>
                            <m:begChr m:val="|"/>
                            <m:sepChr m:val=""/>
                            <m:endChr m:val="|"/>
                            <m:grow/>
                          </m:dPr>
                          <m:e>
                            <m:r>
                              <m:rPr>
                                <m:sty m:val="b"/>
                              </m:rPr>
                              <m:t>R</m:t>
                            </m:r>
                            <m:r>
                              <m:rPr>
                                <m:sty m:val="b"/>
                              </m:rPr>
                              <m:t>R</m:t>
                            </m:r>
                          </m:e>
                        </m:d>
                      </m:e>
                      <m:sup>
                        <m:r>
                          <m:t>2</m:t>
                        </m:r>
                      </m:sup>
                    </m:sSup>
                    <m:r>
                      <m:rPr>
                        <m:sty m:val="p"/>
                      </m:rPr>
                      <m:t>⟩</m:t>
                    </m:r>
                  </m:e>
                  <m:e>
                    <m:r>
                      <m:rPr>
                        <m:sty m:val="p"/>
                      </m:rPr>
                      <m:t>⟨</m:t>
                    </m:r>
                    <m:r>
                      <m:rPr>
                        <m:sty m:val="b"/>
                      </m:rPr>
                      <m:t>R</m:t>
                    </m:r>
                    <m:r>
                      <m:rPr>
                        <m:sty m:val="b"/>
                      </m:rPr>
                      <m:t>R</m:t>
                    </m:r>
                    <m:r>
                      <m:rPr>
                        <m:sty m:val="p"/>
                      </m:rPr>
                      <m:t>⋅</m:t>
                    </m:r>
                    <m:r>
                      <m:rPr>
                        <m:sty m:val="b"/>
                      </m:rPr>
                      <m:t>R</m:t>
                    </m:r>
                    <m:sSup>
                      <m:e>
                        <m:r>
                          <m:rPr>
                            <m:sty m:val="b"/>
                          </m:rPr>
                          <m:t>¬</m:t>
                        </m:r>
                      </m:e>
                      <m:sup>
                        <m:r>
                          <m:rPr>
                            <m:sty m:val="p"/>
                          </m:rPr>
                          <m:t>*</m:t>
                        </m:r>
                      </m:sup>
                    </m:sSup>
                    <m:r>
                      <m:rPr>
                        <m:sty m:val="p"/>
                      </m:rPr>
                      <m:t>⟩</m:t>
                    </m:r>
                  </m:e>
                </m:mr>
                <m:mr>
                  <m:e>
                    <m:r>
                      <m:rPr>
                        <m:sty m:val="p"/>
                      </m:rPr>
                      <m:t>⟨</m:t>
                    </m:r>
                    <m:r>
                      <m:t>R</m:t>
                    </m:r>
                    <m:r>
                      <m:t>L</m:t>
                    </m:r>
                    <m:r>
                      <m:rPr>
                        <m:sty m:val="p"/>
                      </m:rPr>
                      <m:t>⋅</m:t>
                    </m:r>
                    <m:r>
                      <m:t>R</m:t>
                    </m:r>
                    <m:sSup>
                      <m:e>
                        <m:r>
                          <m:t>R</m:t>
                        </m:r>
                      </m:e>
                      <m:sup>
                        <m:r>
                          <m:rPr>
                            <m:sty m:val="p"/>
                          </m:rPr>
                          <m:t>*</m:t>
                        </m:r>
                      </m:sup>
                    </m:sSup>
                    <m:r>
                      <m:rPr>
                        <m:sty m:val="p"/>
                      </m:rPr>
                      <m:t>⟩</m:t>
                    </m:r>
                  </m:e>
                  <m:e>
                    <m:r>
                      <m:rPr>
                        <m:sty m:val="p"/>
                      </m:rPr>
                      <m:t>⟨</m:t>
                    </m:r>
                    <m:sSup>
                      <m:e>
                        <m:d>
                          <m:dPr>
                            <m:begChr m:val="|"/>
                            <m:sepChr m:val=""/>
                            <m:endChr m:val="|"/>
                            <m:grow/>
                          </m:dPr>
                          <m:e>
                            <m:r>
                              <m:rPr>
                                <m:sty m:val="b"/>
                              </m:rPr>
                              <m:t>R</m:t>
                            </m:r>
                            <m:r>
                              <m:rPr>
                                <m:sty m:val="b"/>
                              </m:rPr>
                              <m:t>L</m:t>
                            </m:r>
                          </m:e>
                        </m:d>
                      </m:e>
                      <m:sup>
                        <m:r>
                          <m:t>2</m:t>
                        </m:r>
                      </m:sup>
                    </m:sSup>
                    <m:r>
                      <m:rPr>
                        <m:sty m:val="p"/>
                      </m:rPr>
                      <m:t>⟩</m:t>
                    </m:r>
                  </m:e>
                </m:mr>
              </m:m>
            </m:e>
          </m:d>
          <m:r>
            <m:t>  </m:t>
          </m:r>
          <m:d>
            <m:dPr>
              <m:begChr m:val="("/>
              <m:sepChr m:val=""/>
              <m:endChr m:val=")"/>
              <m:grow/>
            </m:dPr>
            <m:e>
              <m:r>
                <m:t>17</m:t>
              </m:r>
            </m:e>
          </m:d>
        </m:oMath>
      </m:oMathPara>
      <w:bookmarkEnd w:id="288"/>
    </w:p>
    <w:bookmarkEnd w:id="289"/>
    <w:bookmarkEnd w:id="290"/>
    <w:bookmarkEnd w:id="291"/>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248" Target="https://ceos.org/ard/files/CEOS_ARD_Governance_Framework_18-October-2021.pdf" TargetMode="External" /><Relationship Type="http://schemas.openxmlformats.org/officeDocument/2006/relationships/hyperlink" Id="rId61" Target="https://ceos.org/mim-database/" TargetMode="External" /><Relationship Type="http://schemas.openxmlformats.org/officeDocument/2006/relationships/hyperlink" Id="rId255" Target="https://doi.org/10.1029/2011JE003986" TargetMode="External" /><Relationship Type="http://schemas.openxmlformats.org/officeDocument/2006/relationships/hyperlink" Id="rId263" Target="https://doi.org/10.1109/LGRS.2017.2753580" TargetMode="External" /><Relationship Type="http://schemas.openxmlformats.org/officeDocument/2006/relationships/hyperlink" Id="rId253" Target="https://doi.org/10.1109/TGRS.2008.2002881" TargetMode="External" /><Relationship Type="http://schemas.openxmlformats.org/officeDocument/2006/relationships/hyperlink" Id="rId265" Target="https://doi.org/10.1109/TGRS.2010.2051333" TargetMode="External" /><Relationship Type="http://schemas.openxmlformats.org/officeDocument/2006/relationships/hyperlink" Id="rId261" Target="https://doi.org/10.1109/TGRS.2010.2099124" TargetMode="External" /><Relationship Type="http://schemas.openxmlformats.org/officeDocument/2006/relationships/hyperlink" Id="rId259" Target="https://doi.org/10.1109/TGRS.2011.2120616" TargetMode="External" /><Relationship Type="http://schemas.openxmlformats.org/officeDocument/2006/relationships/hyperlink" Id="rId257" Target="https://doi.org/10.1109/TGRS.2022.3147472" TargetMode="External" /><Relationship Type="http://schemas.openxmlformats.org/officeDocument/2006/relationships/hyperlink" Id="rId23"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48" Target="https://ceos.org/ard/files/CEOS_ARD_Governance_Framework_18-October-2021.pdf" TargetMode="External" /><Relationship Type="http://schemas.openxmlformats.org/officeDocument/2006/relationships/hyperlink" Id="rId61" Target="https://ceos.org/mim-database/" TargetMode="External" /><Relationship Type="http://schemas.openxmlformats.org/officeDocument/2006/relationships/hyperlink" Id="rId255" Target="https://doi.org/10.1029/2011JE003986" TargetMode="External" /><Relationship Type="http://schemas.openxmlformats.org/officeDocument/2006/relationships/hyperlink" Id="rId263" Target="https://doi.org/10.1109/LGRS.2017.2753580" TargetMode="External" /><Relationship Type="http://schemas.openxmlformats.org/officeDocument/2006/relationships/hyperlink" Id="rId253" Target="https://doi.org/10.1109/TGRS.2008.2002881" TargetMode="External" /><Relationship Type="http://schemas.openxmlformats.org/officeDocument/2006/relationships/hyperlink" Id="rId265" Target="https://doi.org/10.1109/TGRS.2010.2051333" TargetMode="External" /><Relationship Type="http://schemas.openxmlformats.org/officeDocument/2006/relationships/hyperlink" Id="rId261" Target="https://doi.org/10.1109/TGRS.2010.2099124" TargetMode="External" /><Relationship Type="http://schemas.openxmlformats.org/officeDocument/2006/relationships/hyperlink" Id="rId259" Target="https://doi.org/10.1109/TGRS.2011.2120616" TargetMode="External" /><Relationship Type="http://schemas.openxmlformats.org/officeDocument/2006/relationships/hyperlink" Id="rId257" Target="https://doi.org/10.1109/TGRS.2022.3147472" TargetMode="External" /><Relationship Type="http://schemas.openxmlformats.org/officeDocument/2006/relationships/hyperlink" Id="rId23"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Normalised Radar Backscatter - Version 1.2-draft</dc:title>
  <dc:creator/>
  <dc:language>en</dc:language>
  <cp:keywords/>
  <dcterms:created xsi:type="dcterms:W3CDTF">2025-08-05T11:23:38Z</dcterms:created>
  <dcterms:modified xsi:type="dcterms:W3CDTF">2025-08-05T11:23:38Z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build/SAR-NRB.bib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