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288.png" ContentType="image/png"/>
  <Override PartName="/word/media/rId284.png" ContentType="image/png"/>
  <Override PartName="/word/media/rId292.png" ContentType="image/png"/>
  <Override PartName="/word/media/rId304.png" ContentType="image/png"/>
  <Override PartName="/word/media/rId296.png" ContentType="image/png"/>
  <Override PartName="/word/media/rId30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10" w:name="X405d8e65832ac294d4126c2e16ac6a514f2a68e"/>
    <w:p>
      <w:pPr>
        <w:pStyle w:val="berschrift1"/>
      </w:pPr>
      <w:r>
        <w:t xml:space="preserve">CEOS-ARD - Synthetic Aperture Radar - Ocean Radar Backscatter</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Ocean Radar Backscatter (SAR-ORB)</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Ocean Radar Backscatter (ORB) product specification describes products that have been projected on a geoid and are provided in the Sigma-Nought (</w:t>
      </w:r>
      <m:oMath>
        <m:sSup>
          <m:e>
            <m:r>
              <m:t>σ</m:t>
            </m:r>
          </m:e>
          <m:sup>
            <m:r>
              <m:t>0</m:t>
            </m:r>
          </m:sup>
        </m:sSup>
      </m:oMath>
      <w:r>
        <w:t xml:space="preserve">) backscatter convention, which is recommended for most ocean applications.</w:t>
      </w:r>
      <w:r>
        <w:t xml:space="preserve"> </w:t>
      </w:r>
      <w:r>
        <w:t xml:space="preserve">Backscatter may be calibrated to the ellipsoid (</w:t>
      </w:r>
      <m:oMath>
        <m:sSubSup>
          <m:e>
            <m:r>
              <m:t>σ</m:t>
            </m:r>
          </m:e>
          <m:sub>
            <m:r>
              <m:t>E</m:t>
            </m:r>
          </m:sub>
          <m:sup>
            <m:r>
              <m:t>0</m:t>
            </m:r>
          </m:sup>
        </m:sSubSup>
      </m:oMath>
      <w:r>
        <w:t xml:space="preserve">) or radiometrically terrain corrected (</w:t>
      </w:r>
      <m:oMath>
        <m:sSubSup>
          <m:e>
            <m:r>
              <m:t>σ</m:t>
            </m:r>
          </m:e>
          <m:sub>
            <m:r>
              <m:t>T</m:t>
            </m:r>
          </m:sub>
          <m:sup>
            <m:r>
              <m:t>0</m:t>
            </m:r>
          </m:sup>
        </m:sSubSup>
      </m:oMath>
      <w:r>
        <w:t xml:space="preserve">) prior to geometric terrain correction.</w:t>
      </w:r>
      <w:r>
        <w:t xml:space="preserve"> </w:t>
      </w:r>
      <w:r>
        <w:t xml:space="preserve">As the basic ORB product contains backscatter values only, it</w:t>
      </w:r>
      <w:r>
        <w:t xml:space="preserve"> </w:t>
      </w:r>
      <w:r>
        <w:rPr>
          <w:i/>
          <w:iCs/>
        </w:rPr>
        <w:t xml:space="preserve">cannot</w:t>
      </w:r>
      <w:r>
        <w:t xml:space="preserve"> </w:t>
      </w:r>
      <w:r>
        <w:t xml:space="preserve">be directly used for SAR polarimetry or interferometric applications that require local phase estimates.</w:t>
      </w:r>
      <w:r>
        <w:t xml:space="preserve"> </w:t>
      </w:r>
      <w:r>
        <w:t xml:space="preserve">Nonetheless, an advanced ORB product could include the upper diagonal of the polarimetric</w:t>
      </w:r>
      <w:r>
        <w:t xml:space="preserve"> </w:t>
      </w:r>
      <m:oMath>
        <m:sSup>
          <m:e>
            <m:r>
              <m:t>σ</m:t>
            </m:r>
          </m:e>
          <m:sup>
            <m:r>
              <m:t>0</m:t>
            </m:r>
          </m:sup>
        </m:sSup>
      </m:oMath>
      <w:r>
        <w:t xml:space="preserve"> </w:t>
      </w:r>
      <w:r>
        <w:t xml:space="preserve">covariance matrix for enabling advanced polarimetric analysis (similar to the POL product).</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245"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2"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Target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4"/>
    <w:bookmarkEnd w:id="35"/>
    <w:bookmarkStart w:id="39"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6"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6"/>
    <w:bookmarkStart w:id="37"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7"/>
    <w:bookmarkStart w:id="38"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Target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38"/>
    <w:bookmarkEnd w:id="39"/>
    <w:bookmarkStart w:id="43"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0"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0"/>
    <w:bookmarkStart w:id="41" w:name="goal-requirements-2"/>
    <w:p>
      <w:pPr>
        <w:pStyle w:val="berschrift5"/>
      </w:pPr>
      <w:r>
        <w:t xml:space="preserve">Goal requirements:</w:t>
      </w:r>
    </w:p>
    <w:p>
      <w:pPr>
        <w:pStyle w:val="FirstParagraph"/>
      </w:pPr>
      <w:r>
        <w:rPr>
          <w:i/>
          <w:iCs/>
        </w:rPr>
        <w:t xml:space="preserve">None</w:t>
      </w:r>
    </w:p>
    <w:bookmarkEnd w:id="41"/>
    <w:bookmarkStart w:id="42"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Target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2"/>
    <w:bookmarkEnd w:id="43"/>
    <w:bookmarkStart w:id="47"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4" w:name="threshold-requirements-3"/>
    <w:p>
      <w:pPr>
        <w:pStyle w:val="berschrift5"/>
      </w:pPr>
      <w:r>
        <w:t xml:space="preserve">Threshold requirements:</w:t>
      </w:r>
    </w:p>
    <w:p>
      <w:pPr>
        <w:pStyle w:val="FirstParagraph"/>
      </w:pPr>
      <w:r>
        <w:t xml:space="preserve">Reference to CEOS-ARD PFS document as URL.</w:t>
      </w:r>
    </w:p>
    <w:bookmarkEnd w:id="44"/>
    <w:bookmarkStart w:id="45" w:name="goal-requirements-3"/>
    <w:p>
      <w:pPr>
        <w:pStyle w:val="berschrift5"/>
      </w:pPr>
      <w:r>
        <w:t xml:space="preserve">Goal requirements:</w:t>
      </w:r>
    </w:p>
    <w:p>
      <w:pPr>
        <w:pStyle w:val="FirstParagraph"/>
      </w:pPr>
      <w:r>
        <w:rPr>
          <w:i/>
          <w:iCs/>
        </w:rPr>
        <w:t xml:space="preserve">None</w:t>
      </w:r>
    </w:p>
    <w:bookmarkEnd w:id="45"/>
    <w:bookmarkStart w:id="46"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Target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6"/>
    <w:bookmarkEnd w:id="47"/>
    <w:bookmarkStart w:id="51"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48"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8"/>
    <w:bookmarkStart w:id="49" w:name="goal-requirements-4"/>
    <w:p>
      <w:pPr>
        <w:pStyle w:val="berschrift5"/>
      </w:pPr>
      <w:r>
        <w:t xml:space="preserve">Goal requirements:</w:t>
      </w:r>
    </w:p>
    <w:p>
      <w:pPr>
        <w:pStyle w:val="FirstParagraph"/>
      </w:pPr>
      <w:r>
        <w:rPr>
          <w:i/>
          <w:iCs/>
        </w:rPr>
        <w:t xml:space="preserve">None</w:t>
      </w:r>
    </w:p>
    <w:bookmarkEnd w:id="49"/>
    <w:bookmarkStart w:id="50"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Target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0"/>
    <w:bookmarkEnd w:id="51"/>
    <w:bookmarkEnd w:id="52"/>
    <w:bookmarkStart w:id="107"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6" w:name="sec:src.metadata-sequential-id"/>
    <w:p>
      <w:pPr>
        <w:pStyle w:val="berschrift4"/>
      </w:pPr>
      <w:r>
        <w:rPr>
          <w:rStyle w:val="VerbatimChar"/>
        </w:rPr>
        <w:t xml:space="preserve">2.1.</w:t>
      </w:r>
      <w:r>
        <w:t xml:space="preserve"> </w:t>
      </w:r>
      <w:r>
        <w:t xml:space="preserve">Source Metadata: Sequential ID</w:t>
      </w:r>
    </w:p>
    <w:p>
      <w:pPr>
        <w:pStyle w:val="FirstParagraph"/>
      </w:pPr>
      <w:r>
        <w:t xml:space="preserve">Identifier:</w:t>
      </w:r>
      <w:r>
        <w:t xml:space="preserve"> </w:t>
      </w:r>
      <w:r>
        <w:rPr>
          <w:rStyle w:val="VerbatimChar"/>
        </w:rPr>
        <w:t xml:space="preserve">src.metadata-sequential-id</w:t>
      </w:r>
    </w:p>
    <w:bookmarkStart w:id="53" w:name="threshold-requirements-5"/>
    <w:p>
      <w:pPr>
        <w:pStyle w:val="berschrift5"/>
      </w:pPr>
      <w:r>
        <w:t xml:space="preserve">Threshold requirements:</w:t>
      </w:r>
    </w:p>
    <w:p>
      <w:pPr>
        <w:pStyle w:val="FirstParagraph"/>
      </w:pPr>
      <w:r>
        <w:t xml:space="preserve">Each acquisition is identified through a sequential identifier in the metadata, e.g. 1, 2, 3.</w:t>
      </w:r>
    </w:p>
    <w:bookmarkEnd w:id="53"/>
    <w:bookmarkStart w:id="54" w:name="goal-requirements-5"/>
    <w:p>
      <w:pPr>
        <w:pStyle w:val="berschrift5"/>
      </w:pPr>
      <w:r>
        <w:t xml:space="preserve">Goal requirements:</w:t>
      </w:r>
    </w:p>
    <w:p>
      <w:pPr>
        <w:pStyle w:val="FirstParagraph"/>
      </w:pPr>
      <w:r>
        <w:rPr>
          <w:i/>
          <w:iCs/>
        </w:rPr>
        <w:t xml:space="preserve">None</w:t>
      </w:r>
    </w:p>
    <w:bookmarkEnd w:id="54"/>
    <w:bookmarkStart w:id="55"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Target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5"/>
    <w:bookmarkEnd w:id="56"/>
    <w:bookmarkStart w:id="60"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7"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7"/>
    <w:bookmarkStart w:id="58"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8"/>
    <w:bookmarkStart w:id="59"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Target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59"/>
    <w:bookmarkEnd w:id="60"/>
    <w:bookmarkStart w:id="65"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1"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1"/>
    <w:bookmarkStart w:id="63" w:name="goal-requirements-7"/>
    <w:p>
      <w:pPr>
        <w:pStyle w:val="berschrift5"/>
      </w:pPr>
      <w:r>
        <w:t xml:space="preserve">Goal requirements:</w:t>
      </w:r>
    </w:p>
    <w:p>
      <w:pPr>
        <w:pStyle w:val="FirstParagraph"/>
      </w:pPr>
      <w:r>
        <w:t xml:space="preserve">A reference to the relevant</w:t>
      </w:r>
      <w:r>
        <w:t xml:space="preserve"> </w:t>
      </w:r>
      <w:hyperlink r:id="rId62">
        <w:r>
          <w:rPr>
            <w:rStyle w:val="Hyperlink"/>
          </w:rPr>
          <w:t xml:space="preserve">CEOS Missions, Instruments and Measurements Database</w:t>
        </w:r>
      </w:hyperlink>
      <w:r>
        <w:t xml:space="preserve"> </w:t>
      </w:r>
      <w:r>
        <w:t xml:space="preserve">record.</w:t>
      </w:r>
    </w:p>
    <w:bookmarkEnd w:id="63"/>
    <w:bookmarkStart w:id="64"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Target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4"/>
    <w:bookmarkEnd w:id="65"/>
    <w:bookmarkStart w:id="69"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6"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6"/>
    <w:bookmarkStart w:id="67" w:name="goal-requirements-8"/>
    <w:p>
      <w:pPr>
        <w:pStyle w:val="berschrift5"/>
      </w:pPr>
      <w:r>
        <w:t xml:space="preserve">Goal requirements:</w:t>
      </w:r>
    </w:p>
    <w:p>
      <w:pPr>
        <w:pStyle w:val="FirstParagraph"/>
      </w:pPr>
      <w:r>
        <w:rPr>
          <w:i/>
          <w:iCs/>
        </w:rPr>
        <w:t xml:space="preserve">None</w:t>
      </w:r>
    </w:p>
    <w:bookmarkEnd w:id="67"/>
    <w:bookmarkStart w:id="68"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Target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68"/>
    <w:bookmarkEnd w:id="69"/>
    <w:bookmarkStart w:id="73"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0"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0"/>
    <w:bookmarkStart w:id="71" w:name="goal-requirements-9"/>
    <w:p>
      <w:pPr>
        <w:pStyle w:val="berschrift5"/>
      </w:pPr>
      <w:r>
        <w:t xml:space="preserve">Goal requirements:</w:t>
      </w:r>
    </w:p>
    <w:p>
      <w:pPr>
        <w:pStyle w:val="FirstParagraph"/>
      </w:pPr>
      <w:r>
        <w:rPr>
          <w:i/>
          <w:iCs/>
        </w:rPr>
        <w:t xml:space="preserve">None</w:t>
      </w:r>
    </w:p>
    <w:bookmarkEnd w:id="71"/>
    <w:bookmarkStart w:id="72"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Target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2"/>
    <w:bookmarkEnd w:id="73"/>
    <w:bookmarkStart w:id="78"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5"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4"/>
      </w:r>
    </w:p>
    <w:p>
      <w:pPr>
        <w:pStyle w:val="Compact"/>
        <w:numPr>
          <w:ilvl w:val="0"/>
          <w:numId w:val="1035"/>
        </w:numPr>
      </w:pPr>
      <w:r>
        <w:t xml:space="preserve">Orbit data source (e.g., predicted, definite, precise, downlinked, etc.)</w:t>
      </w:r>
    </w:p>
    <w:bookmarkEnd w:id="75"/>
    <w:bookmarkStart w:id="76"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6"/>
    <w:bookmarkStart w:id="77"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Target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7"/>
    <w:bookmarkEnd w:id="78"/>
    <w:bookmarkStart w:id="82"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79"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79"/>
    <w:bookmarkStart w:id="80"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0"/>
    <w:bookmarkStart w:id="81"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Target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1"/>
    <w:bookmarkEnd w:id="82"/>
    <w:bookmarkStart w:id="86"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3"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3"/>
    <w:bookmarkStart w:id="84"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4"/>
    <w:bookmarkStart w:id="85"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Target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5"/>
    <w:bookmarkEnd w:id="86"/>
    <w:bookmarkStart w:id="90"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7" w:name="threshold-requirements-13"/>
    <w:p>
      <w:pPr>
        <w:pStyle w:val="berschrift5"/>
      </w:pPr>
      <w:r>
        <w:t xml:space="preserve">Threshold requirements:</w:t>
      </w:r>
    </w:p>
    <w:p>
      <w:pPr>
        <w:pStyle w:val="FirstParagraph"/>
      </w:pPr>
      <w:r>
        <w:rPr>
          <w:i/>
          <w:iCs/>
        </w:rPr>
        <w:t xml:space="preserve">None</w:t>
      </w:r>
    </w:p>
    <w:bookmarkEnd w:id="87"/>
    <w:bookmarkStart w:id="88"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8"/>
    <w:bookmarkStart w:id="89"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Target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89"/>
    <w:bookmarkEnd w:id="90"/>
    <w:bookmarkStart w:id="94"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1"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1"/>
    <w:bookmarkStart w:id="92"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2"/>
    <w:bookmarkStart w:id="93"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Target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3"/>
    <w:bookmarkEnd w:id="94"/>
    <w:bookmarkStart w:id="98"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5" w:name="threshold-requirements-15"/>
    <w:p>
      <w:pPr>
        <w:pStyle w:val="berschrift5"/>
      </w:pPr>
      <w:r>
        <w:t xml:space="preserve">Threshold requirements:</w:t>
      </w:r>
    </w:p>
    <w:p>
      <w:pPr>
        <w:pStyle w:val="FirstParagraph"/>
      </w:pPr>
      <w:r>
        <w:rPr>
          <w:i/>
          <w:iCs/>
        </w:rPr>
        <w:t xml:space="preserve">None</w:t>
      </w:r>
    </w:p>
    <w:bookmarkEnd w:id="95"/>
    <w:bookmarkStart w:id="96"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6"/>
    <w:bookmarkStart w:id="97"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Target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7"/>
    <w:bookmarkEnd w:id="98"/>
    <w:bookmarkStart w:id="102"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99" w:name="threshold-requirements-16"/>
    <w:p>
      <w:pPr>
        <w:pStyle w:val="berschrift5"/>
      </w:pPr>
      <w:r>
        <w:t xml:space="preserve">Threshold requirements:</w:t>
      </w:r>
    </w:p>
    <w:p>
      <w:pPr>
        <w:pStyle w:val="FirstParagraph"/>
      </w:pPr>
      <w:r>
        <w:rPr>
          <w:i/>
          <w:iCs/>
        </w:rPr>
        <w:t xml:space="preserve">None</w:t>
      </w:r>
    </w:p>
    <w:bookmarkEnd w:id="99"/>
    <w:bookmarkStart w:id="100"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0"/>
    <w:bookmarkStart w:id="101"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Target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1"/>
    <w:bookmarkEnd w:id="102"/>
    <w:bookmarkStart w:id="106"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3" w:name="threshold-requirements-17"/>
    <w:p>
      <w:pPr>
        <w:pStyle w:val="berschrift5"/>
      </w:pPr>
      <w:r>
        <w:t xml:space="preserve">Threshold requirements:</w:t>
      </w:r>
    </w:p>
    <w:p>
      <w:pPr>
        <w:pStyle w:val="FirstParagraph"/>
      </w:pPr>
      <w:r>
        <w:rPr>
          <w:i/>
          <w:iCs/>
        </w:rPr>
        <w:t xml:space="preserve">None</w:t>
      </w:r>
    </w:p>
    <w:bookmarkEnd w:id="103"/>
    <w:bookmarkStart w:id="104"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4"/>
    <w:bookmarkStart w:id="105"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Target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5"/>
    <w:bookmarkEnd w:id="106"/>
    <w:bookmarkEnd w:id="107"/>
    <w:bookmarkStart w:id="157"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1"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08"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08"/>
    <w:bookmarkStart w:id="109"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9"/>
    <w:bookmarkStart w:id="110"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Target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0"/>
    <w:bookmarkEnd w:id="111"/>
    <w:bookmarkStart w:id="115"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2" w:name="threshold-requirements-19"/>
    <w:p>
      <w:pPr>
        <w:pStyle w:val="berschrift5"/>
      </w:pPr>
      <w:r>
        <w:t xml:space="preserve">Threshold requirements:</w:t>
      </w:r>
    </w:p>
    <w:p>
      <w:pPr>
        <w:pStyle w:val="FirstParagraph"/>
      </w:pPr>
      <w:r>
        <w:rPr>
          <w:i/>
          <w:iCs/>
        </w:rPr>
        <w:t xml:space="preserve">None</w:t>
      </w:r>
    </w:p>
    <w:bookmarkEnd w:id="112"/>
    <w:bookmarkStart w:id="113"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3"/>
    <w:bookmarkStart w:id="114"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Target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4"/>
    <w:bookmarkEnd w:id="115"/>
    <w:bookmarkStart w:id="119"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6"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6"/>
    <w:bookmarkStart w:id="117" w:name="goal-requirements-20"/>
    <w:p>
      <w:pPr>
        <w:pStyle w:val="berschrift5"/>
      </w:pPr>
      <w:r>
        <w:t xml:space="preserve">Goal requirements:</w:t>
      </w:r>
    </w:p>
    <w:p>
      <w:pPr>
        <w:pStyle w:val="FirstParagraph"/>
      </w:pPr>
      <w:r>
        <w:rPr>
          <w:i/>
          <w:iCs/>
        </w:rPr>
        <w:t xml:space="preserve">None</w:t>
      </w:r>
    </w:p>
    <w:bookmarkEnd w:id="117"/>
    <w:bookmarkStart w:id="118"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Target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18"/>
    <w:bookmarkEnd w:id="119"/>
    <w:bookmarkStart w:id="123" w:name="sec:prd.metadata-enl"/>
    <w:p>
      <w:pPr>
        <w:pStyle w:val="berschrift4"/>
      </w:pPr>
      <w:r>
        <w:rPr>
          <w:rStyle w:val="VerbatimChar"/>
        </w:rPr>
        <w:t xml:space="preserve">3.4.</w:t>
      </w:r>
      <w:r>
        <w:t xml:space="preserve"> </w:t>
      </w:r>
      <w:r>
        <w:t xml:space="preserve">Product Metadata: Equivalent Number of Looks</w:t>
      </w:r>
    </w:p>
    <w:p>
      <w:pPr>
        <w:pStyle w:val="FirstParagraph"/>
      </w:pPr>
      <w:r>
        <w:t xml:space="preserve">Identifier:</w:t>
      </w:r>
      <w:r>
        <w:t xml:space="preserve"> </w:t>
      </w:r>
      <w:r>
        <w:rPr>
          <w:rStyle w:val="VerbatimChar"/>
        </w:rPr>
        <w:t xml:space="preserve">prd.metadata-enl</w:t>
      </w:r>
    </w:p>
    <w:bookmarkStart w:id="120" w:name="threshold-requirements-21"/>
    <w:p>
      <w:pPr>
        <w:pStyle w:val="berschrift5"/>
      </w:pPr>
      <w:r>
        <w:t xml:space="preserve">Threshold requirements:</w:t>
      </w:r>
    </w:p>
    <w:p>
      <w:pPr>
        <w:pStyle w:val="FirstParagraph"/>
      </w:pPr>
      <w:r>
        <w:rPr>
          <w:i/>
          <w:iCs/>
        </w:rPr>
        <w:t xml:space="preserve">None</w:t>
      </w:r>
    </w:p>
    <w:bookmarkEnd w:id="120"/>
    <w:bookmarkStart w:id="121" w:name="goal-requirements-21"/>
    <w:p>
      <w:pPr>
        <w:pStyle w:val="berschrift5"/>
      </w:pPr>
      <w:r>
        <w:t xml:space="preserve">Goal requirements:</w:t>
      </w:r>
    </w:p>
    <w:p>
      <w:pPr>
        <w:pStyle w:val="FirstParagraph"/>
      </w:pPr>
      <w:r>
        <w:t xml:space="preserve">Equivalent Number of Looks (ENL)</w:t>
      </w:r>
    </w:p>
    <w:bookmarkEnd w:id="121"/>
    <w:bookmarkStart w:id="122" w:name="assessment-21"/>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Target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22"/>
    <w:bookmarkEnd w:id="123"/>
    <w:bookmarkStart w:id="127" w:name="sec:prd.metadata-resolution"/>
    <w:p>
      <w:pPr>
        <w:pStyle w:val="berschrift4"/>
      </w:pPr>
      <w:r>
        <w:rPr>
          <w:rStyle w:val="VerbatimChar"/>
        </w:rPr>
        <w:t xml:space="preserve">3.5.</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4" w:name="threshold-requirements-22"/>
    <w:p>
      <w:pPr>
        <w:pStyle w:val="berschrift5"/>
      </w:pPr>
      <w:r>
        <w:t xml:space="preserve">Threshold requirements:</w:t>
      </w:r>
    </w:p>
    <w:p>
      <w:pPr>
        <w:pStyle w:val="FirstParagraph"/>
      </w:pPr>
      <w:r>
        <w:rPr>
          <w:i/>
          <w:iCs/>
        </w:rPr>
        <w:t xml:space="preserve">None</w:t>
      </w:r>
    </w:p>
    <w:bookmarkEnd w:id="124"/>
    <w:bookmarkStart w:id="125" w:name="goal-requirements-22"/>
    <w:p>
      <w:pPr>
        <w:pStyle w:val="berschrift5"/>
      </w:pPr>
      <w:r>
        <w:t xml:space="preserve">Goal requirements:</w:t>
      </w:r>
    </w:p>
    <w:p>
      <w:pPr>
        <w:pStyle w:val="FirstParagraph"/>
      </w:pPr>
      <w:r>
        <w:t xml:space="preserve">Average spatial resolution along:</w:t>
      </w:r>
    </w:p>
    <w:p>
      <w:pPr>
        <w:pStyle w:val="Compact"/>
        <w:numPr>
          <w:ilvl w:val="0"/>
          <w:numId w:val="1054"/>
        </w:numPr>
      </w:pPr>
      <w:r>
        <w:t xml:space="preserve">Columns</w:t>
      </w:r>
    </w:p>
    <w:p>
      <w:pPr>
        <w:pStyle w:val="Compact"/>
        <w:numPr>
          <w:ilvl w:val="0"/>
          <w:numId w:val="1054"/>
        </w:numPr>
      </w:pPr>
      <w:r>
        <w:t xml:space="preserve">Rows</w:t>
      </w:r>
    </w:p>
    <w:bookmarkEnd w:id="125"/>
    <w:bookmarkStart w:id="126" w:name="assessment-22"/>
    <w:p>
      <w:pPr>
        <w:pStyle w:val="berschrift5"/>
      </w:pPr>
      <w:r>
        <w:t xml:space="preserve">Assessment:</w:t>
      </w:r>
    </w:p>
    <w:p>
      <w:pPr>
        <w:pStyle w:val="Compact"/>
        <w:numPr>
          <w:ilvl w:val="0"/>
          <w:numId w:val="1055"/>
        </w:numPr>
      </w:pPr>
      <w:r>
        <w:t xml:space="preserve">Threshold Self-Assessment:</w:t>
      </w:r>
    </w:p>
    <w:p>
      <w:pPr>
        <w:pStyle w:val="Compact"/>
        <w:numPr>
          <w:ilvl w:val="0"/>
          <w:numId w:val="1055"/>
        </w:numPr>
      </w:pPr>
      <w:r>
        <w:t xml:space="preserve">Target Self-Assessment:</w:t>
      </w:r>
    </w:p>
    <w:p>
      <w:pPr>
        <w:pStyle w:val="Compact"/>
        <w:numPr>
          <w:ilvl w:val="0"/>
          <w:numId w:val="1055"/>
        </w:numPr>
      </w:pPr>
      <w:r>
        <w:t xml:space="preserve">Self-Assessment Explanation/ Justification:</w:t>
      </w:r>
    </w:p>
    <w:p>
      <w:pPr>
        <w:pStyle w:val="Compact"/>
        <w:numPr>
          <w:ilvl w:val="0"/>
          <w:numId w:val="1055"/>
        </w:numPr>
      </w:pPr>
      <w:r>
        <w:t xml:space="preserve">Recommended Requirement Modification:</w:t>
      </w:r>
    </w:p>
    <w:p>
      <w:r>
        <w:pict>
          <v:rect style="width:0;height:1.5pt" o:hralign="center" o:hrstd="t" o:hr="t"/>
        </w:pict>
      </w:r>
    </w:p>
    <w:bookmarkEnd w:id="126"/>
    <w:bookmarkEnd w:id="127"/>
    <w:bookmarkStart w:id="131" w:name="sec:prd.metadata-speckle-filtering"/>
    <w:p>
      <w:pPr>
        <w:pStyle w:val="berschrift4"/>
      </w:pPr>
      <w:r>
        <w:rPr>
          <w:rStyle w:val="VerbatimChar"/>
        </w:rPr>
        <w:t xml:space="preserve">3.6.</w:t>
      </w:r>
      <w:r>
        <w:t xml:space="preserve"> </w:t>
      </w:r>
      <w:r>
        <w:t xml:space="preserve">Product Metadata: Speckle Filtering</w:t>
      </w:r>
    </w:p>
    <w:p>
      <w:pPr>
        <w:pStyle w:val="FirstParagraph"/>
      </w:pPr>
      <w:r>
        <w:t xml:space="preserve">Identifier:</w:t>
      </w:r>
      <w:r>
        <w:t xml:space="preserve"> </w:t>
      </w:r>
      <w:r>
        <w:rPr>
          <w:rStyle w:val="VerbatimChar"/>
        </w:rPr>
        <w:t xml:space="preserve">prd.metadata-speckle-filtering</w:t>
      </w:r>
    </w:p>
    <w:bookmarkStart w:id="128"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56"/>
        </w:numPr>
      </w:pPr>
      <w:r>
        <w:t xml:space="preserve">Reference to algorithm as DOI or URL</w:t>
      </w:r>
    </w:p>
    <w:p>
      <w:pPr>
        <w:pStyle w:val="Compact"/>
        <w:numPr>
          <w:ilvl w:val="0"/>
          <w:numId w:val="1056"/>
        </w:numPr>
      </w:pPr>
      <w:r>
        <w:t xml:space="preserve">Input filtering parameters</w:t>
      </w:r>
    </w:p>
    <w:p>
      <w:pPr>
        <w:pStyle w:val="Compact"/>
        <w:numPr>
          <w:ilvl w:val="1"/>
          <w:numId w:val="1057"/>
        </w:numPr>
      </w:pPr>
      <w:r>
        <w:t xml:space="preserve">Type</w:t>
      </w:r>
    </w:p>
    <w:p>
      <w:pPr>
        <w:pStyle w:val="Compact"/>
        <w:numPr>
          <w:ilvl w:val="1"/>
          <w:numId w:val="1057"/>
        </w:numPr>
      </w:pPr>
      <w:r>
        <w:t xml:space="preserve">Window size in pixel units</w:t>
      </w:r>
    </w:p>
    <w:p>
      <w:pPr>
        <w:pStyle w:val="Compact"/>
        <w:numPr>
          <w:ilvl w:val="1"/>
          <w:numId w:val="1057"/>
        </w:numPr>
      </w:pPr>
      <w:r>
        <w:t xml:space="preserve">Any other parameters defining the speckle filter used</w:t>
      </w:r>
    </w:p>
    <w:bookmarkEnd w:id="128"/>
    <w:bookmarkStart w:id="129" w:name="goal-requirements-23"/>
    <w:p>
      <w:pPr>
        <w:pStyle w:val="berschrift5"/>
      </w:pPr>
      <w:r>
        <w:t xml:space="preserve">Goal requirements:</w:t>
      </w:r>
    </w:p>
    <w:p>
      <w:pPr>
        <w:pStyle w:val="FirstParagraph"/>
      </w:pPr>
      <w:r>
        <w:rPr>
          <w:i/>
          <w:iCs/>
        </w:rPr>
        <w:t xml:space="preserve">None</w:t>
      </w:r>
    </w:p>
    <w:bookmarkEnd w:id="129"/>
    <w:bookmarkStart w:id="130" w:name="assessment-23"/>
    <w:p>
      <w:pPr>
        <w:pStyle w:val="berschrift5"/>
      </w:pPr>
      <w:r>
        <w:t xml:space="preserve">Assessment:</w:t>
      </w:r>
    </w:p>
    <w:p>
      <w:pPr>
        <w:pStyle w:val="Compact"/>
        <w:numPr>
          <w:ilvl w:val="0"/>
          <w:numId w:val="1058"/>
        </w:numPr>
      </w:pPr>
      <w:r>
        <w:t xml:space="preserve">Threshold Self-Assessment:</w:t>
      </w:r>
    </w:p>
    <w:p>
      <w:pPr>
        <w:pStyle w:val="Compact"/>
        <w:numPr>
          <w:ilvl w:val="0"/>
          <w:numId w:val="1058"/>
        </w:numPr>
      </w:pPr>
      <w:r>
        <w:t xml:space="preserve">Target Self-Assessment:</w:t>
      </w:r>
    </w:p>
    <w:p>
      <w:pPr>
        <w:pStyle w:val="Compact"/>
        <w:numPr>
          <w:ilvl w:val="0"/>
          <w:numId w:val="1058"/>
        </w:numPr>
      </w:pPr>
      <w:r>
        <w:t xml:space="preserve">Self-Assessment Explanation/ Justification:</w:t>
      </w:r>
    </w:p>
    <w:p>
      <w:pPr>
        <w:pStyle w:val="Compact"/>
        <w:numPr>
          <w:ilvl w:val="0"/>
          <w:numId w:val="1058"/>
        </w:numPr>
      </w:pPr>
      <w:r>
        <w:t xml:space="preserve">Recommended Requirement Modification:</w:t>
      </w:r>
    </w:p>
    <w:p>
      <w:r>
        <w:pict>
          <v:rect style="width:0;height:1.5pt" o:hralign="center" o:hrstd="t" o:hr="t"/>
        </w:pict>
      </w:r>
    </w:p>
    <w:bookmarkEnd w:id="130"/>
    <w:bookmarkEnd w:id="131"/>
    <w:bookmarkStart w:id="135" w:name="sec:prd.metadata-bounding-box"/>
    <w:p>
      <w:pPr>
        <w:pStyle w:val="berschrift4"/>
      </w:pPr>
      <w:r>
        <w:rPr>
          <w:rStyle w:val="VerbatimChar"/>
        </w:rPr>
        <w:t xml:space="preserve">3.7.</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32" w:name="threshold-requirements-24"/>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59"/>
        </w:numPr>
      </w:pPr>
      <w:r>
        <w:t xml:space="preserve">Four corners of the measurement file are recommended for scenes crossing the Antemeridian, or the North or the South Pole.</w:t>
      </w:r>
    </w:p>
    <w:bookmarkEnd w:id="132"/>
    <w:bookmarkStart w:id="133" w:name="goal-requirements-24"/>
    <w:p>
      <w:pPr>
        <w:pStyle w:val="berschrift5"/>
      </w:pPr>
      <w:r>
        <w:t xml:space="preserve">Goal requirements:</w:t>
      </w:r>
    </w:p>
    <w:p>
      <w:pPr>
        <w:pStyle w:val="FirstParagraph"/>
      </w:pPr>
      <w:r>
        <w:rPr>
          <w:i/>
          <w:iCs/>
        </w:rPr>
        <w:t xml:space="preserve">None</w:t>
      </w:r>
    </w:p>
    <w:bookmarkEnd w:id="133"/>
    <w:bookmarkStart w:id="134" w:name="assessment-24"/>
    <w:p>
      <w:pPr>
        <w:pStyle w:val="berschrift5"/>
      </w:pPr>
      <w:r>
        <w:t xml:space="preserve">Assessment:</w:t>
      </w:r>
    </w:p>
    <w:p>
      <w:pPr>
        <w:pStyle w:val="Compact"/>
        <w:numPr>
          <w:ilvl w:val="0"/>
          <w:numId w:val="1060"/>
        </w:numPr>
      </w:pPr>
      <w:r>
        <w:t xml:space="preserve">Threshold Self-Assessment:</w:t>
      </w:r>
    </w:p>
    <w:p>
      <w:pPr>
        <w:pStyle w:val="Compact"/>
        <w:numPr>
          <w:ilvl w:val="0"/>
          <w:numId w:val="1060"/>
        </w:numPr>
      </w:pPr>
      <w:r>
        <w:t xml:space="preserve">Target Self-Assessment:</w:t>
      </w:r>
    </w:p>
    <w:p>
      <w:pPr>
        <w:pStyle w:val="Compact"/>
        <w:numPr>
          <w:ilvl w:val="0"/>
          <w:numId w:val="1060"/>
        </w:numPr>
      </w:pPr>
      <w:r>
        <w:t xml:space="preserve">Self-Assessment Explanation/ Justification:</w:t>
      </w:r>
    </w:p>
    <w:p>
      <w:pPr>
        <w:pStyle w:val="Compact"/>
        <w:numPr>
          <w:ilvl w:val="0"/>
          <w:numId w:val="1060"/>
        </w:numPr>
      </w:pPr>
      <w:r>
        <w:t xml:space="preserve">Recommended Requirement Modification:</w:t>
      </w:r>
    </w:p>
    <w:p>
      <w:r>
        <w:pict>
          <v:rect style="width:0;height:1.5pt" o:hralign="center" o:hrstd="t" o:hr="t"/>
        </w:pict>
      </w:r>
    </w:p>
    <w:bookmarkEnd w:id="134"/>
    <w:bookmarkEnd w:id="135"/>
    <w:bookmarkStart w:id="139" w:name="sec:prd.metadata-footprint"/>
    <w:p>
      <w:pPr>
        <w:pStyle w:val="berschrift4"/>
      </w:pPr>
      <w:r>
        <w:rPr>
          <w:rStyle w:val="VerbatimChar"/>
        </w:rPr>
        <w:t xml:space="preserve">3.8.</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36" w:name="threshold-requirements-25"/>
    <w:p>
      <w:pPr>
        <w:pStyle w:val="berschrift5"/>
      </w:pPr>
      <w:r>
        <w:t xml:space="preserve">Threshold requirements:</w:t>
      </w:r>
    </w:p>
    <w:p>
      <w:pPr>
        <w:pStyle w:val="FirstParagraph"/>
      </w:pPr>
      <w:r>
        <w:t xml:space="preserve">The geometry of the image footprint expressed in WGS84, in a standardised format (e.g., WKT Polygon).</w:t>
      </w:r>
    </w:p>
    <w:bookmarkEnd w:id="136"/>
    <w:bookmarkStart w:id="137" w:name="goal-requirements-25"/>
    <w:p>
      <w:pPr>
        <w:pStyle w:val="berschrift5"/>
      </w:pPr>
      <w:r>
        <w:t xml:space="preserve">Goal requirements:</w:t>
      </w:r>
    </w:p>
    <w:p>
      <w:pPr>
        <w:pStyle w:val="FirstParagraph"/>
      </w:pPr>
      <w:r>
        <w:rPr>
          <w:i/>
          <w:iCs/>
        </w:rPr>
        <w:t xml:space="preserve">None</w:t>
      </w:r>
    </w:p>
    <w:bookmarkEnd w:id="137"/>
    <w:bookmarkStart w:id="138" w:name="assessment-2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Target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38"/>
    <w:bookmarkEnd w:id="139"/>
    <w:bookmarkStart w:id="143" w:name="sec:prd.metadata-image-size"/>
    <w:p>
      <w:pPr>
        <w:pStyle w:val="berschrift4"/>
      </w:pPr>
      <w:r>
        <w:rPr>
          <w:rStyle w:val="VerbatimChar"/>
        </w:rPr>
        <w:t xml:space="preserve">3.9.</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40" w:name="threshold-requirements-26"/>
    <w:p>
      <w:pPr>
        <w:pStyle w:val="berschrift5"/>
      </w:pPr>
      <w:r>
        <w:t xml:space="preserve">Threshold requirements:</w:t>
      </w:r>
    </w:p>
    <w:p>
      <w:pPr>
        <w:pStyle w:val="FirstParagraph"/>
      </w:pPr>
      <w:r>
        <w:t xml:space="preserve">Image attributes:</w:t>
      </w:r>
    </w:p>
    <w:p>
      <w:pPr>
        <w:pStyle w:val="Compact"/>
        <w:numPr>
          <w:ilvl w:val="0"/>
          <w:numId w:val="1062"/>
        </w:numPr>
      </w:pPr>
      <w:r>
        <w:t xml:space="preserve">Number of lines</w:t>
      </w:r>
    </w:p>
    <w:p>
      <w:pPr>
        <w:pStyle w:val="Compact"/>
        <w:numPr>
          <w:ilvl w:val="0"/>
          <w:numId w:val="1062"/>
        </w:numPr>
      </w:pPr>
      <w:r>
        <w:t xml:space="preserve">Number of pixels per line</w:t>
      </w:r>
    </w:p>
    <w:p>
      <w:pPr>
        <w:pStyle w:val="Compact"/>
        <w:numPr>
          <w:ilvl w:val="0"/>
          <w:numId w:val="1062"/>
        </w:numPr>
      </w:pPr>
      <w:r>
        <w:t xml:space="preserve">File header size (if applicable)</w:t>
      </w:r>
    </w:p>
    <w:p>
      <w:pPr>
        <w:pStyle w:val="Compact"/>
        <w:numPr>
          <w:ilvl w:val="0"/>
          <w:numId w:val="1062"/>
        </w:numPr>
      </w:pPr>
      <w:r>
        <w:t xml:space="preserve">Number of no-data border pixels (if applicable)</w:t>
      </w:r>
    </w:p>
    <w:bookmarkEnd w:id="140"/>
    <w:bookmarkStart w:id="141" w:name="goal-requirements-26"/>
    <w:p>
      <w:pPr>
        <w:pStyle w:val="berschrift5"/>
      </w:pPr>
      <w:r>
        <w:t xml:space="preserve">Goal requirements:</w:t>
      </w:r>
    </w:p>
    <w:p>
      <w:pPr>
        <w:pStyle w:val="FirstParagraph"/>
      </w:pPr>
      <w:r>
        <w:rPr>
          <w:i/>
          <w:iCs/>
        </w:rPr>
        <w:t xml:space="preserve">None</w:t>
      </w:r>
    </w:p>
    <w:bookmarkEnd w:id="141"/>
    <w:bookmarkStart w:id="142" w:name="assessment-26"/>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Target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42"/>
    <w:bookmarkEnd w:id="143"/>
    <w:bookmarkStart w:id="147" w:name="Xec46cf7db597e44ff2abc275345728e361b06e7"/>
    <w:p>
      <w:pPr>
        <w:pStyle w:val="berschrift4"/>
      </w:pPr>
      <w:r>
        <w:rPr>
          <w:rStyle w:val="VerbatimChar"/>
        </w:rPr>
        <w:t xml:space="preserve">3.10.</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44" w:name="threshold-requirements-27"/>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44"/>
    <w:bookmarkStart w:id="145" w:name="goal-requirements-27"/>
    <w:p>
      <w:pPr>
        <w:pStyle w:val="berschrift5"/>
      </w:pPr>
      <w:r>
        <w:t xml:space="preserve">Goal requirements:</w:t>
      </w:r>
    </w:p>
    <w:p>
      <w:pPr>
        <w:pStyle w:val="FirstParagraph"/>
      </w:pPr>
      <w:r>
        <w:rPr>
          <w:i/>
          <w:iCs/>
        </w:rPr>
        <w:t xml:space="preserve">None</w:t>
      </w:r>
    </w:p>
    <w:bookmarkEnd w:id="145"/>
    <w:bookmarkStart w:id="146" w:name="assessment-27"/>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Target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p>
      <w:r>
        <w:pict>
          <v:rect style="width:0;height:1.5pt" o:hralign="center" o:hrstd="t" o:hr="t"/>
        </w:pict>
      </w:r>
    </w:p>
    <w:bookmarkEnd w:id="146"/>
    <w:bookmarkEnd w:id="147"/>
    <w:bookmarkStart w:id="151" w:name="sec:prd.metadata-crs"/>
    <w:p>
      <w:pPr>
        <w:pStyle w:val="berschrift4"/>
      </w:pPr>
      <w:r>
        <w:rPr>
          <w:rStyle w:val="VerbatimChar"/>
        </w:rPr>
        <w:t xml:space="preserve">3.11.</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48" w:name="threshold-requirements-28"/>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8"/>
    <w:bookmarkStart w:id="149" w:name="goal-requirements-28"/>
    <w:p>
      <w:pPr>
        <w:pStyle w:val="berschrift5"/>
      </w:pPr>
      <w:r>
        <w:t xml:space="preserve">Goal requirements:</w:t>
      </w:r>
    </w:p>
    <w:p>
      <w:pPr>
        <w:pStyle w:val="FirstParagraph"/>
      </w:pPr>
      <w:r>
        <w:rPr>
          <w:i/>
          <w:iCs/>
        </w:rPr>
        <w:t xml:space="preserve">None</w:t>
      </w:r>
    </w:p>
    <w:bookmarkEnd w:id="149"/>
    <w:bookmarkStart w:id="150" w:name="assessment-28"/>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Target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0"/>
    <w:bookmarkEnd w:id="151"/>
    <w:bookmarkStart w:id="156" w:name="X5bb9b2ac09c5664ba4efd86865f81b1ca41ca20"/>
    <w:p>
      <w:pPr>
        <w:pStyle w:val="berschrift4"/>
      </w:pPr>
      <w:r>
        <w:rPr>
          <w:rStyle w:val="VerbatimChar"/>
        </w:rPr>
        <w:t xml:space="preserve">3.12.</w:t>
      </w:r>
      <w:r>
        <w:t xml:space="preserve"> </w:t>
      </w:r>
      <w:r>
        <w:t xml:space="preserve">Product Metadata: Look Direction Polynomials</w:t>
      </w:r>
    </w:p>
    <w:p>
      <w:pPr>
        <w:pStyle w:val="FirstParagraph"/>
      </w:pPr>
      <w:r>
        <w:t xml:space="preserve">Identifier:</w:t>
      </w:r>
      <w:r>
        <w:t xml:space="preserve"> </w:t>
      </w:r>
      <w:r>
        <w:rPr>
          <w:rStyle w:val="VerbatimChar"/>
        </w:rPr>
        <w:t xml:space="preserve">prd.metadata-look-direction-polynomials</w:t>
      </w:r>
    </w:p>
    <w:bookmarkStart w:id="153" w:name="threshold-requirements-29"/>
    <w:p>
      <w:pPr>
        <w:pStyle w:val="berschrift5"/>
      </w:pPr>
      <w:r>
        <w:t xml:space="preserve">Threshold requirements:</w:t>
      </w:r>
    </w:p>
    <w:p>
      <w:pPr>
        <w:pStyle w:val="FirstParagraph"/>
      </w:pPr>
      <w:r>
        <w:t xml:space="preserve">In case the Look Direction Image (see Section </w:t>
      </w:r>
      <w:r>
        <w:t xml:space="preserve">“</w:t>
      </w:r>
      <w:hyperlink w:anchor="sec:pxl.per-pixel-look-direction">
        <w:r>
          <w:rPr>
            <w:rStyle w:val="Hyperlink"/>
          </w:rPr>
          <w:t xml:space="preserve">Per-Pixel Metadata: Look Direction Image</w:t>
        </w:r>
      </w:hyperlink>
      <w:r>
        <w:t xml:space="preserve">”</w:t>
      </w:r>
      <w:r>
        <w:t xml:space="preserve">) is</w:t>
      </w:r>
      <w:r>
        <w:t xml:space="preserve"> </w:t>
      </w:r>
      <w:r>
        <w:rPr>
          <w:b/>
          <w:bCs/>
        </w:rPr>
        <w:t xml:space="preserve">not</w:t>
      </w:r>
      <w:r>
        <w:t xml:space="preserve"> </w:t>
      </w:r>
      <w:r>
        <w:t xml:space="preserve">provided, then a list of the polynomial coefficients are necessary to reconstruct the look direction angle</w:t>
      </w:r>
      <w:r>
        <w:rPr>
          <w:rStyle w:val="Funotenzeichen"/>
        </w:rPr>
        <w:footnoteReference w:id="152"/>
      </w:r>
      <w:r>
        <w:t xml:space="preserve">, together with an estimate of the added error from use of polynomial vs. per-pixel more accurate values, shall be provided.</w:t>
      </w:r>
    </w:p>
    <w:p>
      <w:pPr>
        <w:pStyle w:val="Textkrper"/>
      </w:pPr>
      <w:r>
        <w:t xml:space="preserve">Example polynomial:</w:t>
      </w:r>
    </w:p>
    <w:p>
      <w:pPr>
        <w:pStyle w:val="Textkrper"/>
      </w:pPr>
      <m:oMathPara>
        <m:oMathParaPr>
          <m:jc m:val="center"/>
        </m:oMathParaPr>
        <m:oMath>
          <m:r>
            <m:rPr>
              <m:nor/>
              <m:sty m:val="p"/>
            </m:rPr>
            <m:t>LookDir</m:t>
          </m:r>
          <m:r>
            <m:rPr>
              <m:sty m:val="p"/>
            </m:rPr>
            <m:t>=</m:t>
          </m:r>
          <m:sSub>
            <m:e>
              <m:r>
                <m:t>a</m:t>
              </m:r>
            </m:e>
            <m:sub>
              <m:r>
                <m:t>1</m:t>
              </m:r>
            </m:sub>
          </m:sSub>
          <m:sSup>
            <m:e>
              <m:r>
                <m:rPr>
                  <m:nor/>
                  <m:sty m:val="p"/>
                </m:rPr>
                <m:t>Lat</m:t>
              </m:r>
            </m:e>
            <m:sup>
              <m:r>
                <m:t>2</m:t>
              </m:r>
            </m:sup>
          </m:sSup>
          <m:r>
            <m:rPr>
              <m:sty m:val="p"/>
            </m:rPr>
            <m:t>+</m:t>
          </m:r>
          <m:sSub>
            <m:e>
              <m:r>
                <m:t>a</m:t>
              </m:r>
            </m:e>
            <m:sub>
              <m:r>
                <m:t>2</m:t>
              </m:r>
            </m:sub>
          </m:sSub>
          <m:sSup>
            <m:e>
              <m:r>
                <m:rPr>
                  <m:nor/>
                  <m:sty m:val="p"/>
                </m:rPr>
                <m:t>Lon</m:t>
              </m:r>
            </m:e>
            <m:sup>
              <m:r>
                <m:t>2</m:t>
              </m:r>
            </m:sup>
          </m:sSup>
          <m:r>
            <m:rPr>
              <m:sty m:val="p"/>
            </m:rPr>
            <m:t>+</m:t>
          </m:r>
          <m:sSub>
            <m:e>
              <m:r>
                <m:t>a</m:t>
              </m:r>
            </m:e>
            <m:sub>
              <m:r>
                <m:t>3</m:t>
              </m:r>
            </m:sub>
          </m:sSub>
          <m:r>
            <m:rPr>
              <m:nor/>
              <m:sty m:val="p"/>
            </m:rPr>
            <m:t>LatLon</m:t>
          </m:r>
          <m:r>
            <m:rPr>
              <m:sty m:val="p"/>
            </m:rPr>
            <m:t>+</m:t>
          </m:r>
          <m:sSub>
            <m:e>
              <m:r>
                <m:t>a</m:t>
              </m:r>
            </m:e>
            <m:sub>
              <m:r>
                <m:t>4</m:t>
              </m:r>
            </m:sub>
          </m:sSub>
          <m:r>
            <m:rPr>
              <m:nor/>
              <m:sty m:val="p"/>
            </m:rPr>
            <m:t>Lat</m:t>
          </m:r>
          <m:r>
            <m:rPr>
              <m:sty m:val="p"/>
            </m:rPr>
            <m:t>+</m:t>
          </m:r>
          <m:sSub>
            <m:e>
              <m:r>
                <m:t>a</m:t>
              </m:r>
            </m:e>
            <m:sub>
              <m:r>
                <m:t>5</m:t>
              </m:r>
            </m:sub>
          </m:sSub>
          <m:r>
            <m:rPr>
              <m:nor/>
              <m:sty m:val="p"/>
            </m:rPr>
            <m:t>Lon</m:t>
          </m:r>
          <m:r>
            <m:rPr>
              <m:sty m:val="p"/>
            </m:rPr>
            <m:t>+</m:t>
          </m:r>
          <m:sSub>
            <m:e>
              <m:r>
                <m:t>a</m:t>
              </m:r>
            </m:e>
            <m:sub>
              <m:r>
                <m:t>6</m:t>
              </m:r>
            </m:sub>
          </m:sSub>
        </m:oMath>
      </m:oMathPara>
    </w:p>
    <w:p>
      <w:pPr>
        <w:pStyle w:val="FirstParagraph"/>
      </w:pPr>
      <w:r>
        <w:t xml:space="preserve">where:</w:t>
      </w:r>
    </w:p>
    <w:p>
      <w:pPr>
        <w:pStyle w:val="Compact"/>
        <w:numPr>
          <w:ilvl w:val="0"/>
          <w:numId w:val="1066"/>
        </w:numPr>
      </w:pPr>
      <m:oMath>
        <m:sSub>
          <m:e>
            <m:r>
              <m:t>a</m:t>
            </m:r>
          </m:e>
          <m:sub>
            <m:r>
              <m:t>i</m:t>
            </m:r>
          </m:sub>
        </m:sSub>
      </m:oMath>
      <w:r>
        <w:t xml:space="preserve"> </w:t>
      </w:r>
      <w:r>
        <w:t xml:space="preserve">= polynomial coefficients</w:t>
      </w:r>
    </w:p>
    <w:p>
      <w:pPr>
        <w:pStyle w:val="Compact"/>
        <w:numPr>
          <w:ilvl w:val="0"/>
          <w:numId w:val="1066"/>
        </w:numPr>
      </w:pPr>
      <m:oMath>
        <m:r>
          <m:rPr>
            <m:nor/>
            <m:sty m:val="p"/>
          </m:rPr>
          <m:t>Lat</m:t>
        </m:r>
      </m:oMath>
      <w:r>
        <w:t xml:space="preserve"> </w:t>
      </w:r>
      <w:r>
        <w:t xml:space="preserve">= latitude</w:t>
      </w:r>
      <w:r>
        <w:br/>
      </w:r>
    </w:p>
    <w:p>
      <w:pPr>
        <w:pStyle w:val="Compact"/>
        <w:numPr>
          <w:ilvl w:val="0"/>
          <w:numId w:val="1066"/>
        </w:numPr>
      </w:pPr>
      <m:oMath>
        <m:r>
          <m:rPr>
            <m:nor/>
            <m:sty m:val="p"/>
          </m:rPr>
          <m:t>Lon</m:t>
        </m:r>
      </m:oMath>
      <w:r>
        <w:t xml:space="preserve"> </w:t>
      </w:r>
      <w:r>
        <w:t xml:space="preserve">= longitude</w:t>
      </w:r>
    </w:p>
    <w:p>
      <w:pPr>
        <w:pStyle w:val="FirstParagraph"/>
      </w:pPr>
      <w:r>
        <w:t xml:space="preserve">Lat and Lon are the related coordinates in the product map units (m, deg, arcsec).</w:t>
      </w:r>
    </w:p>
    <w:bookmarkEnd w:id="153"/>
    <w:bookmarkStart w:id="154" w:name="goal-requirements-29"/>
    <w:p>
      <w:pPr>
        <w:pStyle w:val="berschrift5"/>
      </w:pPr>
      <w:r>
        <w:t xml:space="preserve">Goal requirements:</w:t>
      </w:r>
    </w:p>
    <w:p>
      <w:pPr>
        <w:pStyle w:val="FirstParagraph"/>
      </w:pPr>
      <w:r>
        <w:rPr>
          <w:i/>
          <w:iCs/>
        </w:rPr>
        <w:t xml:space="preserve">None</w:t>
      </w:r>
    </w:p>
    <w:bookmarkEnd w:id="154"/>
    <w:bookmarkStart w:id="155" w:name="assessment-29"/>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Target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bookmarkEnd w:id="155"/>
    <w:bookmarkEnd w:id="156"/>
    <w:bookmarkEnd w:id="157"/>
    <w:bookmarkStart w:id="198"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1"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8" w:name="threshold-requirements-30"/>
    <w:p>
      <w:pPr>
        <w:pStyle w:val="berschrift5"/>
      </w:pPr>
      <w:r>
        <w:t xml:space="preserve">Threshold requirements:</w:t>
      </w:r>
    </w:p>
    <w:p>
      <w:pPr>
        <w:pStyle w:val="FirstParagraph"/>
      </w:pPr>
      <w:r>
        <w:rPr>
          <w:i/>
          <w:iCs/>
        </w:rPr>
        <w:t xml:space="preserve">None</w:t>
      </w:r>
    </w:p>
    <w:bookmarkEnd w:id="158"/>
    <w:bookmarkStart w:id="159" w:name="goal-requirements-30"/>
    <w:p>
      <w:pPr>
        <w:pStyle w:val="berschrift5"/>
      </w:pPr>
      <w:r>
        <w:t xml:space="preserve">Goal requirements:</w:t>
      </w:r>
    </w:p>
    <w:p>
      <w:pPr>
        <w:pStyle w:val="FirstParagraph"/>
      </w:pPr>
      <w:r>
        <w:t xml:space="preserve">All files are provided using cloud-optimized file formats.</w:t>
      </w:r>
    </w:p>
    <w:bookmarkEnd w:id="159"/>
    <w:bookmarkStart w:id="160" w:name="assessment-30"/>
    <w:p>
      <w:pPr>
        <w:pStyle w:val="berschrift5"/>
      </w:pPr>
      <w:r>
        <w:t xml:space="preserve">Assessment:</w:t>
      </w:r>
    </w:p>
    <w:p>
      <w:pPr>
        <w:pStyle w:val="Compact"/>
        <w:numPr>
          <w:ilvl w:val="0"/>
          <w:numId w:val="1068"/>
        </w:numPr>
      </w:pPr>
      <w:r>
        <w:t xml:space="preserve">Threshold Self-Assessment:</w:t>
      </w:r>
    </w:p>
    <w:p>
      <w:pPr>
        <w:pStyle w:val="Compact"/>
        <w:numPr>
          <w:ilvl w:val="0"/>
          <w:numId w:val="1068"/>
        </w:numPr>
      </w:pPr>
      <w:r>
        <w:t xml:space="preserve">Target Self-Assessment:</w:t>
      </w:r>
    </w:p>
    <w:p>
      <w:pPr>
        <w:pStyle w:val="Compact"/>
        <w:numPr>
          <w:ilvl w:val="0"/>
          <w:numId w:val="1068"/>
        </w:numPr>
      </w:pPr>
      <w:r>
        <w:t xml:space="preserve">Self-Assessment Explanation/ Justification:</w:t>
      </w:r>
    </w:p>
    <w:p>
      <w:pPr>
        <w:pStyle w:val="Compact"/>
        <w:numPr>
          <w:ilvl w:val="0"/>
          <w:numId w:val="1068"/>
        </w:numPr>
      </w:pPr>
      <w:r>
        <w:t xml:space="preserve">Recommended Requirement Modification:</w:t>
      </w:r>
    </w:p>
    <w:p>
      <w:r>
        <w:pict>
          <v:rect style="width:0;height:1.5pt" o:hralign="center" o:hrstd="t" o:hr="t"/>
        </w:pict>
      </w:r>
    </w:p>
    <w:bookmarkEnd w:id="160"/>
    <w:bookmarkEnd w:id="161"/>
    <w:bookmarkStart w:id="165"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2"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2"/>
    <w:bookmarkStart w:id="163"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3"/>
    <w:bookmarkStart w:id="164" w:name="assessment-31"/>
    <w:p>
      <w:pPr>
        <w:pStyle w:val="berschrift5"/>
      </w:pPr>
      <w:r>
        <w:t xml:space="preserve">Assessment:</w:t>
      </w:r>
    </w:p>
    <w:p>
      <w:pPr>
        <w:pStyle w:val="Compact"/>
        <w:numPr>
          <w:ilvl w:val="0"/>
          <w:numId w:val="1069"/>
        </w:numPr>
      </w:pPr>
      <w:r>
        <w:t xml:space="preserve">Threshold Self-Assessment:</w:t>
      </w:r>
    </w:p>
    <w:p>
      <w:pPr>
        <w:pStyle w:val="Compact"/>
        <w:numPr>
          <w:ilvl w:val="0"/>
          <w:numId w:val="1069"/>
        </w:numPr>
      </w:pPr>
      <w:r>
        <w:t xml:space="preserve">Target Self-Assessment:</w:t>
      </w:r>
    </w:p>
    <w:p>
      <w:pPr>
        <w:pStyle w:val="Compact"/>
        <w:numPr>
          <w:ilvl w:val="0"/>
          <w:numId w:val="1069"/>
        </w:numPr>
      </w:pPr>
      <w:r>
        <w:t xml:space="preserve">Self-Assessment Explanation/ Justification:</w:t>
      </w:r>
    </w:p>
    <w:p>
      <w:pPr>
        <w:pStyle w:val="Compact"/>
        <w:numPr>
          <w:ilvl w:val="0"/>
          <w:numId w:val="1069"/>
        </w:numPr>
      </w:pPr>
      <w:r>
        <w:t xml:space="preserve">Recommended Requirement Modification:</w:t>
      </w:r>
    </w:p>
    <w:p>
      <w:r>
        <w:pict>
          <v:rect style="width:0;height:1.5pt" o:hralign="center" o:hrstd="t" o:hr="t"/>
        </w:pict>
      </w:r>
    </w:p>
    <w:bookmarkEnd w:id="164"/>
    <w:bookmarkEnd w:id="165"/>
    <w:bookmarkStart w:id="169"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6" w:name="threshold-requirements-32"/>
    <w:p>
      <w:pPr>
        <w:pStyle w:val="berschrift5"/>
      </w:pPr>
      <w:r>
        <w:t xml:space="preserve">Threshold requirements:</w:t>
      </w:r>
    </w:p>
    <w:p>
      <w:pPr>
        <w:pStyle w:val="FirstParagraph"/>
      </w:pPr>
      <w:r>
        <w:t xml:space="preserve">Mask image indicating:</w:t>
      </w:r>
    </w:p>
    <w:p>
      <w:pPr>
        <w:pStyle w:val="Compact"/>
        <w:numPr>
          <w:ilvl w:val="0"/>
          <w:numId w:val="1070"/>
        </w:numPr>
      </w:pPr>
      <w:r>
        <w:t xml:space="preserve">Valid data</w:t>
      </w:r>
    </w:p>
    <w:p>
      <w:pPr>
        <w:pStyle w:val="Compact"/>
        <w:numPr>
          <w:ilvl w:val="0"/>
          <w:numId w:val="1070"/>
        </w:numPr>
      </w:pPr>
      <w:r>
        <w:t xml:space="preserve">Invalid data</w:t>
      </w:r>
    </w:p>
    <w:p>
      <w:pPr>
        <w:pStyle w:val="Compact"/>
        <w:numPr>
          <w:ilvl w:val="0"/>
          <w:numId w:val="1070"/>
        </w:numPr>
      </w:pPr>
      <w:r>
        <w:t xml:space="preserve">No data</w:t>
      </w:r>
    </w:p>
    <w:p>
      <w:pPr>
        <w:pStyle w:val="FirstParagraph"/>
      </w:pPr>
      <w:r>
        <w:t xml:space="preserve">File format specifications/contents provided in metadata:</w:t>
      </w:r>
    </w:p>
    <w:p>
      <w:pPr>
        <w:pStyle w:val="Compact"/>
        <w:numPr>
          <w:ilvl w:val="0"/>
          <w:numId w:val="1071"/>
        </w:numPr>
      </w:pPr>
      <w:r>
        <w:t xml:space="preserve">Sample Type (Mask)</w:t>
      </w:r>
    </w:p>
    <w:p>
      <w:pPr>
        <w:pStyle w:val="Compact"/>
        <w:numPr>
          <w:ilvl w:val="0"/>
          <w:numId w:val="1071"/>
        </w:numPr>
      </w:pPr>
      <w:r>
        <w:t xml:space="preserve">Data Format (GeoTIFF, HDF5, NetCDF, …)</w:t>
      </w:r>
    </w:p>
    <w:p>
      <w:pPr>
        <w:pStyle w:val="Compact"/>
        <w:numPr>
          <w:ilvl w:val="0"/>
          <w:numId w:val="1071"/>
        </w:numPr>
      </w:pPr>
      <w:r>
        <w:t xml:space="preserve">Data Type (Int, Float, …)</w:t>
      </w:r>
    </w:p>
    <w:p>
      <w:pPr>
        <w:pStyle w:val="Compact"/>
        <w:numPr>
          <w:ilvl w:val="0"/>
          <w:numId w:val="1071"/>
        </w:numPr>
      </w:pPr>
      <w:r>
        <w:t xml:space="preserve">Bits per Sample</w:t>
      </w:r>
    </w:p>
    <w:p>
      <w:pPr>
        <w:pStyle w:val="Compact"/>
        <w:numPr>
          <w:ilvl w:val="0"/>
          <w:numId w:val="1071"/>
        </w:numPr>
      </w:pPr>
      <w:r>
        <w:t xml:space="preserve">Byte Order</w:t>
      </w:r>
    </w:p>
    <w:p>
      <w:pPr>
        <w:pStyle w:val="Compact"/>
        <w:numPr>
          <w:ilvl w:val="0"/>
          <w:numId w:val="1071"/>
        </w:numPr>
      </w:pPr>
      <w:r>
        <w:t xml:space="preserve">Bit Value Representation</w:t>
      </w:r>
    </w:p>
    <w:bookmarkEnd w:id="166"/>
    <w:bookmarkStart w:id="167"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72"/>
        </w:numPr>
      </w:pPr>
      <w:r>
        <w:t xml:space="preserve">Layover (masked as invalid data in threshold)</w:t>
      </w:r>
    </w:p>
    <w:p>
      <w:pPr>
        <w:pStyle w:val="Compact"/>
        <w:numPr>
          <w:ilvl w:val="0"/>
          <w:numId w:val="1072"/>
        </w:numPr>
      </w:pPr>
      <w:r>
        <w:t xml:space="preserve">Radar shadow (masked as invalid data in threshold)</w:t>
      </w:r>
    </w:p>
    <w:p>
      <w:pPr>
        <w:pStyle w:val="Compact"/>
        <w:numPr>
          <w:ilvl w:val="0"/>
          <w:numId w:val="1072"/>
        </w:numPr>
      </w:pPr>
      <w:r>
        <w:t xml:space="preserve">Ocean water</w:t>
      </w:r>
    </w:p>
    <w:p>
      <w:pPr>
        <w:pStyle w:val="Compact"/>
        <w:numPr>
          <w:ilvl w:val="0"/>
          <w:numId w:val="1072"/>
        </w:numPr>
      </w:pPr>
      <w:r>
        <w:t xml:space="preserve">Land (recommended for ORB)</w:t>
      </w:r>
    </w:p>
    <w:p>
      <w:pPr>
        <w:pStyle w:val="Compact"/>
        <w:numPr>
          <w:ilvl w:val="0"/>
          <w:numId w:val="1072"/>
        </w:numPr>
      </w:pPr>
      <w:r>
        <w:t xml:space="preserve">RTC applied (e.g., for maritime scenes with land samples for which RTC has been applied)</w:t>
      </w:r>
    </w:p>
    <w:p>
      <w:pPr>
        <w:pStyle w:val="Compact"/>
        <w:numPr>
          <w:ilvl w:val="0"/>
          <w:numId w:val="1072"/>
        </w:numPr>
      </w:pPr>
      <w:r>
        <w:t xml:space="preserve">DEM gap filling (i.e., interpolated DEM over gaps)</w:t>
      </w:r>
    </w:p>
    <w:bookmarkEnd w:id="167"/>
    <w:bookmarkStart w:id="168" w:name="assessment-32"/>
    <w:p>
      <w:pPr>
        <w:pStyle w:val="berschrift5"/>
      </w:pPr>
      <w:r>
        <w:t xml:space="preserve">Assessment:</w:t>
      </w:r>
    </w:p>
    <w:p>
      <w:pPr>
        <w:pStyle w:val="Compact"/>
        <w:numPr>
          <w:ilvl w:val="0"/>
          <w:numId w:val="1073"/>
        </w:numPr>
      </w:pPr>
      <w:r>
        <w:t xml:space="preserve">Threshold Self-Assessment:</w:t>
      </w:r>
    </w:p>
    <w:p>
      <w:pPr>
        <w:pStyle w:val="Compact"/>
        <w:numPr>
          <w:ilvl w:val="0"/>
          <w:numId w:val="1073"/>
        </w:numPr>
      </w:pPr>
      <w:r>
        <w:t xml:space="preserve">Target Self-Assessment:</w:t>
      </w:r>
    </w:p>
    <w:p>
      <w:pPr>
        <w:pStyle w:val="Compact"/>
        <w:numPr>
          <w:ilvl w:val="0"/>
          <w:numId w:val="1073"/>
        </w:numPr>
      </w:pPr>
      <w:r>
        <w:t xml:space="preserve">Self-Assessment Explanation/ Justification:</w:t>
      </w:r>
    </w:p>
    <w:p>
      <w:pPr>
        <w:pStyle w:val="Compact"/>
        <w:numPr>
          <w:ilvl w:val="0"/>
          <w:numId w:val="1073"/>
        </w:numPr>
      </w:pPr>
      <w:r>
        <w:t xml:space="preserve">Recommended Requirement Modification:</w:t>
      </w:r>
    </w:p>
    <w:p>
      <w:r>
        <w:pict>
          <v:rect style="width:0;height:1.5pt" o:hralign="center" o:hrstd="t" o:hr="t"/>
        </w:pict>
      </w:r>
    </w:p>
    <w:bookmarkEnd w:id="168"/>
    <w:bookmarkEnd w:id="169"/>
    <w:bookmarkStart w:id="173"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70" w:name="threshold-requirements-33"/>
    <w:p>
      <w:pPr>
        <w:pStyle w:val="berschrift5"/>
      </w:pPr>
      <w:r>
        <w:t xml:space="preserve">Threshold requirements:</w:t>
      </w:r>
    </w:p>
    <w:p>
      <w:pPr>
        <w:pStyle w:val="FirstParagraph"/>
      </w:pPr>
      <w:r>
        <w:rPr>
          <w:i/>
          <w:iCs/>
        </w:rPr>
        <w:t xml:space="preserve">None</w:t>
      </w:r>
    </w:p>
    <w:bookmarkEnd w:id="170"/>
    <w:bookmarkStart w:id="171"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r>
        <w:t xml:space="preserve"> </w:t>
      </w:r>
      <w:r>
        <w:t xml:space="preserve">- Sample Type (Scattering Area)</w:t>
      </w:r>
      <w:r>
        <w:t xml:space="preserve"> </w:t>
      </w:r>
      <w:r>
        <w:t xml:space="preserve">- Data Format (GeoTIFF, HDF5, NetCDF, …)</w:t>
      </w:r>
      <w:r>
        <w:t xml:space="preserve"> </w:t>
      </w:r>
      <w:r>
        <w:t xml:space="preserve">- Data Type (Int, Float, …)</w:t>
      </w:r>
      <w:r>
        <w:t xml:space="preserve"> </w:t>
      </w:r>
      <w:r>
        <w:t xml:space="preserve">- Bits per Sample</w:t>
      </w:r>
      <w:r>
        <w:t xml:space="preserve"> </w:t>
      </w:r>
      <w:r>
        <w:t xml:space="preserve">- Byte Order</w:t>
      </w:r>
    </w:p>
    <w:bookmarkEnd w:id="171"/>
    <w:bookmarkStart w:id="172" w:name="assessment-33"/>
    <w:p>
      <w:pPr>
        <w:pStyle w:val="berschrift5"/>
      </w:pPr>
      <w:r>
        <w:t xml:space="preserve">Assessment:</w:t>
      </w:r>
    </w:p>
    <w:p>
      <w:pPr>
        <w:pStyle w:val="Compact"/>
        <w:numPr>
          <w:ilvl w:val="0"/>
          <w:numId w:val="1074"/>
        </w:numPr>
      </w:pPr>
      <w:r>
        <w:t xml:space="preserve">Threshold Self-Assessment:</w:t>
      </w:r>
    </w:p>
    <w:p>
      <w:pPr>
        <w:pStyle w:val="Compact"/>
        <w:numPr>
          <w:ilvl w:val="0"/>
          <w:numId w:val="1074"/>
        </w:numPr>
      </w:pPr>
      <w:r>
        <w:t xml:space="preserve">Target Self-Assessment:</w:t>
      </w:r>
    </w:p>
    <w:p>
      <w:pPr>
        <w:pStyle w:val="Compact"/>
        <w:numPr>
          <w:ilvl w:val="0"/>
          <w:numId w:val="1074"/>
        </w:numPr>
      </w:pPr>
      <w:r>
        <w:t xml:space="preserve">Self-Assessment Explanation/ Justification:</w:t>
      </w:r>
    </w:p>
    <w:p>
      <w:pPr>
        <w:pStyle w:val="Compact"/>
        <w:numPr>
          <w:ilvl w:val="0"/>
          <w:numId w:val="1074"/>
        </w:numPr>
      </w:pPr>
      <w:r>
        <w:t xml:space="preserve">Recommended Requirement Modification:</w:t>
      </w:r>
    </w:p>
    <w:p>
      <w:r>
        <w:pict>
          <v:rect style="width:0;height:1.5pt" o:hralign="center" o:hrstd="t" o:hr="t"/>
        </w:pict>
      </w:r>
    </w:p>
    <w:bookmarkEnd w:id="172"/>
    <w:bookmarkEnd w:id="173"/>
    <w:bookmarkStart w:id="177"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4"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5"/>
        </w:numPr>
      </w:pPr>
      <w:r>
        <w:t xml:space="preserve">Sample Type (Angle)</w:t>
      </w:r>
    </w:p>
    <w:p>
      <w:pPr>
        <w:pStyle w:val="Compact"/>
        <w:numPr>
          <w:ilvl w:val="0"/>
          <w:numId w:val="1075"/>
        </w:numPr>
      </w:pPr>
      <w:r>
        <w:t xml:space="preserve">Data Format (GeoTIFF, HDF5, NetCDF, …)</w:t>
      </w:r>
    </w:p>
    <w:p>
      <w:pPr>
        <w:pStyle w:val="Compact"/>
        <w:numPr>
          <w:ilvl w:val="0"/>
          <w:numId w:val="1075"/>
        </w:numPr>
      </w:pPr>
      <w:r>
        <w:t xml:space="preserve">Data Type (Int, Float, …)</w:t>
      </w:r>
    </w:p>
    <w:p>
      <w:pPr>
        <w:pStyle w:val="Compact"/>
        <w:numPr>
          <w:ilvl w:val="0"/>
          <w:numId w:val="1075"/>
        </w:numPr>
      </w:pPr>
      <w:r>
        <w:t xml:space="preserve">Bits per Sample</w:t>
      </w:r>
    </w:p>
    <w:p>
      <w:pPr>
        <w:pStyle w:val="Compact"/>
        <w:numPr>
          <w:ilvl w:val="0"/>
          <w:numId w:val="1075"/>
        </w:numPr>
      </w:pPr>
      <w:r>
        <w:t xml:space="preserve">Byte Order</w:t>
      </w:r>
    </w:p>
    <w:p>
      <w:pPr>
        <w:pStyle w:val="FirstParagraph"/>
      </w:pPr>
      <w:r>
        <w:t xml:space="preserve">Notes:</w:t>
      </w:r>
    </w:p>
    <w:p>
      <w:pPr>
        <w:pStyle w:val="Compact"/>
        <w:numPr>
          <w:ilvl w:val="0"/>
          <w:numId w:val="1076"/>
        </w:numPr>
      </w:pPr>
      <w:r>
        <w:t xml:space="preserve">For maritime ORB scenes when no land areas are covered, a geoid model could be used for the calculation of the local incident angle</w:t>
      </w:r>
    </w:p>
    <w:bookmarkEnd w:id="174"/>
    <w:bookmarkStart w:id="175" w:name="goal-requirements-34"/>
    <w:p>
      <w:pPr>
        <w:pStyle w:val="berschrift5"/>
      </w:pPr>
      <w:r>
        <w:t xml:space="preserve">Goal requirements:</w:t>
      </w:r>
    </w:p>
    <w:p>
      <w:pPr>
        <w:pStyle w:val="FirstParagraph"/>
      </w:pPr>
      <w:r>
        <w:rPr>
          <w:i/>
          <w:iCs/>
        </w:rPr>
        <w:t xml:space="preserve">None</w:t>
      </w:r>
    </w:p>
    <w:bookmarkEnd w:id="175"/>
    <w:bookmarkStart w:id="176" w:name="assessment-34"/>
    <w:p>
      <w:pPr>
        <w:pStyle w:val="berschrift5"/>
      </w:pPr>
      <w:r>
        <w:t xml:space="preserve">Assessment:</w:t>
      </w:r>
    </w:p>
    <w:p>
      <w:pPr>
        <w:pStyle w:val="Compact"/>
        <w:numPr>
          <w:ilvl w:val="0"/>
          <w:numId w:val="1077"/>
        </w:numPr>
      </w:pPr>
      <w:r>
        <w:t xml:space="preserve">Threshold Self-Assessment:</w:t>
      </w:r>
    </w:p>
    <w:p>
      <w:pPr>
        <w:pStyle w:val="Compact"/>
        <w:numPr>
          <w:ilvl w:val="0"/>
          <w:numId w:val="1077"/>
        </w:numPr>
      </w:pPr>
      <w:r>
        <w:t xml:space="preserve">Target Self-Assessment:</w:t>
      </w:r>
    </w:p>
    <w:p>
      <w:pPr>
        <w:pStyle w:val="Compact"/>
        <w:numPr>
          <w:ilvl w:val="0"/>
          <w:numId w:val="1077"/>
        </w:numPr>
      </w:pPr>
      <w:r>
        <w:t xml:space="preserve">Self-Assessment Explanation/ Justification:</w:t>
      </w:r>
    </w:p>
    <w:p>
      <w:pPr>
        <w:pStyle w:val="Compact"/>
        <w:numPr>
          <w:ilvl w:val="0"/>
          <w:numId w:val="1077"/>
        </w:numPr>
      </w:pPr>
      <w:r>
        <w:t xml:space="preserve">Recommended Requirement Modification:</w:t>
      </w:r>
    </w:p>
    <w:p>
      <w:r>
        <w:pict>
          <v:rect style="width:0;height:1.5pt" o:hralign="center" o:hrstd="t" o:hr="t"/>
        </w:pict>
      </w:r>
    </w:p>
    <w:bookmarkEnd w:id="176"/>
    <w:bookmarkEnd w:id="177"/>
    <w:bookmarkStart w:id="181"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8" w:name="threshold-requirements-35"/>
    <w:p>
      <w:pPr>
        <w:pStyle w:val="berschrift5"/>
      </w:pPr>
      <w:r>
        <w:t xml:space="preserve">Threshold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8"/>
        </w:numPr>
      </w:pPr>
      <w:r>
        <w:t xml:space="preserve">Sample Type (Angle)</w:t>
      </w:r>
    </w:p>
    <w:p>
      <w:pPr>
        <w:pStyle w:val="Compact"/>
        <w:numPr>
          <w:ilvl w:val="0"/>
          <w:numId w:val="1078"/>
        </w:numPr>
      </w:pPr>
      <w:r>
        <w:t xml:space="preserve">Data Format (GeoTIFF, HDF5, NetCDF, …)</w:t>
      </w:r>
    </w:p>
    <w:p>
      <w:pPr>
        <w:pStyle w:val="Compact"/>
        <w:numPr>
          <w:ilvl w:val="0"/>
          <w:numId w:val="1078"/>
        </w:numPr>
      </w:pPr>
      <w:r>
        <w:t xml:space="preserve">Data Type (Int, Float, …)</w:t>
      </w:r>
    </w:p>
    <w:p>
      <w:pPr>
        <w:pStyle w:val="Compact"/>
        <w:numPr>
          <w:ilvl w:val="0"/>
          <w:numId w:val="1078"/>
        </w:numPr>
      </w:pPr>
      <w:r>
        <w:t xml:space="preserve">Bits per Sample</w:t>
      </w:r>
    </w:p>
    <w:p>
      <w:pPr>
        <w:pStyle w:val="Compact"/>
        <w:numPr>
          <w:ilvl w:val="0"/>
          <w:numId w:val="1078"/>
        </w:numPr>
      </w:pPr>
      <w:r>
        <w:t xml:space="preserve">Byte Order</w:t>
      </w:r>
    </w:p>
    <w:p>
      <w:pPr>
        <w:pStyle w:val="Compact"/>
        <w:numPr>
          <w:ilvl w:val="0"/>
          <w:numId w:val="1078"/>
        </w:numPr>
      </w:pPr>
      <w:r>
        <w:t xml:space="preserve">Reference Ellipsoid Name</w:t>
      </w:r>
    </w:p>
    <w:p>
      <w:pPr>
        <w:pStyle w:val="FirstParagraph"/>
      </w:pPr>
      <w:r>
        <w:t xml:space="preserve">Notes:</w:t>
      </w:r>
    </w:p>
    <w:p>
      <w:pPr>
        <w:pStyle w:val="Compact"/>
        <w:numPr>
          <w:ilvl w:val="0"/>
          <w:numId w:val="1079"/>
        </w:numPr>
      </w:pPr>
      <w:r>
        <w:t xml:space="preserve">For maritime ORB scenes when no land areas are covered, a geoid model could be used for the calculation of the local incident angle</w:t>
      </w:r>
    </w:p>
    <w:bookmarkEnd w:id="178"/>
    <w:bookmarkStart w:id="179" w:name="goal-requirements-35"/>
    <w:p>
      <w:pPr>
        <w:pStyle w:val="berschrift5"/>
      </w:pPr>
      <w:r>
        <w:t xml:space="preserve">Goal requirements:</w:t>
      </w:r>
    </w:p>
    <w:p>
      <w:pPr>
        <w:pStyle w:val="FirstParagraph"/>
      </w:pPr>
      <w:r>
        <w:rPr>
          <w:i/>
          <w:iCs/>
        </w:rPr>
        <w:t xml:space="preserve">None</w:t>
      </w:r>
    </w:p>
    <w:bookmarkEnd w:id="179"/>
    <w:bookmarkStart w:id="180" w:name="assessment-35"/>
    <w:p>
      <w:pPr>
        <w:pStyle w:val="berschrift5"/>
      </w:pPr>
      <w:r>
        <w:t xml:space="preserve">Assessment:</w:t>
      </w:r>
    </w:p>
    <w:p>
      <w:pPr>
        <w:pStyle w:val="Compact"/>
        <w:numPr>
          <w:ilvl w:val="0"/>
          <w:numId w:val="1080"/>
        </w:numPr>
      </w:pPr>
      <w:r>
        <w:t xml:space="preserve">Threshold Self-Assessment:</w:t>
      </w:r>
    </w:p>
    <w:p>
      <w:pPr>
        <w:pStyle w:val="Compact"/>
        <w:numPr>
          <w:ilvl w:val="0"/>
          <w:numId w:val="1080"/>
        </w:numPr>
      </w:pPr>
      <w:r>
        <w:t xml:space="preserve">Target Self-Assessment:</w:t>
      </w:r>
    </w:p>
    <w:p>
      <w:pPr>
        <w:pStyle w:val="Compact"/>
        <w:numPr>
          <w:ilvl w:val="0"/>
          <w:numId w:val="1080"/>
        </w:numPr>
      </w:pPr>
      <w:r>
        <w:t xml:space="preserve">Self-Assessment Explanation/ Justification:</w:t>
      </w:r>
    </w:p>
    <w:p>
      <w:pPr>
        <w:pStyle w:val="Compact"/>
        <w:numPr>
          <w:ilvl w:val="0"/>
          <w:numId w:val="1080"/>
        </w:numPr>
      </w:pPr>
      <w:r>
        <w:t xml:space="preserve">Recommended Requirement Modification:</w:t>
      </w:r>
    </w:p>
    <w:p>
      <w:r>
        <w:pict>
          <v:rect style="width:0;height:1.5pt" o:hralign="center" o:hrstd="t" o:hr="t"/>
        </w:pict>
      </w:r>
    </w:p>
    <w:bookmarkEnd w:id="180"/>
    <w:bookmarkEnd w:id="181"/>
    <w:bookmarkStart w:id="185"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2" w:name="threshold-requirements-36"/>
    <w:p>
      <w:pPr>
        <w:pStyle w:val="berschrift5"/>
      </w:pPr>
      <w:r>
        <w:t xml:space="preserve">Threshold requirements:</w:t>
      </w:r>
    </w:p>
    <w:p>
      <w:pPr>
        <w:pStyle w:val="FirstParagraph"/>
      </w:pPr>
      <w:r>
        <w:rPr>
          <w:i/>
          <w:iCs/>
        </w:rPr>
        <w:t xml:space="preserve">None</w:t>
      </w:r>
    </w:p>
    <w:bookmarkEnd w:id="182"/>
    <w:bookmarkStart w:id="183"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81"/>
        </w:numPr>
      </w:pPr>
      <w:r>
        <w:t xml:space="preserve">Sample Type (Gamma-Nought, Sigma-Nought, Beta-Nought)</w:t>
      </w:r>
    </w:p>
    <w:p>
      <w:pPr>
        <w:pStyle w:val="Compact"/>
        <w:numPr>
          <w:ilvl w:val="0"/>
          <w:numId w:val="1081"/>
        </w:numPr>
      </w:pPr>
      <w:r>
        <w:t xml:space="preserve">Data Format (GeoTIFF, HDF5, NetCDF, …)</w:t>
      </w:r>
    </w:p>
    <w:p>
      <w:pPr>
        <w:pStyle w:val="Compact"/>
        <w:numPr>
          <w:ilvl w:val="0"/>
          <w:numId w:val="1081"/>
        </w:numPr>
      </w:pPr>
      <w:r>
        <w:t xml:space="preserve">Data Type (Int, Float, …)</w:t>
      </w:r>
    </w:p>
    <w:p>
      <w:pPr>
        <w:pStyle w:val="Compact"/>
        <w:numPr>
          <w:ilvl w:val="0"/>
          <w:numId w:val="1081"/>
        </w:numPr>
      </w:pPr>
      <w:r>
        <w:t xml:space="preserve">Bits per Sample</w:t>
      </w:r>
    </w:p>
    <w:p>
      <w:pPr>
        <w:pStyle w:val="Compact"/>
        <w:numPr>
          <w:ilvl w:val="0"/>
          <w:numId w:val="1081"/>
        </w:numPr>
      </w:pPr>
      <w:r>
        <w:t xml:space="preserve">Byte Order</w:t>
      </w:r>
    </w:p>
    <w:bookmarkEnd w:id="183"/>
    <w:bookmarkStart w:id="184" w:name="assessment-36"/>
    <w:p>
      <w:pPr>
        <w:pStyle w:val="berschrift5"/>
      </w:pPr>
      <w:r>
        <w:t xml:space="preserve">Assessment:</w:t>
      </w:r>
    </w:p>
    <w:p>
      <w:pPr>
        <w:pStyle w:val="Compact"/>
        <w:numPr>
          <w:ilvl w:val="0"/>
          <w:numId w:val="1082"/>
        </w:numPr>
      </w:pPr>
      <w:r>
        <w:t xml:space="preserve">Threshold Self-Assessment:</w:t>
      </w:r>
    </w:p>
    <w:p>
      <w:pPr>
        <w:pStyle w:val="Compact"/>
        <w:numPr>
          <w:ilvl w:val="0"/>
          <w:numId w:val="1082"/>
        </w:numPr>
      </w:pPr>
      <w:r>
        <w:t xml:space="preserve">Target Self-Assessment:</w:t>
      </w:r>
    </w:p>
    <w:p>
      <w:pPr>
        <w:pStyle w:val="Compact"/>
        <w:numPr>
          <w:ilvl w:val="0"/>
          <w:numId w:val="1082"/>
        </w:numPr>
      </w:pPr>
      <w:r>
        <w:t xml:space="preserve">Self-Assessment Explanation/ Justification:</w:t>
      </w:r>
    </w:p>
    <w:p>
      <w:pPr>
        <w:pStyle w:val="Compact"/>
        <w:numPr>
          <w:ilvl w:val="0"/>
          <w:numId w:val="1082"/>
        </w:numPr>
      </w:pPr>
      <w:r>
        <w:t xml:space="preserve">Recommended Requirement Modification:</w:t>
      </w:r>
    </w:p>
    <w:p>
      <w:r>
        <w:pict>
          <v:rect style="width:0;height:1.5pt" o:hralign="center" o:hrstd="t" o:hr="t"/>
        </w:pict>
      </w:r>
    </w:p>
    <w:bookmarkEnd w:id="184"/>
    <w:bookmarkEnd w:id="185"/>
    <w:bookmarkStart w:id="189" w:name="sec:pxl.per-pixel-acquisition-id"/>
    <w:p>
      <w:pPr>
        <w:pStyle w:val="berschrift4"/>
      </w:pPr>
      <w:r>
        <w:rPr>
          <w:rStyle w:val="VerbatimChar"/>
        </w:rPr>
        <w:t xml:space="preserve">4.8.</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86" w:name="threshold-requirements-37"/>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source acquisition ID (i.e., Section </w:t>
      </w:r>
      <w:r>
        <w:t xml:space="preserve">“</w:t>
      </w:r>
      <w:hyperlink w:anchor="sec:src.metadata-sequential-id">
        <w:r>
          <w:rPr>
            <w:rStyle w:val="Hyperlink"/>
          </w:rPr>
          <w:t xml:space="preserve">Source Metadata: Sequential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3"/>
        </w:numPr>
      </w:pPr>
      <w:r>
        <w:t xml:space="preserve">Sample type (Day, Time, ID)</w:t>
      </w:r>
    </w:p>
    <w:p>
      <w:pPr>
        <w:pStyle w:val="Compact"/>
        <w:numPr>
          <w:ilvl w:val="0"/>
          <w:numId w:val="1083"/>
        </w:numPr>
      </w:pPr>
      <w:r>
        <w:t xml:space="preserve">Data Format (GeoTIFF, HDF5, NetCDF, …)</w:t>
      </w:r>
    </w:p>
    <w:p>
      <w:pPr>
        <w:pStyle w:val="Compact"/>
        <w:numPr>
          <w:ilvl w:val="0"/>
          <w:numId w:val="1083"/>
        </w:numPr>
      </w:pPr>
      <w:r>
        <w:t xml:space="preserve">Data Type (Int, Float, …)</w:t>
      </w:r>
    </w:p>
    <w:p>
      <w:pPr>
        <w:pStyle w:val="Compact"/>
        <w:numPr>
          <w:ilvl w:val="0"/>
          <w:numId w:val="1083"/>
        </w:numPr>
      </w:pPr>
      <w:r>
        <w:t xml:space="preserve">Bits per sample</w:t>
      </w:r>
    </w:p>
    <w:p>
      <w:pPr>
        <w:pStyle w:val="Compact"/>
        <w:numPr>
          <w:ilvl w:val="0"/>
          <w:numId w:val="1083"/>
        </w:numPr>
      </w:pPr>
      <w:r>
        <w:t xml:space="preserve">Byte Order</w:t>
      </w:r>
    </w:p>
    <w:bookmarkEnd w:id="186"/>
    <w:bookmarkStart w:id="187" w:name="goal-requirements-37"/>
    <w:p>
      <w:pPr>
        <w:pStyle w:val="berschrift5"/>
      </w:pPr>
      <w:r>
        <w:t xml:space="preserve">Goal requirements:</w:t>
      </w:r>
    </w:p>
    <w:p>
      <w:pPr>
        <w:pStyle w:val="FirstParagraph"/>
      </w:pPr>
      <w:r>
        <w:t xml:space="preserve">In case of image composites, the sources for each pixel are uniquely identified.</w:t>
      </w:r>
    </w:p>
    <w:bookmarkEnd w:id="187"/>
    <w:bookmarkStart w:id="188" w:name="assessment-37"/>
    <w:p>
      <w:pPr>
        <w:pStyle w:val="berschrift5"/>
      </w:pPr>
      <w:r>
        <w:t xml:space="preserve">Assessment:</w:t>
      </w:r>
    </w:p>
    <w:p>
      <w:pPr>
        <w:pStyle w:val="Compact"/>
        <w:numPr>
          <w:ilvl w:val="0"/>
          <w:numId w:val="1084"/>
        </w:numPr>
      </w:pPr>
      <w:r>
        <w:t xml:space="preserve">Threshold Self-Assessment:</w:t>
      </w:r>
    </w:p>
    <w:p>
      <w:pPr>
        <w:pStyle w:val="Compact"/>
        <w:numPr>
          <w:ilvl w:val="0"/>
          <w:numId w:val="1084"/>
        </w:numPr>
      </w:pPr>
      <w:r>
        <w:t xml:space="preserve">Target Self-Assessment:</w:t>
      </w:r>
    </w:p>
    <w:p>
      <w:pPr>
        <w:pStyle w:val="Compact"/>
        <w:numPr>
          <w:ilvl w:val="0"/>
          <w:numId w:val="1084"/>
        </w:numPr>
      </w:pPr>
      <w:r>
        <w:t xml:space="preserve">Self-Assessment Explanation/ Justification:</w:t>
      </w:r>
    </w:p>
    <w:p>
      <w:pPr>
        <w:pStyle w:val="Compact"/>
        <w:numPr>
          <w:ilvl w:val="0"/>
          <w:numId w:val="1084"/>
        </w:numPr>
      </w:pPr>
      <w:r>
        <w:t xml:space="preserve">Recommended Requirement Modification:</w:t>
      </w:r>
    </w:p>
    <w:p>
      <w:r>
        <w:pict>
          <v:rect style="width:0;height:1.5pt" o:hralign="center" o:hrstd="t" o:hr="t"/>
        </w:pict>
      </w:r>
    </w:p>
    <w:bookmarkEnd w:id="188"/>
    <w:bookmarkEnd w:id="189"/>
    <w:bookmarkStart w:id="193" w:name="sec:pxl.per-pixel-geoid"/>
    <w:p>
      <w:pPr>
        <w:pStyle w:val="berschrift4"/>
      </w:pPr>
      <w:r>
        <w:rPr>
          <w:rStyle w:val="VerbatimChar"/>
        </w:rPr>
        <w:t xml:space="preserve">4.9.</w:t>
      </w:r>
      <w:r>
        <w:t xml:space="preserve"> </w:t>
      </w:r>
      <w:r>
        <w:t xml:space="preserve">Per-Pixel Metadata: Geoid</w:t>
      </w:r>
    </w:p>
    <w:p>
      <w:pPr>
        <w:pStyle w:val="FirstParagraph"/>
      </w:pPr>
      <w:r>
        <w:t xml:space="preserve">Identifier:</w:t>
      </w:r>
      <w:r>
        <w:t xml:space="preserve"> </w:t>
      </w:r>
      <w:r>
        <w:rPr>
          <w:rStyle w:val="VerbatimChar"/>
        </w:rPr>
        <w:t xml:space="preserve">pxl.per-pixel-geoid</w:t>
      </w:r>
    </w:p>
    <w:bookmarkStart w:id="190" w:name="threshold-requirements-38"/>
    <w:p>
      <w:pPr>
        <w:pStyle w:val="berschrift5"/>
      </w:pPr>
      <w:r>
        <w:t xml:space="preserve">Threshold requirements:</w:t>
      </w:r>
    </w:p>
    <w:p>
      <w:pPr>
        <w:pStyle w:val="FirstParagraph"/>
      </w:pPr>
      <w:r>
        <w:rPr>
          <w:i/>
          <w:iCs/>
        </w:rPr>
        <w:t xml:space="preserve">None</w:t>
      </w:r>
    </w:p>
    <w:bookmarkEnd w:id="190"/>
    <w:bookmarkStart w:id="191" w:name="goal-requirements-38"/>
    <w:p>
      <w:pPr>
        <w:pStyle w:val="berschrift5"/>
      </w:pPr>
      <w:r>
        <w:t xml:space="preserve">Goal requirements:</w:t>
      </w:r>
    </w:p>
    <w:p>
      <w:pPr>
        <w:pStyle w:val="FirstParagraph"/>
      </w:pPr>
      <w:r>
        <w:t xml:space="preserve">Provide Geoid as used during the geometric and radiometric processing of the SAR data, resampled to an exact geometric match in extent and resolution with the image product.</w:t>
      </w:r>
    </w:p>
    <w:p>
      <w:pPr>
        <w:pStyle w:val="Textkrper"/>
      </w:pPr>
      <w:r>
        <w:t xml:space="preserve">File format specifications/contents provided in metadata:</w:t>
      </w:r>
    </w:p>
    <w:p>
      <w:pPr>
        <w:pStyle w:val="Compact"/>
        <w:numPr>
          <w:ilvl w:val="0"/>
          <w:numId w:val="1085"/>
        </w:numPr>
      </w:pPr>
      <w:r>
        <w:t xml:space="preserve">Sample Type (Height)</w:t>
      </w:r>
    </w:p>
    <w:p>
      <w:pPr>
        <w:pStyle w:val="Compact"/>
        <w:numPr>
          <w:ilvl w:val="0"/>
          <w:numId w:val="1085"/>
        </w:numPr>
      </w:pPr>
      <w:r>
        <w:t xml:space="preserve">Data Format (GeoTIFF, HDF5, NetCDF, …)</w:t>
      </w:r>
    </w:p>
    <w:p>
      <w:pPr>
        <w:pStyle w:val="Compact"/>
        <w:numPr>
          <w:ilvl w:val="0"/>
          <w:numId w:val="1085"/>
        </w:numPr>
      </w:pPr>
      <w:r>
        <w:t xml:space="preserve">Data Type (Int, Float, …)</w:t>
      </w:r>
    </w:p>
    <w:p>
      <w:pPr>
        <w:pStyle w:val="Compact"/>
        <w:numPr>
          <w:ilvl w:val="0"/>
          <w:numId w:val="1085"/>
        </w:numPr>
      </w:pPr>
      <w:r>
        <w:t xml:space="preserve">Bits per Sample</w:t>
      </w:r>
    </w:p>
    <w:p>
      <w:pPr>
        <w:pStyle w:val="Compact"/>
        <w:numPr>
          <w:ilvl w:val="0"/>
          <w:numId w:val="1085"/>
        </w:numPr>
      </w:pPr>
      <w:r>
        <w:t xml:space="preserve">Byte Order</w:t>
      </w:r>
    </w:p>
    <w:p>
      <w:pPr>
        <w:pStyle w:val="Compact"/>
        <w:numPr>
          <w:ilvl w:val="0"/>
          <w:numId w:val="1085"/>
        </w:numPr>
      </w:pPr>
      <w:r>
        <w:t xml:space="preserve">Ground Sampling Distance</w:t>
      </w:r>
    </w:p>
    <w:bookmarkEnd w:id="191"/>
    <w:bookmarkStart w:id="192" w:name="assessment-38"/>
    <w:p>
      <w:pPr>
        <w:pStyle w:val="berschrift5"/>
      </w:pPr>
      <w:r>
        <w:t xml:space="preserve">Assessment:</w:t>
      </w:r>
    </w:p>
    <w:p>
      <w:pPr>
        <w:pStyle w:val="Compact"/>
        <w:numPr>
          <w:ilvl w:val="0"/>
          <w:numId w:val="1086"/>
        </w:numPr>
      </w:pPr>
      <w:r>
        <w:t xml:space="preserve">Threshold Self-Assessment:</w:t>
      </w:r>
    </w:p>
    <w:p>
      <w:pPr>
        <w:pStyle w:val="Compact"/>
        <w:numPr>
          <w:ilvl w:val="0"/>
          <w:numId w:val="1086"/>
        </w:numPr>
      </w:pPr>
      <w:r>
        <w:t xml:space="preserve">Target Self-Assessment:</w:t>
      </w:r>
    </w:p>
    <w:p>
      <w:pPr>
        <w:pStyle w:val="Compact"/>
        <w:numPr>
          <w:ilvl w:val="0"/>
          <w:numId w:val="1086"/>
        </w:numPr>
      </w:pPr>
      <w:r>
        <w:t xml:space="preserve">Self-Assessment Explanation/ Justification:</w:t>
      </w:r>
    </w:p>
    <w:p>
      <w:pPr>
        <w:pStyle w:val="Compact"/>
        <w:numPr>
          <w:ilvl w:val="0"/>
          <w:numId w:val="1086"/>
        </w:numPr>
      </w:pPr>
      <w:r>
        <w:t xml:space="preserve">Recommended Requirement Modification:</w:t>
      </w:r>
    </w:p>
    <w:p>
      <w:r>
        <w:pict>
          <v:rect style="width:0;height:1.5pt" o:hralign="center" o:hrstd="t" o:hr="t"/>
        </w:pict>
      </w:r>
    </w:p>
    <w:bookmarkEnd w:id="192"/>
    <w:bookmarkEnd w:id="193"/>
    <w:bookmarkStart w:id="197" w:name="sec:pxl.per-pixel-look-direction"/>
    <w:p>
      <w:pPr>
        <w:pStyle w:val="berschrift4"/>
      </w:pPr>
      <w:r>
        <w:rPr>
          <w:rStyle w:val="VerbatimChar"/>
        </w:rPr>
        <w:t xml:space="preserve">4.10.</w:t>
      </w:r>
      <w:r>
        <w:t xml:space="preserve"> </w:t>
      </w:r>
      <w:r>
        <w:t xml:space="preserve">Per-Pixel Metadata: Look Direction Image</w:t>
      </w:r>
    </w:p>
    <w:p>
      <w:pPr>
        <w:pStyle w:val="FirstParagraph"/>
      </w:pPr>
      <w:r>
        <w:t xml:space="preserve">Identifier:</w:t>
      </w:r>
      <w:r>
        <w:t xml:space="preserve"> </w:t>
      </w:r>
      <w:r>
        <w:rPr>
          <w:rStyle w:val="VerbatimChar"/>
        </w:rPr>
        <w:t xml:space="preserve">pxl.per-pixel-look-direction</w:t>
      </w:r>
    </w:p>
    <w:bookmarkStart w:id="194" w:name="threshold-requirements-39"/>
    <w:p>
      <w:pPr>
        <w:pStyle w:val="berschrift5"/>
      </w:pPr>
      <w:r>
        <w:t xml:space="preserve">Threshold requirements:</w:t>
      </w:r>
    </w:p>
    <w:p>
      <w:pPr>
        <w:pStyle w:val="FirstParagraph"/>
      </w:pPr>
      <w:r>
        <w:rPr>
          <w:i/>
          <w:iCs/>
        </w:rPr>
        <w:t xml:space="preserve">None</w:t>
      </w:r>
    </w:p>
    <w:bookmarkEnd w:id="194"/>
    <w:bookmarkStart w:id="195" w:name="goal-requirements-39"/>
    <w:p>
      <w:pPr>
        <w:pStyle w:val="berschrift5"/>
      </w:pPr>
      <w:r>
        <w:t xml:space="preserve">Goal requirements:</w:t>
      </w:r>
    </w:p>
    <w:p>
      <w:pPr>
        <w:pStyle w:val="FirstParagraph"/>
      </w:pPr>
      <w:r>
        <w:t xml:space="preserve">Look Direction Image is provided.</w:t>
      </w:r>
      <w:r>
        <w:t xml:space="preserve"> </w:t>
      </w:r>
      <w:r>
        <w:t xml:space="preserve">It represents the planar angle between north and each range direction.</w:t>
      </w:r>
    </w:p>
    <w:p>
      <w:pPr>
        <w:pStyle w:val="Textkrper"/>
      </w:pPr>
      <w:r>
        <w:t xml:space="preserve">File format specifications/contents provided in metadata:</w:t>
      </w:r>
    </w:p>
    <w:p>
      <w:pPr>
        <w:pStyle w:val="Compact"/>
        <w:numPr>
          <w:ilvl w:val="0"/>
          <w:numId w:val="1087"/>
        </w:numPr>
      </w:pPr>
      <w:r>
        <w:t xml:space="preserve">Sample Type (Angle)</w:t>
      </w:r>
    </w:p>
    <w:p>
      <w:pPr>
        <w:pStyle w:val="Compact"/>
        <w:numPr>
          <w:ilvl w:val="0"/>
          <w:numId w:val="1087"/>
        </w:numPr>
      </w:pPr>
      <w:r>
        <w:t xml:space="preserve">Data Format (GeoTIFF, HDF5, NetCDF, …)</w:t>
      </w:r>
    </w:p>
    <w:p>
      <w:pPr>
        <w:pStyle w:val="Compact"/>
        <w:numPr>
          <w:ilvl w:val="0"/>
          <w:numId w:val="1087"/>
        </w:numPr>
      </w:pPr>
      <w:r>
        <w:t xml:space="preserve">Data Type (Int, Float, …)</w:t>
      </w:r>
    </w:p>
    <w:p>
      <w:pPr>
        <w:pStyle w:val="Compact"/>
        <w:numPr>
          <w:ilvl w:val="0"/>
          <w:numId w:val="1087"/>
        </w:numPr>
      </w:pPr>
      <w:r>
        <w:t xml:space="preserve">Bits per Sample</w:t>
      </w:r>
    </w:p>
    <w:p>
      <w:pPr>
        <w:pStyle w:val="Compact"/>
        <w:numPr>
          <w:ilvl w:val="0"/>
          <w:numId w:val="1087"/>
        </w:numPr>
      </w:pPr>
      <w:r>
        <w:t xml:space="preserve">Byte Order</w:t>
      </w:r>
    </w:p>
    <w:bookmarkEnd w:id="195"/>
    <w:bookmarkStart w:id="196" w:name="assessment-39"/>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Target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bookmarkEnd w:id="196"/>
    <w:bookmarkEnd w:id="197"/>
    <w:bookmarkEnd w:id="198"/>
    <w:bookmarkStart w:id="223"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02"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199" w:name="threshold-requirements-40"/>
    <w:p>
      <w:pPr>
        <w:pStyle w:val="berschrift5"/>
      </w:pPr>
      <w:r>
        <w:t xml:space="preserve">Threshold requirements:</w:t>
      </w:r>
    </w:p>
    <w:p>
      <w:pPr>
        <w:pStyle w:val="FirstParagraph"/>
      </w:pPr>
      <w:r>
        <w:rPr>
          <w:i/>
          <w:iCs/>
        </w:rPr>
        <w:t xml:space="preserve">None</w:t>
      </w:r>
    </w:p>
    <w:bookmarkEnd w:id="199"/>
    <w:bookmarkStart w:id="200" w:name="goal-requirements-40"/>
    <w:p>
      <w:pPr>
        <w:pStyle w:val="berschrift5"/>
      </w:pPr>
      <w:r>
        <w:t xml:space="preserve">Goal requirements:</w:t>
      </w:r>
    </w:p>
    <w:p>
      <w:pPr>
        <w:pStyle w:val="FirstParagraph"/>
      </w:pPr>
      <w:r>
        <w:t xml:space="preserve">All files are provided using cloud-optimized file formats.</w:t>
      </w:r>
    </w:p>
    <w:bookmarkEnd w:id="200"/>
    <w:bookmarkStart w:id="201" w:name="assessment-40"/>
    <w:p>
      <w:pPr>
        <w:pStyle w:val="berschrift5"/>
      </w:pPr>
      <w:r>
        <w:t xml:space="preserve">Assessment:</w:t>
      </w:r>
    </w:p>
    <w:p>
      <w:pPr>
        <w:pStyle w:val="Compact"/>
        <w:numPr>
          <w:ilvl w:val="0"/>
          <w:numId w:val="1089"/>
        </w:numPr>
      </w:pPr>
      <w:r>
        <w:t xml:space="preserve">Threshold Self-Assessment:</w:t>
      </w:r>
    </w:p>
    <w:p>
      <w:pPr>
        <w:pStyle w:val="Compact"/>
        <w:numPr>
          <w:ilvl w:val="0"/>
          <w:numId w:val="1089"/>
        </w:numPr>
      </w:pPr>
      <w:r>
        <w:t xml:space="preserve">Target Self-Assessment:</w:t>
      </w:r>
    </w:p>
    <w:p>
      <w:pPr>
        <w:pStyle w:val="Compact"/>
        <w:numPr>
          <w:ilvl w:val="0"/>
          <w:numId w:val="1089"/>
        </w:numPr>
      </w:pPr>
      <w:r>
        <w:t xml:space="preserve">Self-Assessment Explanation/ Justification:</w:t>
      </w:r>
    </w:p>
    <w:p>
      <w:pPr>
        <w:pStyle w:val="Compact"/>
        <w:numPr>
          <w:ilvl w:val="0"/>
          <w:numId w:val="1089"/>
        </w:numPr>
      </w:pPr>
      <w:r>
        <w:t xml:space="preserve">Recommended Requirement Modification:</w:t>
      </w:r>
    </w:p>
    <w:p>
      <w:r>
        <w:pict>
          <v:rect style="width:0;height:1.5pt" o:hralign="center" o:hrstd="t" o:hr="t"/>
        </w:pict>
      </w:r>
    </w:p>
    <w:bookmarkEnd w:id="201"/>
    <w:bookmarkEnd w:id="202"/>
    <w:bookmarkStart w:id="206" w:name="sec:rcm.measurements-backscatter-orb"/>
    <w:p>
      <w:pPr>
        <w:pStyle w:val="berschrift4"/>
      </w:pPr>
      <w:r>
        <w:rPr>
          <w:rStyle w:val="VerbatimChar"/>
        </w:rPr>
        <w:t xml:space="preserve">5.2.</w:t>
      </w:r>
      <w:r>
        <w:t xml:space="preserve"> </w:t>
      </w:r>
      <w:r>
        <w:t xml:space="preserve">Radiometrically Corrected Measurements: Backscatter Measurements [ORB]</w:t>
      </w:r>
    </w:p>
    <w:p>
      <w:pPr>
        <w:pStyle w:val="FirstParagraph"/>
      </w:pPr>
      <w:r>
        <w:t xml:space="preserve">Identifier:</w:t>
      </w:r>
      <w:r>
        <w:t xml:space="preserve"> </w:t>
      </w:r>
      <w:r>
        <w:rPr>
          <w:rStyle w:val="VerbatimChar"/>
        </w:rPr>
        <w:t xml:space="preserve">rcm.measurements-backscatter-orb</w:t>
      </w:r>
    </w:p>
    <w:bookmarkStart w:id="203" w:name="threshold-requirements-41"/>
    <w:p>
      <w:pPr>
        <w:pStyle w:val="berschrift5"/>
      </w:pPr>
      <w:r>
        <w:t xml:space="preserve">Threshold requirements:</w:t>
      </w:r>
    </w:p>
    <w:p>
      <w:pPr>
        <w:pStyle w:val="FirstParagraph"/>
      </w:pPr>
      <w:r>
        <w:t xml:space="preserve">Geoid-corrected Sigma-Nought backscatter coefficient (</w:t>
      </w:r>
      <m:oMath>
        <m:sSup>
          <m:e>
            <m:r>
              <m:t>σ</m:t>
            </m:r>
          </m:e>
          <m:sup>
            <m:r>
              <m:t>0</m:t>
            </m:r>
          </m:sup>
        </m:sSup>
      </m:oMath>
      <w:r>
        <w:t xml:space="preserve">) is provided for each polarization.</w:t>
      </w:r>
    </w:p>
    <w:p>
      <w:pPr>
        <w:pStyle w:val="Textkrper"/>
      </w:pPr>
      <w:r>
        <w:t xml:space="preserve">File format specifications/contents provided in metadata:</w:t>
      </w:r>
    </w:p>
    <w:p>
      <w:pPr>
        <w:pStyle w:val="Compact"/>
        <w:numPr>
          <w:ilvl w:val="0"/>
          <w:numId w:val="1090"/>
        </w:numPr>
      </w:pPr>
      <w:r>
        <w:t xml:space="preserve">Measurement Type (Sigma-Nought)</w:t>
      </w:r>
    </w:p>
    <w:p>
      <w:pPr>
        <w:pStyle w:val="Compact"/>
        <w:numPr>
          <w:ilvl w:val="0"/>
          <w:numId w:val="1090"/>
        </w:numPr>
      </w:pPr>
      <w:r>
        <w:t xml:space="preserve">Backscatter Expression Convention (linear amplitude, linear power*)</w:t>
      </w:r>
    </w:p>
    <w:p>
      <w:pPr>
        <w:pStyle w:val="Compact"/>
        <w:numPr>
          <w:ilvl w:val="0"/>
          <w:numId w:val="1090"/>
        </w:numPr>
      </w:pPr>
      <w:r>
        <w:t xml:space="preserve">Backscatter Conversion Equation</w:t>
      </w:r>
    </w:p>
    <w:p>
      <w:pPr>
        <w:pStyle w:val="Compact"/>
        <w:numPr>
          <w:ilvl w:val="0"/>
          <w:numId w:val="1090"/>
        </w:numPr>
      </w:pPr>
      <w:r>
        <w:t xml:space="preserve">Polarization (HH, HV, VV, VH)</w:t>
      </w:r>
    </w:p>
    <w:p>
      <w:pPr>
        <w:pStyle w:val="Compact"/>
        <w:numPr>
          <w:ilvl w:val="0"/>
          <w:numId w:val="1090"/>
        </w:numPr>
      </w:pPr>
      <w:r>
        <w:t xml:space="preserve">Data Format (GeoTIFF, HDF5, NetCDF, …)</w:t>
      </w:r>
    </w:p>
    <w:p>
      <w:pPr>
        <w:pStyle w:val="Compact"/>
        <w:numPr>
          <w:ilvl w:val="0"/>
          <w:numId w:val="1090"/>
        </w:numPr>
      </w:pPr>
      <w:r>
        <w:t xml:space="preserve">Data Type (Int, Float, …)</w:t>
      </w:r>
    </w:p>
    <w:p>
      <w:pPr>
        <w:pStyle w:val="Compact"/>
        <w:numPr>
          <w:ilvl w:val="0"/>
          <w:numId w:val="1090"/>
        </w:numPr>
      </w:pPr>
      <w:r>
        <w:t xml:space="preserve">Bits per Sample</w:t>
      </w:r>
    </w:p>
    <w:p>
      <w:pPr>
        <w:pStyle w:val="Compact"/>
        <w:numPr>
          <w:ilvl w:val="0"/>
          <w:numId w:val="1090"/>
        </w:numPr>
      </w:pPr>
      <w:r>
        <w:t xml:space="preserve">Byte Order</w:t>
      </w:r>
    </w:p>
    <w:p>
      <w:pPr>
        <w:pStyle w:val="FirstParagraph"/>
      </w:pPr>
      <w:r>
        <w:t xml:space="preserve">Notes:</w:t>
      </w:r>
    </w:p>
    <w:p>
      <w:pPr>
        <w:pStyle w:val="Compact"/>
        <w:numPr>
          <w:ilvl w:val="0"/>
          <w:numId w:val="1091"/>
        </w:numPr>
      </w:pPr>
      <w:r>
        <w:t xml:space="preserve">Transformation to the logarithm decibel scale is not required or desired as this step can be completed by the user if necessary.</w:t>
      </w:r>
    </w:p>
    <w:bookmarkEnd w:id="203"/>
    <w:bookmarkStart w:id="204" w:name="goal-requirements-41"/>
    <w:p>
      <w:pPr>
        <w:pStyle w:val="berschrift5"/>
      </w:pPr>
      <w:r>
        <w:t xml:space="preserve">Goal requirements:</w:t>
      </w:r>
    </w:p>
    <w:p>
      <w:pPr>
        <w:pStyle w:val="FirstParagraph"/>
      </w:pPr>
      <w:r>
        <w:rPr>
          <w:i/>
          <w:iCs/>
        </w:rPr>
        <w:t xml:space="preserve">None</w:t>
      </w:r>
    </w:p>
    <w:bookmarkEnd w:id="204"/>
    <w:bookmarkStart w:id="205" w:name="assessment-41"/>
    <w:p>
      <w:pPr>
        <w:pStyle w:val="berschrift5"/>
      </w:pPr>
      <w:r>
        <w:t xml:space="preserve">Assessment:</w:t>
      </w:r>
    </w:p>
    <w:p>
      <w:pPr>
        <w:pStyle w:val="Compact"/>
        <w:numPr>
          <w:ilvl w:val="0"/>
          <w:numId w:val="1092"/>
        </w:numPr>
      </w:pPr>
      <w:r>
        <w:t xml:space="preserve">Threshold Self-Assessment:</w:t>
      </w:r>
    </w:p>
    <w:p>
      <w:pPr>
        <w:pStyle w:val="Compact"/>
        <w:numPr>
          <w:ilvl w:val="0"/>
          <w:numId w:val="1092"/>
        </w:numPr>
      </w:pPr>
      <w:r>
        <w:t xml:space="preserve">Target Self-Assessment:</w:t>
      </w:r>
    </w:p>
    <w:p>
      <w:pPr>
        <w:pStyle w:val="Compact"/>
        <w:numPr>
          <w:ilvl w:val="0"/>
          <w:numId w:val="1092"/>
        </w:numPr>
      </w:pPr>
      <w:r>
        <w:t xml:space="preserve">Self-Assessment Explanation/ Justification:</w:t>
      </w:r>
    </w:p>
    <w:p>
      <w:pPr>
        <w:pStyle w:val="Compact"/>
        <w:numPr>
          <w:ilvl w:val="0"/>
          <w:numId w:val="1092"/>
        </w:numPr>
      </w:pPr>
      <w:r>
        <w:t xml:space="preserve">Recommended Requirement Modification:</w:t>
      </w:r>
    </w:p>
    <w:p>
      <w:r>
        <w:pict>
          <v:rect style="width:0;height:1.5pt" o:hralign="center" o:hrstd="t" o:hr="t"/>
        </w:pict>
      </w:r>
    </w:p>
    <w:bookmarkEnd w:id="205"/>
    <w:bookmarkEnd w:id="206"/>
    <w:bookmarkStart w:id="210"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07" w:name="threshold-requirements-42"/>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07"/>
    <w:bookmarkStart w:id="208" w:name="goal-requirements-42"/>
    <w:p>
      <w:pPr>
        <w:pStyle w:val="berschrift5"/>
      </w:pPr>
      <w:r>
        <w:t xml:space="preserve">Goal requirements:</w:t>
      </w:r>
    </w:p>
    <w:p>
      <w:pPr>
        <w:pStyle w:val="FirstParagraph"/>
      </w:pPr>
      <w:r>
        <w:t xml:space="preserve">Use of float32.</w:t>
      </w:r>
    </w:p>
    <w:bookmarkEnd w:id="208"/>
    <w:bookmarkStart w:id="209" w:name="assessment-42"/>
    <w:p>
      <w:pPr>
        <w:pStyle w:val="berschrift5"/>
      </w:pPr>
      <w:r>
        <w:t xml:space="preserve">Assessment:</w:t>
      </w:r>
    </w:p>
    <w:p>
      <w:pPr>
        <w:pStyle w:val="Compact"/>
        <w:numPr>
          <w:ilvl w:val="0"/>
          <w:numId w:val="1093"/>
        </w:numPr>
      </w:pPr>
      <w:r>
        <w:t xml:space="preserve">Threshold Self-Assessment:</w:t>
      </w:r>
    </w:p>
    <w:p>
      <w:pPr>
        <w:pStyle w:val="Compact"/>
        <w:numPr>
          <w:ilvl w:val="0"/>
          <w:numId w:val="1093"/>
        </w:numPr>
      </w:pPr>
      <w:r>
        <w:t xml:space="preserve">Target Self-Assessment:</w:t>
      </w:r>
    </w:p>
    <w:p>
      <w:pPr>
        <w:pStyle w:val="Compact"/>
        <w:numPr>
          <w:ilvl w:val="0"/>
          <w:numId w:val="1093"/>
        </w:numPr>
      </w:pPr>
      <w:r>
        <w:t xml:space="preserve">Self-Assessment Explanation/ Justification:</w:t>
      </w:r>
    </w:p>
    <w:p>
      <w:pPr>
        <w:pStyle w:val="Compact"/>
        <w:numPr>
          <w:ilvl w:val="0"/>
          <w:numId w:val="1093"/>
        </w:numPr>
      </w:pPr>
      <w:r>
        <w:t xml:space="preserve">Recommended Requirement Modification:</w:t>
      </w:r>
    </w:p>
    <w:p>
      <w:r>
        <w:pict>
          <v:rect style="width:0;height:1.5pt" o:hralign="center" o:hrstd="t" o:hr="t"/>
        </w:pict>
      </w:r>
    </w:p>
    <w:bookmarkEnd w:id="209"/>
    <w:bookmarkEnd w:id="210"/>
    <w:bookmarkStart w:id="214"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11" w:name="threshold-requirements-43"/>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94"/>
        </w:numPr>
      </w:pPr>
      <w:r>
        <w:t xml:space="preserve">Thermal noise removal and image border noise removal to remove overall scene noise and scene edge artefacts, respectively.</w:t>
      </w:r>
    </w:p>
    <w:bookmarkEnd w:id="211"/>
    <w:bookmarkStart w:id="212" w:name="goal-requirements-43"/>
    <w:p>
      <w:pPr>
        <w:pStyle w:val="berschrift5"/>
      </w:pPr>
      <w:r>
        <w:t xml:space="preserve">Goal requirements:</w:t>
      </w:r>
    </w:p>
    <w:p>
      <w:pPr>
        <w:pStyle w:val="FirstParagraph"/>
      </w:pPr>
      <w:r>
        <w:rPr>
          <w:i/>
          <w:iCs/>
        </w:rPr>
        <w:t xml:space="preserve">None</w:t>
      </w:r>
    </w:p>
    <w:bookmarkEnd w:id="212"/>
    <w:bookmarkStart w:id="213" w:name="assessment-43"/>
    <w:p>
      <w:pPr>
        <w:pStyle w:val="berschrift5"/>
      </w:pPr>
      <w:r>
        <w:t xml:space="preserve">Assessment:</w:t>
      </w:r>
    </w:p>
    <w:p>
      <w:pPr>
        <w:pStyle w:val="Compact"/>
        <w:numPr>
          <w:ilvl w:val="0"/>
          <w:numId w:val="1095"/>
        </w:numPr>
      </w:pPr>
      <w:r>
        <w:t xml:space="preserve">Threshold Self-Assessment:</w:t>
      </w:r>
    </w:p>
    <w:p>
      <w:pPr>
        <w:pStyle w:val="Compact"/>
        <w:numPr>
          <w:ilvl w:val="0"/>
          <w:numId w:val="1095"/>
        </w:numPr>
      </w:pPr>
      <w:r>
        <w:t xml:space="preserve">Target Self-Assessment:</w:t>
      </w:r>
    </w:p>
    <w:p>
      <w:pPr>
        <w:pStyle w:val="Compact"/>
        <w:numPr>
          <w:ilvl w:val="0"/>
          <w:numId w:val="1095"/>
        </w:numPr>
      </w:pPr>
      <w:r>
        <w:t xml:space="preserve">Self-Assessment Explanation/ Justification:</w:t>
      </w:r>
    </w:p>
    <w:p>
      <w:pPr>
        <w:pStyle w:val="Compact"/>
        <w:numPr>
          <w:ilvl w:val="0"/>
          <w:numId w:val="1095"/>
        </w:numPr>
      </w:pPr>
      <w:r>
        <w:t xml:space="preserve">Recommended Requirement Modification:</w:t>
      </w:r>
    </w:p>
    <w:p>
      <w:r>
        <w:pict>
          <v:rect style="width:0;height:1.5pt" o:hralign="center" o:hrstd="t" o:hr="t"/>
        </w:pict>
      </w:r>
    </w:p>
    <w:bookmarkEnd w:id="213"/>
    <w:bookmarkEnd w:id="214"/>
    <w:bookmarkStart w:id="218" w:name="sec:rcm.metadata-radiometric-accuracy"/>
    <w:p>
      <w:pPr>
        <w:pStyle w:val="berschrift4"/>
      </w:pPr>
      <w:r>
        <w:rPr>
          <w:rStyle w:val="VerbatimChar"/>
        </w:rPr>
        <w:t xml:space="preserve">5.5.</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15" w:name="threshold-requirements-44"/>
    <w:p>
      <w:pPr>
        <w:pStyle w:val="berschrift5"/>
      </w:pPr>
      <w:r>
        <w:t xml:space="preserve">Threshold requirements:</w:t>
      </w:r>
    </w:p>
    <w:p>
      <w:pPr>
        <w:pStyle w:val="FirstParagraph"/>
      </w:pPr>
      <w:r>
        <w:rPr>
          <w:i/>
          <w:iCs/>
        </w:rPr>
        <w:t xml:space="preserve">None</w:t>
      </w:r>
    </w:p>
    <w:bookmarkEnd w:id="215"/>
    <w:bookmarkStart w:id="216" w:name="goal-requirements-44"/>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16"/>
    <w:bookmarkStart w:id="217" w:name="assessment-44"/>
    <w:p>
      <w:pPr>
        <w:pStyle w:val="berschrift5"/>
      </w:pPr>
      <w:r>
        <w:t xml:space="preserve">Assessment:</w:t>
      </w:r>
    </w:p>
    <w:p>
      <w:pPr>
        <w:pStyle w:val="Compact"/>
        <w:numPr>
          <w:ilvl w:val="0"/>
          <w:numId w:val="1096"/>
        </w:numPr>
      </w:pPr>
      <w:r>
        <w:t xml:space="preserve">Threshold Self-Assessment:</w:t>
      </w:r>
    </w:p>
    <w:p>
      <w:pPr>
        <w:pStyle w:val="Compact"/>
        <w:numPr>
          <w:ilvl w:val="0"/>
          <w:numId w:val="1096"/>
        </w:numPr>
      </w:pPr>
      <w:r>
        <w:t xml:space="preserve">Target Self-Assessment:</w:t>
      </w:r>
    </w:p>
    <w:p>
      <w:pPr>
        <w:pStyle w:val="Compact"/>
        <w:numPr>
          <w:ilvl w:val="0"/>
          <w:numId w:val="1096"/>
        </w:numPr>
      </w:pPr>
      <w:r>
        <w:t xml:space="preserve">Self-Assessment Explanation/ Justification:</w:t>
      </w:r>
    </w:p>
    <w:p>
      <w:pPr>
        <w:pStyle w:val="Compact"/>
        <w:numPr>
          <w:ilvl w:val="0"/>
          <w:numId w:val="1096"/>
        </w:numPr>
      </w:pPr>
      <w:r>
        <w:t xml:space="preserve">Recommended Requirement Modification:</w:t>
      </w:r>
    </w:p>
    <w:p>
      <w:r>
        <w:pict>
          <v:rect style="width:0;height:1.5pt" o:hralign="center" o:hrstd="t" o:hr="t"/>
        </w:pict>
      </w:r>
    </w:p>
    <w:bookmarkEnd w:id="217"/>
    <w:bookmarkEnd w:id="218"/>
    <w:bookmarkStart w:id="222" w:name="Xe7416a1bd9181b13a2203854607f95297614c4a"/>
    <w:p>
      <w:pPr>
        <w:pStyle w:val="berschrift4"/>
      </w:pPr>
      <w:r>
        <w:rPr>
          <w:rStyle w:val="VerbatimChar"/>
        </w:rPr>
        <w:t xml:space="preserve">5.6.</w:t>
      </w:r>
      <w:r>
        <w:t xml:space="preserve"> </w:t>
      </w:r>
      <w:r>
        <w:t xml:space="preserve">Radiometrically Corrected Measurements: Mean Wind-Normalised Backscatter Measurements</w:t>
      </w:r>
    </w:p>
    <w:p>
      <w:pPr>
        <w:pStyle w:val="FirstParagraph"/>
      </w:pPr>
      <w:r>
        <w:t xml:space="preserve">Identifier:</w:t>
      </w:r>
      <w:r>
        <w:t xml:space="preserve"> </w:t>
      </w:r>
      <w:r>
        <w:rPr>
          <w:rStyle w:val="VerbatimChar"/>
        </w:rPr>
        <w:t xml:space="preserve">rcm.measurements-mean-wind-normalised-backscatter</w:t>
      </w:r>
    </w:p>
    <w:p>
      <w:pPr>
        <w:pStyle w:val="Textkrper"/>
      </w:pPr>
      <w:r>
        <w:rPr>
          <w:b/>
          <w:bCs/>
        </w:rPr>
        <w:t xml:space="preserve">Usage:</w:t>
      </w:r>
      <w:r>
        <w:t xml:space="preserve"> </w:t>
      </w:r>
      <w:r>
        <w:t xml:space="preserve">Only for Maritime scenes.</w:t>
      </w:r>
    </w:p>
    <w:bookmarkStart w:id="219" w:name="threshold-requirements-45"/>
    <w:p>
      <w:pPr>
        <w:pStyle w:val="berschrift5"/>
      </w:pPr>
      <w:r>
        <w:t xml:space="preserve">Threshold requirements:</w:t>
      </w:r>
    </w:p>
    <w:p>
      <w:pPr>
        <w:pStyle w:val="FirstParagraph"/>
      </w:pPr>
      <w:r>
        <w:rPr>
          <w:i/>
          <w:iCs/>
        </w:rPr>
        <w:t xml:space="preserve">None</w:t>
      </w:r>
    </w:p>
    <w:bookmarkEnd w:id="219"/>
    <w:bookmarkStart w:id="220" w:name="goal-requirements-45"/>
    <w:p>
      <w:pPr>
        <w:pStyle w:val="berschrift5"/>
      </w:pPr>
      <w:r>
        <w:t xml:space="preserve">Goal requirements:</w:t>
      </w:r>
    </w:p>
    <w:p>
      <w:pPr>
        <w:pStyle w:val="FirstParagraph"/>
      </w:pPr>
      <w:r>
        <w:t xml:space="preserve">Mean wind-normalised (over ocean) backscatter coefficient is provided for each available polarization.</w:t>
      </w:r>
      <w:r>
        <w:t xml:space="preserve"> </w:t>
      </w:r>
      <w:r>
        <w:t xml:space="preserve">It is calculated as the ratio between the backscatter intensity and a simulated backscatter intensity image generated using an ocean surface wind model such as, e.g.,</w:t>
      </w:r>
      <w:r>
        <w:t xml:space="preserve"> </w:t>
      </w:r>
      <w:r>
        <w:t xml:space="preserve">(</w:t>
      </w:r>
      <w:hyperlink w:anchor="ref-quilfen1998">
        <w:r>
          <w:rPr>
            <w:rStyle w:val="Hyperlink"/>
          </w:rPr>
          <w:t xml:space="preserve">Yves et al. 1998</w:t>
        </w:r>
      </w:hyperlink>
      <w:r>
        <w:t xml:space="preserve">)</w:t>
      </w:r>
      <w:r>
        <w:t xml:space="preserve"> </w:t>
      </w:r>
      <w:r>
        <w:t xml:space="preserve">or</w:t>
      </w:r>
      <w:r>
        <w:t xml:space="preserve"> </w:t>
      </w:r>
      <w:r>
        <w:t xml:space="preserve">(</w:t>
      </w:r>
      <w:hyperlink w:anchor="ref-vachon2000">
        <w:r>
          <w:rPr>
            <w:rStyle w:val="Hyperlink"/>
          </w:rPr>
          <w:t xml:space="preserve">Vachon and Dobson 2000</w:t>
        </w:r>
      </w:hyperlink>
      <w:r>
        <w:t xml:space="preserve">)</w:t>
      </w:r>
      <w:r>
        <w:t xml:space="preserve"> </w:t>
      </w:r>
      <w:r>
        <w:t xml:space="preserve">for VV and HH polarization respectively.</w:t>
      </w:r>
    </w:p>
    <w:p>
      <w:pPr>
        <w:pStyle w:val="Textkrper"/>
      </w:pPr>
      <w:r>
        <w:t xml:space="preserve">File format specifications/contents provided in metadata:</w:t>
      </w:r>
    </w:p>
    <w:p>
      <w:pPr>
        <w:pStyle w:val="Compact"/>
        <w:numPr>
          <w:ilvl w:val="0"/>
          <w:numId w:val="1097"/>
        </w:numPr>
      </w:pPr>
      <w:r>
        <w:t xml:space="preserve">Measurement Type (Wind-Normalised Backscatter)</w:t>
      </w:r>
    </w:p>
    <w:p>
      <w:pPr>
        <w:pStyle w:val="Compact"/>
        <w:numPr>
          <w:ilvl w:val="0"/>
          <w:numId w:val="1097"/>
        </w:numPr>
      </w:pPr>
      <w:r>
        <w:t xml:space="preserve">Backscatter Expression Convention (intensity ratio)</w:t>
      </w:r>
    </w:p>
    <w:p>
      <w:pPr>
        <w:pStyle w:val="Compact"/>
        <w:numPr>
          <w:ilvl w:val="0"/>
          <w:numId w:val="1097"/>
        </w:numPr>
      </w:pPr>
      <w:r>
        <w:t xml:space="preserve">Polarization (HH, HV, VV, VH)</w:t>
      </w:r>
    </w:p>
    <w:p>
      <w:pPr>
        <w:pStyle w:val="Compact"/>
        <w:numPr>
          <w:ilvl w:val="0"/>
          <w:numId w:val="1097"/>
        </w:numPr>
      </w:pPr>
      <w:r>
        <w:t xml:space="preserve">Data Format (GeoTIFF, HDF5, NetCDF, …)</w:t>
      </w:r>
    </w:p>
    <w:p>
      <w:pPr>
        <w:pStyle w:val="Compact"/>
        <w:numPr>
          <w:ilvl w:val="0"/>
          <w:numId w:val="1097"/>
        </w:numPr>
      </w:pPr>
      <w:r>
        <w:t xml:space="preserve">Data Type (Int, Float, …)</w:t>
      </w:r>
    </w:p>
    <w:p>
      <w:pPr>
        <w:pStyle w:val="Compact"/>
        <w:numPr>
          <w:ilvl w:val="0"/>
          <w:numId w:val="1097"/>
        </w:numPr>
      </w:pPr>
      <w:r>
        <w:t xml:space="preserve">Bits per Sample</w:t>
      </w:r>
    </w:p>
    <w:p>
      <w:pPr>
        <w:pStyle w:val="Compact"/>
        <w:numPr>
          <w:ilvl w:val="0"/>
          <w:numId w:val="1097"/>
        </w:numPr>
      </w:pPr>
      <w:r>
        <w:t xml:space="preserve">Byte Order</w:t>
      </w:r>
    </w:p>
    <w:p>
      <w:pPr>
        <w:pStyle w:val="FirstParagraph"/>
      </w:pPr>
      <w:r>
        <w:t xml:space="preserve">Notes:</w:t>
      </w:r>
    </w:p>
    <w:p>
      <w:pPr>
        <w:pStyle w:val="Compact"/>
        <w:numPr>
          <w:ilvl w:val="0"/>
          <w:numId w:val="1098"/>
        </w:numPr>
      </w:pPr>
      <w:r>
        <w:t xml:space="preserve">Reference wind model, wind speed and direction used for reference backscattering coefficient should be provided.</w:t>
      </w:r>
    </w:p>
    <w:bookmarkEnd w:id="220"/>
    <w:bookmarkStart w:id="221" w:name="assessment-45"/>
    <w:p>
      <w:pPr>
        <w:pStyle w:val="berschrift5"/>
      </w:pPr>
      <w:r>
        <w:t xml:space="preserve">Assessment:</w:t>
      </w:r>
    </w:p>
    <w:p>
      <w:pPr>
        <w:pStyle w:val="Compact"/>
        <w:numPr>
          <w:ilvl w:val="0"/>
          <w:numId w:val="1099"/>
        </w:numPr>
      </w:pPr>
      <w:r>
        <w:t xml:space="preserve">Threshold Self-Assessment:</w:t>
      </w:r>
    </w:p>
    <w:p>
      <w:pPr>
        <w:pStyle w:val="Compact"/>
        <w:numPr>
          <w:ilvl w:val="0"/>
          <w:numId w:val="1099"/>
        </w:numPr>
      </w:pPr>
      <w:r>
        <w:t xml:space="preserve">Target Self-Assessment:</w:t>
      </w:r>
    </w:p>
    <w:p>
      <w:pPr>
        <w:pStyle w:val="Compact"/>
        <w:numPr>
          <w:ilvl w:val="0"/>
          <w:numId w:val="1099"/>
        </w:numPr>
      </w:pPr>
      <w:r>
        <w:t xml:space="preserve">Self-Assessment Explanation/ Justification:</w:t>
      </w:r>
    </w:p>
    <w:p>
      <w:pPr>
        <w:pStyle w:val="Compact"/>
        <w:numPr>
          <w:ilvl w:val="0"/>
          <w:numId w:val="1099"/>
        </w:numPr>
      </w:pPr>
      <w:r>
        <w:t xml:space="preserve">Recommended Requirement Modification:</w:t>
      </w:r>
    </w:p>
    <w:bookmarkEnd w:id="221"/>
    <w:bookmarkEnd w:id="222"/>
    <w:bookmarkEnd w:id="223"/>
    <w:bookmarkStart w:id="244"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27"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24" w:name="threshold-requirements-46"/>
    <w:p>
      <w:pPr>
        <w:pStyle w:val="berschrift5"/>
      </w:pPr>
      <w:r>
        <w:t xml:space="preserve">Threshold requirements:</w:t>
      </w:r>
    </w:p>
    <w:p>
      <w:pPr>
        <w:pStyle w:val="FirstParagraph"/>
      </w:pPr>
      <w:r>
        <w:rPr>
          <w:i/>
          <w:iCs/>
        </w:rPr>
        <w:t xml:space="preserve">None</w:t>
      </w:r>
    </w:p>
    <w:bookmarkEnd w:id="224"/>
    <w:bookmarkStart w:id="225" w:name="goal-requirements-46"/>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0"/>
        </w:numPr>
      </w:pPr>
      <w:r>
        <w:t xml:space="preserve">Examples of technical documentation can include e.g., an Algorithm Theoretical Basis Document (ATBD) or a product user guide.</w:t>
      </w:r>
    </w:p>
    <w:bookmarkEnd w:id="225"/>
    <w:bookmarkStart w:id="226" w:name="assessment-46"/>
    <w:p>
      <w:pPr>
        <w:pStyle w:val="berschrift5"/>
      </w:pPr>
      <w:r>
        <w:t xml:space="preserve">Assessment:</w:t>
      </w:r>
    </w:p>
    <w:p>
      <w:pPr>
        <w:pStyle w:val="Compact"/>
        <w:numPr>
          <w:ilvl w:val="0"/>
          <w:numId w:val="1101"/>
        </w:numPr>
      </w:pPr>
      <w:r>
        <w:t xml:space="preserve">Threshold Self-Assessment:</w:t>
      </w:r>
    </w:p>
    <w:p>
      <w:pPr>
        <w:pStyle w:val="Compact"/>
        <w:numPr>
          <w:ilvl w:val="0"/>
          <w:numId w:val="1101"/>
        </w:numPr>
      </w:pPr>
      <w:r>
        <w:t xml:space="preserve">Target Self-Assessment:</w:t>
      </w:r>
    </w:p>
    <w:p>
      <w:pPr>
        <w:pStyle w:val="Compact"/>
        <w:numPr>
          <w:ilvl w:val="0"/>
          <w:numId w:val="1101"/>
        </w:numPr>
      </w:pPr>
      <w:r>
        <w:t xml:space="preserve">Self-Assessment Explanation/ Justification:</w:t>
      </w:r>
    </w:p>
    <w:p>
      <w:pPr>
        <w:pStyle w:val="Compact"/>
        <w:numPr>
          <w:ilvl w:val="0"/>
          <w:numId w:val="1101"/>
        </w:numPr>
      </w:pPr>
      <w:r>
        <w:t xml:space="preserve">Recommended Requirement Modification:</w:t>
      </w:r>
    </w:p>
    <w:p>
      <w:r>
        <w:pict>
          <v:rect style="width:0;height:1.5pt" o:hralign="center" o:hrstd="t" o:hr="t"/>
        </w:pict>
      </w:r>
    </w:p>
    <w:bookmarkEnd w:id="226"/>
    <w:bookmarkEnd w:id="227"/>
    <w:bookmarkStart w:id="231"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28" w:name="threshold-requirements-47"/>
    <w:p>
      <w:pPr>
        <w:pStyle w:val="berschrift5"/>
      </w:pPr>
      <w:r>
        <w:t xml:space="preserve">Threshold requirements:</w:t>
      </w:r>
    </w:p>
    <w:p>
      <w:pPr>
        <w:pStyle w:val="Compact"/>
        <w:numPr>
          <w:ilvl w:val="0"/>
          <w:numId w:val="1102"/>
        </w:numPr>
      </w:pPr>
      <w:r>
        <w:t xml:space="preserve">During ortho-rectification, the data provider shall use the same DEM that was used for the radiometric terrain flattening to ensure consistency of the data stack.</w:t>
      </w:r>
    </w:p>
    <w:p>
      <w:pPr>
        <w:pStyle w:val="Compact"/>
        <w:numPr>
          <w:ilvl w:val="0"/>
          <w:numId w:val="1102"/>
        </w:numPr>
      </w:pPr>
      <w:r>
        <w:t xml:space="preserve">Provide reference to Digital Elevation Model used for geometric terrain correction.</w:t>
      </w:r>
    </w:p>
    <w:p>
      <w:pPr>
        <w:pStyle w:val="Compact"/>
        <w:numPr>
          <w:ilvl w:val="0"/>
          <w:numId w:val="1102"/>
        </w:numPr>
      </w:pPr>
      <w:r>
        <w:t xml:space="preserve">Provide reference to Earth Gravitational Model (EGM) used for geometric correction.</w:t>
      </w:r>
    </w:p>
    <w:bookmarkEnd w:id="228"/>
    <w:bookmarkStart w:id="229" w:name="goal-requirements-47"/>
    <w:p>
      <w:pPr>
        <w:pStyle w:val="berschrift5"/>
      </w:pPr>
      <w:r>
        <w:t xml:space="preserve">Goal requirements:</w:t>
      </w:r>
    </w:p>
    <w:p>
      <w:pPr>
        <w:pStyle w:val="Compact"/>
        <w:numPr>
          <w:ilvl w:val="0"/>
          <w:numId w:val="1103"/>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03"/>
        </w:numPr>
      </w:pPr>
      <w:r>
        <w:t xml:space="preserve">Resampling method used for preparation of the DEM.</w:t>
      </w:r>
    </w:p>
    <w:p>
      <w:pPr>
        <w:pStyle w:val="Compact"/>
        <w:numPr>
          <w:ilvl w:val="0"/>
          <w:numId w:val="1103"/>
        </w:numPr>
      </w:pPr>
      <w:r>
        <w:t xml:space="preserve">Method used for resampling the EGM.</w:t>
      </w:r>
    </w:p>
    <w:bookmarkEnd w:id="229"/>
    <w:bookmarkStart w:id="230" w:name="assessment-47"/>
    <w:p>
      <w:pPr>
        <w:pStyle w:val="berschrift5"/>
      </w:pPr>
      <w:r>
        <w:t xml:space="preserve">Assessment:</w:t>
      </w:r>
    </w:p>
    <w:p>
      <w:pPr>
        <w:pStyle w:val="Compact"/>
        <w:numPr>
          <w:ilvl w:val="0"/>
          <w:numId w:val="1104"/>
        </w:numPr>
      </w:pPr>
      <w:r>
        <w:t xml:space="preserve">Threshold Self-Assessment:</w:t>
      </w:r>
    </w:p>
    <w:p>
      <w:pPr>
        <w:pStyle w:val="Compact"/>
        <w:numPr>
          <w:ilvl w:val="0"/>
          <w:numId w:val="1104"/>
        </w:numPr>
      </w:pPr>
      <w:r>
        <w:t xml:space="preserve">Target Self-Assessment:</w:t>
      </w:r>
    </w:p>
    <w:p>
      <w:pPr>
        <w:pStyle w:val="Compact"/>
        <w:numPr>
          <w:ilvl w:val="0"/>
          <w:numId w:val="1104"/>
        </w:numPr>
      </w:pPr>
      <w:r>
        <w:t xml:space="preserve">Self-Assessment Explanation/ Justification:</w:t>
      </w:r>
    </w:p>
    <w:p>
      <w:pPr>
        <w:pStyle w:val="Compact"/>
        <w:numPr>
          <w:ilvl w:val="0"/>
          <w:numId w:val="1104"/>
        </w:numPr>
      </w:pPr>
      <w:r>
        <w:t xml:space="preserve">Recommended Requirement Modification:</w:t>
      </w:r>
    </w:p>
    <w:p>
      <w:r>
        <w:pict>
          <v:rect style="width:0;height:1.5pt" o:hralign="center" o:hrstd="t" o:hr="t"/>
        </w:pict>
      </w:r>
    </w:p>
    <w:bookmarkEnd w:id="230"/>
    <w:bookmarkEnd w:id="231"/>
    <w:bookmarkStart w:id="235"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32" w:name="threshold-requirements-48"/>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05"/>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05"/>
        </w:numPr>
      </w:pPr>
      <w:r>
        <w:t xml:space="preserve">The ALE is not typically assessed for every processed image, but through an ALE assessment by the data processing team characterizing all or (usually a subset) of the generated products.</w:t>
      </w:r>
    </w:p>
    <w:bookmarkEnd w:id="232"/>
    <w:bookmarkStart w:id="233" w:name="goal-requirements-48"/>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33"/>
    <w:bookmarkStart w:id="234" w:name="assessment-48"/>
    <w:p>
      <w:pPr>
        <w:pStyle w:val="berschrift5"/>
      </w:pPr>
      <w:r>
        <w:t xml:space="preserve">Assessment:</w:t>
      </w:r>
    </w:p>
    <w:p>
      <w:pPr>
        <w:pStyle w:val="Compact"/>
        <w:numPr>
          <w:ilvl w:val="0"/>
          <w:numId w:val="1106"/>
        </w:numPr>
      </w:pPr>
      <w:r>
        <w:t xml:space="preserve">Threshold Self-Assessment:</w:t>
      </w:r>
    </w:p>
    <w:p>
      <w:pPr>
        <w:pStyle w:val="Compact"/>
        <w:numPr>
          <w:ilvl w:val="0"/>
          <w:numId w:val="1106"/>
        </w:numPr>
      </w:pPr>
      <w:r>
        <w:t xml:space="preserve">Target Self-Assessment:</w:t>
      </w:r>
    </w:p>
    <w:p>
      <w:pPr>
        <w:pStyle w:val="Compact"/>
        <w:numPr>
          <w:ilvl w:val="0"/>
          <w:numId w:val="1106"/>
        </w:numPr>
      </w:pPr>
      <w:r>
        <w:t xml:space="preserve">Self-Assessment Explanation/ Justification:</w:t>
      </w:r>
    </w:p>
    <w:p>
      <w:pPr>
        <w:pStyle w:val="Compact"/>
        <w:numPr>
          <w:ilvl w:val="0"/>
          <w:numId w:val="1106"/>
        </w:numPr>
      </w:pPr>
      <w:r>
        <w:t xml:space="preserve">Recommended Requirement Modification:</w:t>
      </w:r>
    </w:p>
    <w:p>
      <w:r>
        <w:pict>
          <v:rect style="width:0;height:1.5pt" o:hralign="center" o:hrstd="t" o:hr="t"/>
        </w:pict>
      </w:r>
    </w:p>
    <w:bookmarkEnd w:id="234"/>
    <w:bookmarkEnd w:id="235"/>
    <w:bookmarkStart w:id="239"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36" w:name="threshold-requirements-49"/>
    <w:p>
      <w:pPr>
        <w:pStyle w:val="berschrift5"/>
      </w:pPr>
      <w:r>
        <w:t xml:space="preserve">Threshold requirements:</w:t>
      </w:r>
    </w:p>
    <w:p>
      <w:pPr>
        <w:pStyle w:val="FirstParagraph"/>
      </w:pPr>
      <w:r>
        <w:rPr>
          <w:i/>
          <w:iCs/>
        </w:rPr>
        <w:t xml:space="preserve">None</w:t>
      </w:r>
    </w:p>
    <w:bookmarkEnd w:id="236"/>
    <w:bookmarkStart w:id="237" w:name="goal-requirements-49"/>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37"/>
    <w:bookmarkStart w:id="238" w:name="assessment-49"/>
    <w:p>
      <w:pPr>
        <w:pStyle w:val="berschrift5"/>
      </w:pPr>
      <w:r>
        <w:t xml:space="preserve">Assessment:</w:t>
      </w:r>
    </w:p>
    <w:p>
      <w:pPr>
        <w:pStyle w:val="Compact"/>
        <w:numPr>
          <w:ilvl w:val="0"/>
          <w:numId w:val="1107"/>
        </w:numPr>
      </w:pPr>
      <w:r>
        <w:t xml:space="preserve">Threshold Self-Assessment:</w:t>
      </w:r>
    </w:p>
    <w:p>
      <w:pPr>
        <w:pStyle w:val="Compact"/>
        <w:numPr>
          <w:ilvl w:val="0"/>
          <w:numId w:val="1107"/>
        </w:numPr>
      </w:pPr>
      <w:r>
        <w:t xml:space="preserve">Target Self-Assessment:</w:t>
      </w:r>
    </w:p>
    <w:p>
      <w:pPr>
        <w:pStyle w:val="Compact"/>
        <w:numPr>
          <w:ilvl w:val="0"/>
          <w:numId w:val="1107"/>
        </w:numPr>
      </w:pPr>
      <w:r>
        <w:t xml:space="preserve">Self-Assessment Explanation/ Justification:</w:t>
      </w:r>
    </w:p>
    <w:p>
      <w:pPr>
        <w:pStyle w:val="Compact"/>
        <w:numPr>
          <w:ilvl w:val="0"/>
          <w:numId w:val="1107"/>
        </w:numPr>
      </w:pPr>
      <w:r>
        <w:t xml:space="preserve">Recommended Requirement Modification:</w:t>
      </w:r>
    </w:p>
    <w:p>
      <w:r>
        <w:pict>
          <v:rect style="width:0;height:1.5pt" o:hralign="center" o:hrstd="t" o:hr="t"/>
        </w:pict>
      </w:r>
    </w:p>
    <w:bookmarkEnd w:id="238"/>
    <w:bookmarkEnd w:id="239"/>
    <w:bookmarkStart w:id="243"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40" w:name="threshold-requirements-50"/>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08"/>
        </w:numPr>
      </w:pPr>
      <w:r>
        <w:t xml:space="preserve">If a product hierarchy of resolutions exists (or is planned), the multiple resolutions should nest within each other (e.g., 12.5m, 25m, 50m, 100m, etc.), and not be disjoint.</w:t>
      </w:r>
    </w:p>
    <w:bookmarkEnd w:id="240"/>
    <w:bookmarkStart w:id="241" w:name="goal-requirements-50"/>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41"/>
    <w:bookmarkStart w:id="242" w:name="assessment-50"/>
    <w:p>
      <w:pPr>
        <w:pStyle w:val="berschrift5"/>
      </w:pPr>
      <w:r>
        <w:t xml:space="preserve">Assessment:</w:t>
      </w:r>
    </w:p>
    <w:p>
      <w:pPr>
        <w:pStyle w:val="Compact"/>
        <w:numPr>
          <w:ilvl w:val="0"/>
          <w:numId w:val="1109"/>
        </w:numPr>
      </w:pPr>
      <w:r>
        <w:t xml:space="preserve">Threshold Self-Assessment:</w:t>
      </w:r>
    </w:p>
    <w:p>
      <w:pPr>
        <w:pStyle w:val="Compact"/>
        <w:numPr>
          <w:ilvl w:val="0"/>
          <w:numId w:val="1109"/>
        </w:numPr>
      </w:pPr>
      <w:r>
        <w:t xml:space="preserve">Target Self-Assessment:</w:t>
      </w:r>
    </w:p>
    <w:p>
      <w:pPr>
        <w:pStyle w:val="Compact"/>
        <w:numPr>
          <w:ilvl w:val="0"/>
          <w:numId w:val="1109"/>
        </w:numPr>
      </w:pPr>
      <w:r>
        <w:t xml:space="preserve">Self-Assessment Explanation/ Justification:</w:t>
      </w:r>
    </w:p>
    <w:p>
      <w:pPr>
        <w:pStyle w:val="Compact"/>
        <w:numPr>
          <w:ilvl w:val="0"/>
          <w:numId w:val="1109"/>
        </w:numPr>
      </w:pPr>
      <w:r>
        <w:t xml:space="preserve">Recommended Requirement Modification:</w:t>
      </w:r>
    </w:p>
    <w:p>
      <w:r>
        <w:br w:type="page"/>
      </w:r>
    </w:p>
    <w:bookmarkEnd w:id="242"/>
    <w:bookmarkEnd w:id="243"/>
    <w:bookmarkEnd w:id="244"/>
    <w:bookmarkEnd w:id="245"/>
    <w:bookmarkStart w:id="252" w:name="summary-self-assessment-table"/>
    <w:p>
      <w:pPr>
        <w:pStyle w:val="berschrift2"/>
      </w:pPr>
      <w:r>
        <w:t xml:space="preserve">Summary Self-Assessment Table</w:t>
      </w:r>
    </w:p>
    <w:bookmarkStart w:id="246"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46"/>
    <w:bookmarkStart w:id="247"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src.metadata-sequential-id</w:t>
            </w:r>
          </w:p>
        </w:tc>
        <w:tc>
          <w:tcPr/>
          <w:p>
            <w:pPr>
              <w:pStyle w:val="Compact"/>
            </w:pPr>
            <w:r>
              <w:t xml:space="preserve">Sequential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47"/>
    <w:bookmarkStart w:id="248"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Speckle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prd.metadata-look-direction-polynomials</w:t>
            </w:r>
          </w:p>
        </w:tc>
        <w:tc>
          <w:tcPr/>
          <w:p>
            <w:pPr>
              <w:pStyle w:val="Compact"/>
            </w:pPr>
            <w:r>
              <w:t xml:space="preserve">Look Direction Polynomials</w:t>
            </w:r>
          </w:p>
        </w:tc>
        <w:tc>
          <w:tcPr/>
          <w:p>
            <w:pPr>
              <w:pStyle w:val="Compact"/>
            </w:pPr>
          </w:p>
        </w:tc>
        <w:tc>
          <w:tcPr/>
          <w:p>
            <w:pPr>
              <w:pStyle w:val="Compact"/>
              <w:jc w:val="center"/>
            </w:pPr>
            <w:r>
              <w:rPr>
                <w:i/>
                <w:iCs/>
              </w:rPr>
              <w:t xml:space="preserve">as threshold</w:t>
            </w:r>
          </w:p>
        </w:tc>
      </w:tr>
    </w:tbl>
    <w:bookmarkEnd w:id="248"/>
    <w:bookmarkStart w:id="249"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pxl.per-pixel-geoid</w:t>
            </w:r>
          </w:p>
        </w:tc>
        <w:tc>
          <w:tcPr/>
          <w:p>
            <w:pPr>
              <w:pStyle w:val="Compact"/>
            </w:pPr>
            <w:r>
              <w:t xml:space="preserve">Geoid</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pxl.per-pixel-look-direction</w:t>
            </w:r>
          </w:p>
        </w:tc>
        <w:tc>
          <w:tcPr/>
          <w:p>
            <w:pPr>
              <w:pStyle w:val="Compact"/>
            </w:pPr>
            <w:r>
              <w:t xml:space="preserve">Look Direction Image</w:t>
            </w:r>
          </w:p>
        </w:tc>
        <w:tc>
          <w:tcPr/>
          <w:p>
            <w:pPr>
              <w:pStyle w:val="Compact"/>
              <w:jc w:val="center"/>
            </w:pPr>
            <w:r>
              <w:rPr>
                <w:i/>
                <w:iCs/>
              </w:rPr>
              <w:t xml:space="preserve">not required</w:t>
            </w:r>
          </w:p>
        </w:tc>
        <w:tc>
          <w:tcPr/>
          <w:p>
            <w:pPr>
              <w:pStyle w:val="Compact"/>
            </w:pPr>
          </w:p>
        </w:tc>
      </w:tr>
    </w:tbl>
    <w:bookmarkEnd w:id="249"/>
    <w:bookmarkStart w:id="250"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rcm.measurements-backscatter-orb</w:t>
            </w:r>
          </w:p>
        </w:tc>
        <w:tc>
          <w:tcPr/>
          <w:p>
            <w:pPr>
              <w:pStyle w:val="Compact"/>
            </w:pPr>
            <w:r>
              <w:t xml:space="preserve">Backscatter Measurements [ORB]</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rcm.measurements-mean-wind-normalised-backscatter</w:t>
            </w:r>
          </w:p>
        </w:tc>
        <w:tc>
          <w:tcPr/>
          <w:p>
            <w:pPr>
              <w:pStyle w:val="Compact"/>
            </w:pPr>
            <w:r>
              <w:t xml:space="preserve">Mean Wind-Normalised Backscatter Measurements</w:t>
            </w:r>
          </w:p>
        </w:tc>
        <w:tc>
          <w:tcPr/>
          <w:p>
            <w:pPr>
              <w:pStyle w:val="Compact"/>
              <w:jc w:val="center"/>
            </w:pPr>
            <w:r>
              <w:rPr>
                <w:i/>
                <w:iCs/>
              </w:rPr>
              <w:t xml:space="preserve">not required</w:t>
            </w:r>
          </w:p>
        </w:tc>
        <w:tc>
          <w:tcPr/>
          <w:p>
            <w:pPr>
              <w:pStyle w:val="Compact"/>
            </w:pPr>
          </w:p>
        </w:tc>
      </w:tr>
    </w:tbl>
    <w:bookmarkEnd w:id="250"/>
    <w:bookmarkStart w:id="251"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51"/>
    <w:bookmarkEnd w:id="252"/>
    <w:bookmarkStart w:id="269" w:name="references"/>
    <w:p>
      <w:pPr>
        <w:pStyle w:val="berschrift2"/>
      </w:pPr>
      <w:r>
        <w:t xml:space="preserve">References</w:t>
      </w:r>
    </w:p>
    <w:bookmarkStart w:id="268" w:name="refs"/>
    <w:bookmarkStart w:id="253"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53"/>
    <w:bookmarkStart w:id="255"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54">
        <w:r>
          <w:rPr>
            <w:rStyle w:val="Hyperlink"/>
          </w:rPr>
          <w:t xml:space="preserve">https://doi.org/10.1109/TGRS.2008.2002881</w:t>
        </w:r>
      </w:hyperlink>
      <w:r>
        <w:t xml:space="preserve">.</w:t>
      </w:r>
    </w:p>
    <w:bookmarkEnd w:id="255"/>
    <w:bookmarkStart w:id="257"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56">
        <w:r>
          <w:rPr>
            <w:rStyle w:val="Hyperlink"/>
          </w:rPr>
          <w:t xml:space="preserve">https://doi.org/10.1109/TGRS.2022.3147472</w:t>
        </w:r>
      </w:hyperlink>
      <w:r>
        <w:t xml:space="preserve">.</w:t>
      </w:r>
    </w:p>
    <w:bookmarkEnd w:id="257"/>
    <w:bookmarkStart w:id="259"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58">
        <w:r>
          <w:rPr>
            <w:rStyle w:val="Hyperlink"/>
          </w:rPr>
          <w:t xml:space="preserve">https://doi.org/10.1109/TGRS.2011.2120616</w:t>
        </w:r>
      </w:hyperlink>
      <w:r>
        <w:t xml:space="preserve">.</w:t>
      </w:r>
    </w:p>
    <w:bookmarkEnd w:id="259"/>
    <w:bookmarkStart w:id="261" w:name="ref-vachon2000"/>
    <w:p>
      <w:pPr>
        <w:pStyle w:val="Literaturverzeichnis"/>
      </w:pPr>
      <w:r>
        <w:t xml:space="preserve">Vachon, P., and F. Dobson. 2000.</w:t>
      </w:r>
      <w:r>
        <w:t xml:space="preserve"> </w:t>
      </w:r>
      <w:r>
        <w:t xml:space="preserve">“Wind Retrieval from RADARSAT SAR Images: Selection of a Suitable c-Band HH Polarization Wind Retrieval Model.”</w:t>
      </w:r>
      <w:r>
        <w:t xml:space="preserve"> </w:t>
      </w:r>
      <w:r>
        <w:rPr>
          <w:i/>
          <w:iCs/>
        </w:rPr>
        <w:t xml:space="preserve">Can. J. Remote Sens.</w:t>
      </w:r>
      <w:r>
        <w:t xml:space="preserve"> </w:t>
      </w:r>
      <w:r>
        <w:t xml:space="preserve">26 (August): 306–13.</w:t>
      </w:r>
      <w:r>
        <w:t xml:space="preserve"> </w:t>
      </w:r>
      <w:hyperlink r:id="rId260">
        <w:r>
          <w:rPr>
            <w:rStyle w:val="Hyperlink"/>
          </w:rPr>
          <w:t xml:space="preserve">https://doi.org/10.1080/07038992.2000.10874781</w:t>
        </w:r>
      </w:hyperlink>
      <w:r>
        <w:t xml:space="preserve">.</w:t>
      </w:r>
    </w:p>
    <w:bookmarkEnd w:id="261"/>
    <w:bookmarkStart w:id="263" w:name="ref-quilfen1998"/>
    <w:p>
      <w:pPr>
        <w:pStyle w:val="Literaturverzeichnis"/>
      </w:pPr>
      <w:r>
        <w:t xml:space="preserve">Yves, Quilfen, B. Chapron, T. Elfouhaily, Kristina Katsaros, and Jean Tournadre. 1998.</w:t>
      </w:r>
      <w:r>
        <w:t xml:space="preserve"> </w:t>
      </w:r>
      <w:r>
        <w:t xml:space="preserve">“Observation of Tropical Cyclones by High-Resolution Scatterometry.”</w:t>
      </w:r>
      <w:r>
        <w:t xml:space="preserve"> </w:t>
      </w:r>
      <w:r>
        <w:rPr>
          <w:i/>
          <w:iCs/>
        </w:rPr>
        <w:t xml:space="preserve">J. Geophys. Res.</w:t>
      </w:r>
      <w:r>
        <w:t xml:space="preserve"> </w:t>
      </w:r>
      <w:r>
        <w:t xml:space="preserve">103 (April): 7, 767–67, 786.</w:t>
      </w:r>
      <w:r>
        <w:t xml:space="preserve"> </w:t>
      </w:r>
      <w:hyperlink r:id="rId262">
        <w:r>
          <w:rPr>
            <w:rStyle w:val="Hyperlink"/>
          </w:rPr>
          <w:t xml:space="preserve">https://doi.org/10.1029/97JC01911</w:t>
        </w:r>
      </w:hyperlink>
      <w:r>
        <w:t xml:space="preserve">.</w:t>
      </w:r>
    </w:p>
    <w:bookmarkEnd w:id="263"/>
    <w:bookmarkStart w:id="265"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64">
        <w:r>
          <w:rPr>
            <w:rStyle w:val="Hyperlink"/>
          </w:rPr>
          <w:t xml:space="preserve">https://doi.org/10.1109/LGRS.2017.2753580</w:t>
        </w:r>
      </w:hyperlink>
      <w:r>
        <w:t xml:space="preserve">.</w:t>
      </w:r>
    </w:p>
    <w:bookmarkEnd w:id="265"/>
    <w:bookmarkStart w:id="267"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66">
        <w:r>
          <w:rPr>
            <w:rStyle w:val="Hyperlink"/>
          </w:rPr>
          <w:t xml:space="preserve">https://doi.org/10.1109/TGRS.2010.2051333</w:t>
        </w:r>
      </w:hyperlink>
      <w:r>
        <w:t xml:space="preserve">.</w:t>
      </w:r>
    </w:p>
    <w:bookmarkEnd w:id="267"/>
    <w:bookmarkEnd w:id="268"/>
    <w:p>
      <w:r>
        <w:br w:type="page"/>
      </w:r>
    </w:p>
    <w:bookmarkEnd w:id="269"/>
    <w:bookmarkStart w:id="309" w:name="annexes"/>
    <w:p>
      <w:pPr>
        <w:pStyle w:val="berschrift2"/>
      </w:pPr>
      <w:r>
        <w:t xml:space="preserve">Annexes</w:t>
      </w:r>
    </w:p>
    <w:bookmarkStart w:id="271"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0"/>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0"/>
        </w:numPr>
      </w:pPr>
      <w:r>
        <w:t xml:space="preserve">Apply instrument calibration to produce Beta-Nought values with high fidelity.</w:t>
      </w:r>
    </w:p>
    <w:p>
      <w:pPr>
        <w:pStyle w:val="Compact"/>
        <w:numPr>
          <w:ilvl w:val="0"/>
          <w:numId w:val="1110"/>
        </w:numPr>
      </w:pPr>
      <w:r>
        <w:t xml:space="preserve">Convert Single-Look-Complex (SLC) radiometric channel(s) to intensity NRB, ORB and POL and in addition for POL, the cross-product element(s) of the covariance as shown in Section </w:t>
      </w:r>
      <w:r>
        <w:t xml:space="preserve">“</w:t>
      </w:r>
      <w:r>
        <w:rPr>
          <w:b/>
          <w:bCs/>
        </w:rPr>
        <w:t xml:space="preserve">¿sec:annex-sar-pol-covmat?</w:t>
      </w:r>
      <w:r>
        <w:t xml:space="preserve">”</w:t>
      </w:r>
      <w:r>
        <w:t xml:space="preserve">.</w:t>
      </w:r>
    </w:p>
    <w:p>
      <w:pPr>
        <w:pStyle w:val="Compact"/>
        <w:numPr>
          <w:ilvl w:val="0"/>
          <w:numId w:val="1110"/>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0"/>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0"/>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0"/>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0"/>
        </w:numPr>
      </w:pPr>
      <w:r>
        <w:t xml:space="preserve">Generate CEOS format metadata to accompany product layers.</w:t>
      </w:r>
    </w:p>
    <w:p>
      <w:pPr>
        <w:pStyle w:val="Compact"/>
        <w:numPr>
          <w:ilvl w:val="0"/>
          <w:numId w:val="1110"/>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70"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70"/>
    <w:bookmarkEnd w:id="271"/>
    <w:bookmarkStart w:id="283"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r>
        <w:rPr>
          <w:b/>
          <w:bCs/>
        </w:rPr>
        <w:t xml:space="preserve">¿sec:rcm.measurements-flattened-phase?</w:t>
      </w:r>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72"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72"/>
    </w:p>
    <w:p>
      <w:pPr>
        <w:pStyle w:val="FirstParagraph"/>
      </w:pPr>
      <w:r>
        <w:t xml:space="preserve">Where</w:t>
      </w:r>
    </w:p>
    <w:p>
      <w:pPr>
        <w:pStyle w:val="Textkrper"/>
      </w:pPr>
      <w:bookmarkStart w:id="273"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73"/>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1"/>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1"/>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74"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74"/>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r>
        <w:rPr>
          <w:b/>
          <w:bCs/>
        </w:rPr>
        <w:t xml:space="preserve">¿sec:rcm.measurements-flattened-phase?</w:t>
      </w:r>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75"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75"/>
    </w:p>
    <w:p>
      <w:pPr>
        <w:pStyle w:val="FirstParagraph"/>
      </w:pPr>
      <w:bookmarkStart w:id="276"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76"/>
    </w:p>
    <w:p>
      <w:pPr>
        <w:pStyle w:val="FirstParagraph"/>
      </w:pPr>
      <w:r>
        <w:t xml:space="preserve">The differential phase is</w:t>
      </w:r>
    </w:p>
    <w:p>
      <w:pPr>
        <w:pStyle w:val="Textkrper"/>
      </w:pPr>
      <w:bookmarkStart w:id="277"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77"/>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78"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78"/>
    </w:p>
    <w:p>
      <w:pPr>
        <w:pStyle w:val="FirstParagraph"/>
      </w:pPr>
      <w:bookmarkStart w:id="279"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79"/>
    </w:p>
    <w:p>
      <w:pPr>
        <w:pStyle w:val="FirstParagraph"/>
      </w:pPr>
      <w:bookmarkStart w:id="280"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80"/>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81"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81"/>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82"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82"/>
    </w:p>
    <w:bookmarkEnd w:id="283"/>
    <w:bookmarkStart w:id="308" w:name="sec:annex-sar-orb-example"/>
    <w:p>
      <w:pPr>
        <w:pStyle w:val="berschrift3"/>
      </w:pPr>
      <w:r>
        <w:t xml:space="preserve">Ocean Radar Backscatter example</w:t>
      </w:r>
    </w:p>
    <w:p>
      <w:pPr>
        <w:pStyle w:val="FirstParagraph"/>
      </w:pPr>
      <w:r>
        <w:t xml:space="preserve">In contrast to NRB and POL, CEOS-ARD Ocean Radar Backscatter ORB products are geoid corrected and are provided in the Sigma-Nought (σE0) backscatter convention (Figure </w:t>
      </w:r>
      <w:hyperlink w:anchor="fig:sar-orb-example-fig1a">
        <w:r>
          <w:rPr>
            <w:rStyle w:val="Hyperlink"/>
          </w:rPr>
          <w:t xml:space="preserve">1</w:t>
        </w:r>
      </w:hyperlink>
      <w:r>
        <w:t xml:space="preserve">), which is recommended for most ocean applications. In addition, availability of the</w:t>
      </w:r>
      <w:r>
        <w:t xml:space="preserve"> </w:t>
      </w:r>
      <w:r>
        <w:t xml:space="preserve">“Local (or Ellipsoidal) Incidence Angle Image”</w:t>
      </w:r>
      <w:r>
        <w:t xml:space="preserve"> </w:t>
      </w:r>
      <w:r>
        <w:t xml:space="preserve">(Figure </w:t>
      </w:r>
      <w:hyperlink w:anchor="fig:sar-orb-example-fig1d">
        <w:r>
          <w:rPr>
            <w:rStyle w:val="Hyperlink"/>
          </w:rPr>
          <w:t xml:space="preserve">4</w:t>
        </w:r>
      </w:hyperlink>
      <w:r>
        <w:t xml:space="preserve">) and</w:t>
      </w:r>
      <w:r>
        <w:t xml:space="preserve"> </w:t>
      </w:r>
      <w:r>
        <w:t xml:space="preserve">“Look Direction Image”</w:t>
      </w:r>
      <w:r>
        <w:t xml:space="preserve"> </w:t>
      </w:r>
      <w:r>
        <w:t xml:space="preserve">per-pixel metadata are highly recommended (otherwise the general metadata</w:t>
      </w:r>
      <w:r>
        <w:t xml:space="preserve"> </w:t>
      </w:r>
      <w:r>
        <w:t xml:space="preserve">“Look Direction Polynomials”</w:t>
      </w:r>
      <w:r>
        <w:t xml:space="preserve">) since they required for operational applications like ocean wind field estimates.</w:t>
      </w:r>
    </w:p>
    <w:p>
      <w:pPr>
        <w:pStyle w:val="Textkrper"/>
      </w:pPr>
      <w:r>
        <w:t xml:space="preserve">The following figures show Sentinel-1 ORB products of the Tropical Cyclone Harold passing Vanuatu on April 6, 2020:</w:t>
      </w:r>
    </w:p>
    <w:bookmarkStart w:id="287" w:name="fig:sar-orb-example-fig1a"/>
    <w:p>
      <w:pPr>
        <w:pStyle w:val="CaptionedFigure"/>
      </w:pPr>
      <w:r>
        <w:drawing>
          <wp:inline>
            <wp:extent cx="3810000" cy="2540000"/>
            <wp:effectExtent b="0" l="0" r="0" t="0"/>
            <wp:docPr descr="Figure 1: VV intensity; Processing: A. Rosenqvist (soloEO)" title="" id="285" name="Picture"/>
            <a:graphic>
              <a:graphicData uri="http://schemas.openxmlformats.org/drawingml/2006/picture">
                <pic:pic>
                  <pic:nvPicPr>
                    <pic:cNvPr descr="assets/sar-orb-examples/S1-ORB-VV.png" id="286" name="Picture"/>
                    <pic:cNvPicPr>
                      <a:picLocks noChangeArrowheads="1" noChangeAspect="1"/>
                    </pic:cNvPicPr>
                  </pic:nvPicPr>
                  <pic:blipFill>
                    <a:blip r:embed="rId28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VV intensity; Processing: A. Rosenqvist (soloEO)</w:t>
      </w:r>
    </w:p>
    <w:bookmarkEnd w:id="287"/>
    <w:bookmarkStart w:id="291" w:name="fig:sar-orb-example-fig1b"/>
    <w:p>
      <w:pPr>
        <w:pStyle w:val="CaptionedFigure"/>
      </w:pPr>
      <w:r>
        <w:drawing>
          <wp:inline>
            <wp:extent cx="3810000" cy="2540000"/>
            <wp:effectExtent b="0" l="0" r="0" t="0"/>
            <wp:docPr descr="Figure 2: VH intensity; Processing: A. Rosenqvist (soloEO)" title="" id="289" name="Picture"/>
            <a:graphic>
              <a:graphicData uri="http://schemas.openxmlformats.org/drawingml/2006/picture">
                <pic:pic>
                  <pic:nvPicPr>
                    <pic:cNvPr descr="assets/sar-orb-examples/S1-ORB-VH.png" id="290" name="Picture"/>
                    <pic:cNvPicPr>
                      <a:picLocks noChangeArrowheads="1" noChangeAspect="1"/>
                    </pic:cNvPicPr>
                  </pic:nvPicPr>
                  <pic:blipFill>
                    <a:blip r:embed="rId28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VH intensity; Processing: A. Rosenqvist (soloEO)</w:t>
      </w:r>
    </w:p>
    <w:bookmarkEnd w:id="291"/>
    <w:bookmarkStart w:id="295" w:name="fig:sar-orb-example-fig1c"/>
    <w:p>
      <w:pPr>
        <w:pStyle w:val="CaptionedFigure"/>
      </w:pPr>
      <w:r>
        <w:drawing>
          <wp:inline>
            <wp:extent cx="3810000" cy="2540000"/>
            <wp:effectExtent b="0" l="0" r="0" t="0"/>
            <wp:docPr descr="Figure 3: Data mask image; Processing: A. Rosenqvist (soloEO)" title="" id="293" name="Picture"/>
            <a:graphic>
              <a:graphicData uri="http://schemas.openxmlformats.org/drawingml/2006/picture">
                <pic:pic>
                  <pic:nvPicPr>
                    <pic:cNvPr descr="assets/sar-orb-examples/S1-ORB-data-mask.png" id="294" name="Picture"/>
                    <pic:cNvPicPr>
                      <a:picLocks noChangeArrowheads="1" noChangeAspect="1"/>
                    </pic:cNvPicPr>
                  </pic:nvPicPr>
                  <pic:blipFill>
                    <a:blip r:embed="rId29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Data mask image; Processing: A. Rosenqvist (soloEO)</w:t>
      </w:r>
    </w:p>
    <w:bookmarkEnd w:id="295"/>
    <w:bookmarkStart w:id="299" w:name="fig:sar-orb-example-fig1d"/>
    <w:p>
      <w:pPr>
        <w:pStyle w:val="CaptionedFigure"/>
      </w:pPr>
      <w:r>
        <w:drawing>
          <wp:inline>
            <wp:extent cx="3810000" cy="2540000"/>
            <wp:effectExtent b="0" l="0" r="0" t="0"/>
            <wp:docPr descr="Figure 4: Local incident angle; Processing: A. Rosenqvist (soloEO)" title="" id="297" name="Picture"/>
            <a:graphic>
              <a:graphicData uri="http://schemas.openxmlformats.org/drawingml/2006/picture">
                <pic:pic>
                  <pic:nvPicPr>
                    <pic:cNvPr descr="assets/sar-orb-examples/S1-ORB-local-indicident-angle.png" id="298" name="Picture"/>
                    <pic:cNvPicPr>
                      <a:picLocks noChangeArrowheads="1" noChangeAspect="1"/>
                    </pic:cNvPicPr>
                  </pic:nvPicPr>
                  <pic:blipFill>
                    <a:blip r:embed="rId29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Local incident angle; Processing: A. Rosenqvist (soloEO)</w:t>
      </w:r>
    </w:p>
    <w:bookmarkEnd w:id="299"/>
    <w:p>
      <w:pPr>
        <w:pStyle w:val="Textkrper"/>
      </w:pPr>
      <w:r>
        <w:t xml:space="preserve">Another useful file is the</w:t>
      </w:r>
      <w:r>
        <w:t xml:space="preserve"> </w:t>
      </w:r>
      <w:r>
        <w:t xml:space="preserve">“Mean Wind-Normalised Backscatter Measurements”</w:t>
      </w:r>
      <w:r>
        <w:t xml:space="preserve"> </w:t>
      </w:r>
      <w:r>
        <w:t xml:space="preserve">(Figure </w:t>
      </w:r>
      <w:hyperlink w:anchor="fig:sar-orb-example-fig2b">
        <w:r>
          <w:rPr>
            <w:rStyle w:val="Hyperlink"/>
          </w:rPr>
          <w:t xml:space="preserve">6</w:t>
        </w:r>
      </w:hyperlink>
      <w:r>
        <w:t xml:space="preserve">) which efficiently attenuates intensity variation along range and visually enhances oceanic features. This file is calculated as the ratio between the backscatter intensity and a simulated backscatter intensity image generated using an ocean surface wind model, like CMOD_IRF2</w:t>
      </w:r>
      <w:r>
        <w:t xml:space="preserve"> </w:t>
      </w:r>
      <w:r>
        <w:t xml:space="preserve">(</w:t>
      </w:r>
      <w:hyperlink w:anchor="ref-quilfen1998">
        <w:r>
          <w:rPr>
            <w:rStyle w:val="Hyperlink"/>
          </w:rPr>
          <w:t xml:space="preserve">Yves et al. 1998</w:t>
        </w:r>
      </w:hyperlink>
      <w:r>
        <w:t xml:space="preserve">)</w:t>
      </w:r>
      <w:r>
        <w:t xml:space="preserve"> </w:t>
      </w:r>
      <w:r>
        <w:t xml:space="preserve">for VV polarization or CMOD_IRF2K</w:t>
      </w:r>
      <w:r>
        <w:t xml:space="preserve"> </w:t>
      </w:r>
      <w:r>
        <w:t xml:space="preserve">(</w:t>
      </w:r>
      <w:hyperlink w:anchor="ref-vachon2000">
        <w:r>
          <w:rPr>
            <w:rStyle w:val="Hyperlink"/>
          </w:rPr>
          <w:t xml:space="preserve">Vachon and Dobson 2000</w:t>
        </w:r>
      </w:hyperlink>
      <w:r>
        <w:t xml:space="preserve">)</w:t>
      </w:r>
      <w:r>
        <w:t xml:space="preserve"> </w:t>
      </w:r>
      <w:r>
        <w:t xml:space="preserve">for HH polarization, and the SAR local incidence angle and the look direction information.</w:t>
      </w:r>
    </w:p>
    <w:p>
      <w:pPr>
        <w:pStyle w:val="Textkrper"/>
      </w:pPr>
      <w:r>
        <w:t xml:space="preserve">The following figures show Sentinel-1 EW ORB products:</w:t>
      </w:r>
    </w:p>
    <w:bookmarkStart w:id="303" w:name="fig:sar-orb-example-fig2a"/>
    <w:p>
      <w:pPr>
        <w:pStyle w:val="CaptionedFigure"/>
      </w:pPr>
      <w:r>
        <w:drawing>
          <wp:inline>
            <wp:extent cx="3810000" cy="2540000"/>
            <wp:effectExtent b="0" l="0" r="0" t="0"/>
            <wp:docPr descr="Figure 5: ORB intensity (Sigma-Nought); Processing: G. Hajduch (CLS)" title="" id="301" name="Picture"/>
            <a:graphic>
              <a:graphicData uri="http://schemas.openxmlformats.org/drawingml/2006/picture">
                <pic:pic>
                  <pic:nvPicPr>
                    <pic:cNvPr descr="assets/sar-orb-examples/S1-ORB-sigma-nought.png" id="302" name="Picture"/>
                    <pic:cNvPicPr>
                      <a:picLocks noChangeArrowheads="1" noChangeAspect="1"/>
                    </pic:cNvPicPr>
                  </pic:nvPicPr>
                  <pic:blipFill>
                    <a:blip r:embed="rId30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ORB intensity (Sigma-Nought); Processing: G. Hajduch (CLS)</w:t>
      </w:r>
    </w:p>
    <w:bookmarkEnd w:id="303"/>
    <w:bookmarkStart w:id="307" w:name="fig:sar-orb-example-fig2b"/>
    <w:p>
      <w:pPr>
        <w:pStyle w:val="CaptionedFigure"/>
      </w:pPr>
      <w:r>
        <w:drawing>
          <wp:inline>
            <wp:extent cx="3810000" cy="2540000"/>
            <wp:effectExtent b="0" l="0" r="0" t="0"/>
            <wp:docPr descr="Figure 6: Intensity compensated with the “Mean Wind-Normalised Backscatter Measurement” (i.e., not Sigma-Nought) and geocoded; Processing: G. Hajduch (CLS)" title="" id="305" name="Picture"/>
            <a:graphic>
              <a:graphicData uri="http://schemas.openxmlformats.org/drawingml/2006/picture">
                <pic:pic>
                  <pic:nvPicPr>
                    <pic:cNvPr descr="assets/sar-orb-examples/S1-ORB-intesity-compensated.png" id="306" name="Picture"/>
                    <pic:cNvPicPr>
                      <a:picLocks noChangeArrowheads="1" noChangeAspect="1"/>
                    </pic:cNvPicPr>
                  </pic:nvPicPr>
                  <pic:blipFill>
                    <a:blip r:embed="rId30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Intensity compensated with the</w:t>
      </w:r>
      <w:r>
        <w:t xml:space="preserve"> </w:t>
      </w:r>
      <w:r>
        <w:t xml:space="preserve">“Mean Wind-Normalised Backscatter Measurement”</w:t>
      </w:r>
      <w:r>
        <w:t xml:space="preserve"> </w:t>
      </w:r>
      <w:r>
        <w:t xml:space="preserve">(i.e., not Sigma-Nought) and geocoded; Processing: G. Hajduch (CLS)</w:t>
      </w:r>
    </w:p>
    <w:bookmarkEnd w:id="307"/>
    <w:bookmarkEnd w:id="308"/>
    <w:bookmarkEnd w:id="309"/>
    <w:bookmarkEnd w:id="310"/>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 w:id="152">
    <w:p>
      <w:pPr>
        <w:pStyle w:val="Funotentext"/>
      </w:pPr>
      <w:r>
        <w:rPr>
          <w:rStyle w:val="Funotenzeichen"/>
        </w:rPr>
        <w:footnoteRef/>
      </w:r>
      <w:r>
        <w:t xml:space="preserve"> </w:t>
      </w:r>
      <w:r>
        <w:t xml:space="preserve">The look direction angle represents the planar angle between north and each range direction. It is not constant in range, especially close to the poles.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288" Target="media/rId288.png" /><Relationship Type="http://schemas.openxmlformats.org/officeDocument/2006/relationships/image" Id="rId284" Target="media/rId284.png" /><Relationship Type="http://schemas.openxmlformats.org/officeDocument/2006/relationships/image" Id="rId292" Target="media/rId292.png" /><Relationship Type="http://schemas.openxmlformats.org/officeDocument/2006/relationships/image" Id="rId304" Target="media/rId304.png" /><Relationship Type="http://schemas.openxmlformats.org/officeDocument/2006/relationships/image" Id="rId296" Target="media/rId296.png" /><Relationship Type="http://schemas.openxmlformats.org/officeDocument/2006/relationships/image" Id="rId300" Target="media/rId30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2" Target="https://doi.org/10.1029/97JC01911" TargetMode="External" /><Relationship Type="http://schemas.openxmlformats.org/officeDocument/2006/relationships/hyperlink" Id="rId260" Target="https://doi.org/10.1080/07038992.2000.10874781" TargetMode="External" /><Relationship Type="http://schemas.openxmlformats.org/officeDocument/2006/relationships/hyperlink" Id="rId264" Target="https://doi.org/10.1109/LGRS.2017.2753580" TargetMode="External" /><Relationship Type="http://schemas.openxmlformats.org/officeDocument/2006/relationships/hyperlink" Id="rId254" Target="https://doi.org/10.1109/TGRS.2008.2002881" TargetMode="External" /><Relationship Type="http://schemas.openxmlformats.org/officeDocument/2006/relationships/hyperlink" Id="rId266" Target="https://doi.org/10.1109/TGRS.2010.2051333" TargetMode="External" /><Relationship Type="http://schemas.openxmlformats.org/officeDocument/2006/relationships/hyperlink" Id="rId258" Target="https://doi.org/10.1109/TGRS.2011.2120616" TargetMode="External" /><Relationship Type="http://schemas.openxmlformats.org/officeDocument/2006/relationships/hyperlink" Id="rId256"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2" Target="https://doi.org/10.1029/97JC01911" TargetMode="External" /><Relationship Type="http://schemas.openxmlformats.org/officeDocument/2006/relationships/hyperlink" Id="rId260" Target="https://doi.org/10.1080/07038992.2000.10874781" TargetMode="External" /><Relationship Type="http://schemas.openxmlformats.org/officeDocument/2006/relationships/hyperlink" Id="rId264" Target="https://doi.org/10.1109/LGRS.2017.2753580" TargetMode="External" /><Relationship Type="http://schemas.openxmlformats.org/officeDocument/2006/relationships/hyperlink" Id="rId254" Target="https://doi.org/10.1109/TGRS.2008.2002881" TargetMode="External" /><Relationship Type="http://schemas.openxmlformats.org/officeDocument/2006/relationships/hyperlink" Id="rId266" Target="https://doi.org/10.1109/TGRS.2010.2051333" TargetMode="External" /><Relationship Type="http://schemas.openxmlformats.org/officeDocument/2006/relationships/hyperlink" Id="rId258" Target="https://doi.org/10.1109/TGRS.2011.2120616" TargetMode="External" /><Relationship Type="http://schemas.openxmlformats.org/officeDocument/2006/relationships/hyperlink" Id="rId256"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Ocean Radar Backscatter - Version 1.2-draft</dc:title>
  <dc:creator/>
  <dc:language>en</dc:language>
  <cp:keywords/>
  <dcterms:created xsi:type="dcterms:W3CDTF">2025-04-14T00:39:54Z</dcterms:created>
  <dcterms:modified xsi:type="dcterms:W3CDTF">2025-04-14T00:39:54Z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build/SAR-ORB.bib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