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3.xml" ContentType="application/vnd.openxmlformats-officedocument.wordprocessingml.header+xml"/>
  <Override PartName="/word/header2.xml" ContentType="application/vnd.openxmlformats-officedocument.wordprocessingml.header+xml"/>
  <Override PartName="/word/header1.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Override PartName="/word/media/rId20.png" ContentType="image/png"/>
  <Override PartName="/word/media/rId316.jpg" ContentType="image/jpeg"/>
  <Override PartName="/word/media/rId312.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drawing>
          <wp:inline>
            <wp:extent cx="5727700" cy="1381957"/>
            <wp:effectExtent b="0" l="0" r="0" t="0"/>
            <wp:docPr descr="" title="" id="21" name="Picture"/>
            <a:graphic>
              <a:graphicData uri="http://schemas.openxmlformats.org/drawingml/2006/picture">
                <pic:pic>
                  <pic:nvPicPr>
                    <pic:cNvPr descr="assets/CEOS_logo_colour_black_text_right.png" id="22" name="Picture"/>
                    <pic:cNvPicPr>
                      <a:picLocks noChangeArrowheads="1" noChangeAspect="1"/>
                    </pic:cNvPicPr>
                  </pic:nvPicPr>
                  <pic:blipFill>
                    <a:blip r:embed="rId20"/>
                    <a:stretch>
                      <a:fillRect/>
                    </a:stretch>
                  </pic:blipFill>
                  <pic:spPr bwMode="auto">
                    <a:xfrm>
                      <a:off x="0" y="0"/>
                      <a:ext cx="5727700" cy="1381957"/>
                    </a:xfrm>
                    <a:prstGeom prst="rect">
                      <a:avLst/>
                    </a:prstGeom>
                    <a:noFill/>
                    <a:ln w="9525">
                      <a:noFill/>
                      <a:headEnd/>
                      <a:tailEnd/>
                    </a:ln>
                  </pic:spPr>
                </pic:pic>
              </a:graphicData>
            </a:graphic>
          </wp:inline>
        </w:drawing>
      </w:r>
    </w:p>
    <w:bookmarkStart w:id="322" w:name="X585353d8aec71e32101508c22c1e4e52b36bb22"/>
    <w:p>
      <w:pPr>
        <w:pStyle w:val="berschrift1"/>
      </w:pPr>
      <w:r>
        <w:t xml:space="preserve">CEOS-ARD - Synthetic Aperture Radar - Polarimetric Radar</w:t>
      </w:r>
    </w:p>
    <w:p>
      <w:pPr>
        <w:pStyle w:val="FirstParagraph"/>
      </w:pPr>
      <w:r>
        <w:t xml:space="preserve"> </w:t>
      </w:r>
    </w:p>
    <w:p>
      <w:pPr>
        <w:pStyle w:val="Blocktext"/>
      </w:pPr>
      <w:r>
        <w:t xml:space="preserve">CEOS Analysis Ready Data (CEOS-ARD) are satellite data that have been processed to a minimum set of requirements and organized into a form that allows immediate analysis with a minimum of additional user effort and interoperability both through time and with other datasets.</w:t>
      </w:r>
    </w:p>
    <w:p>
      <w:pPr>
        <w:pStyle w:val="FirstParagraph"/>
      </w:pPr>
      <w:r>
        <w:t xml:space="preserve"> </w:t>
      </w:r>
    </w:p>
    <w:p>
      <w:pPr>
        <w:pStyle w:val="Textkrper"/>
      </w:pPr>
      <w:r>
        <w:rPr>
          <w:b/>
          <w:bCs/>
        </w:rPr>
        <w:t xml:space="preserve">Product Family Specification:</w:t>
      </w:r>
      <w:r>
        <w:t xml:space="preserve"> </w:t>
      </w:r>
      <w:r>
        <w:t xml:space="preserve">Synthetic Aperture Radar, Polarimetric Radar (SAR-POL)</w:t>
      </w:r>
    </w:p>
    <w:p>
      <w:pPr>
        <w:pStyle w:val="Textkrper"/>
      </w:pPr>
      <w:r>
        <w:rPr>
          <w:b/>
          <w:bCs/>
        </w:rPr>
        <w:t xml:space="preserve">Version:</w:t>
      </w:r>
      <w:r>
        <w:t xml:space="preserve"> </w:t>
      </w:r>
      <w:r>
        <w:t xml:space="preserve">1.2-draft</w:t>
      </w:r>
    </w:p>
    <w:p>
      <w:pPr>
        <w:pStyle w:val="Textkrper"/>
      </w:pPr>
      <w:r>
        <w:rPr>
          <w:b/>
          <w:bCs/>
        </w:rPr>
        <w:t xml:space="preserve">Applies to:</w:t>
      </w:r>
      <w:r>
        <w:t xml:space="preserve"> </w:t>
      </w:r>
      <w:r>
        <w:t xml:space="preserve">This PFS is specifically aimed at users interested in exploring the potential of SAR but who may lack the expertise or facilities for SAR processing.</w:t>
      </w:r>
    </w:p>
    <w:p>
      <w:pPr>
        <w:pStyle w:val="Textkrper"/>
      </w:pPr>
      <w:r>
        <w:t xml:space="preserve">The CEOS-ARD Polarimetric Radar (POL) product format is an extension of the CEOS-ARD Normalised Radar Backscatter (NRB) format.</w:t>
      </w:r>
      <w:r>
        <w:t xml:space="preserve"> </w:t>
      </w:r>
      <w:r>
        <w:t xml:space="preserve">This extension is required in order to better support Level-1 SLC polarimetric data, including full-polarimetric modes (e.g., RADARSAT-2, ALOS-2/4, SAOCOM-1 and future missions), and hybrid or linear dual-polarimetric modes (i.e., Compact Polarimetric mode available on RCM, SAOCOM and the upcoming NISAR mission).</w:t>
      </w:r>
    </w:p>
    <w:p>
      <w:r>
        <w:br w:type="page"/>
      </w:r>
    </w:p>
    <w:bookmarkStart w:id="23" w:name="document-history"/>
    <w:p>
      <w:pPr>
        <w:pStyle w:val="berschrift2"/>
      </w:pPr>
      <w:r>
        <w:t xml:space="preserve">Document History</w:t>
      </w:r>
    </w:p>
    <w:p>
      <w:pPr>
        <w:pStyle w:val="FirstParagraph"/>
      </w:pPr>
      <w:r>
        <w:t xml:space="preserve">Not available yet</w:t>
      </w:r>
    </w:p>
    <w:bookmarkEnd w:id="23"/>
    <w:bookmarkStart w:id="24" w:name="contributing-authors"/>
    <w:p>
      <w:pPr>
        <w:pStyle w:val="berschrift2"/>
      </w:pPr>
      <w:r>
        <w:t xml:space="preserve">Contributing Authors</w:t>
      </w:r>
    </w:p>
    <w:p>
      <w:pPr>
        <w:pStyle w:val="Compact"/>
        <w:numPr>
          <w:ilvl w:val="0"/>
          <w:numId w:val="1001"/>
        </w:numPr>
      </w:pPr>
      <w:r>
        <w:t xml:space="preserve">Alaska Satellite Facility, USA</w:t>
      </w:r>
    </w:p>
    <w:p>
      <w:pPr>
        <w:pStyle w:val="Compact"/>
        <w:numPr>
          <w:ilvl w:val="1"/>
          <w:numId w:val="1002"/>
        </w:numPr>
      </w:pPr>
      <w:r>
        <w:t xml:space="preserve">Franz Meyer</w:t>
      </w:r>
    </w:p>
    <w:p>
      <w:pPr>
        <w:pStyle w:val="Compact"/>
        <w:numPr>
          <w:ilvl w:val="1"/>
          <w:numId w:val="1002"/>
        </w:numPr>
      </w:pPr>
      <w:r>
        <w:t xml:space="preserve">Thomas Logan</w:t>
      </w:r>
    </w:p>
    <w:p>
      <w:pPr>
        <w:pStyle w:val="Compact"/>
        <w:numPr>
          <w:ilvl w:val="0"/>
          <w:numId w:val="1001"/>
        </w:numPr>
      </w:pPr>
      <w:r>
        <w:t xml:space="preserve">Collecte Localisation Satellites, France</w:t>
      </w:r>
    </w:p>
    <w:p>
      <w:pPr>
        <w:pStyle w:val="Compact"/>
        <w:numPr>
          <w:ilvl w:val="1"/>
          <w:numId w:val="1003"/>
        </w:numPr>
      </w:pPr>
      <w:r>
        <w:t xml:space="preserve">Guillaume Hajduch</w:t>
      </w:r>
    </w:p>
    <w:p>
      <w:pPr>
        <w:pStyle w:val="Compact"/>
        <w:numPr>
          <w:ilvl w:val="0"/>
          <w:numId w:val="1001"/>
        </w:numPr>
      </w:pPr>
      <w:r>
        <w:t xml:space="preserve">CONAE, Argentina</w:t>
      </w:r>
    </w:p>
    <w:p>
      <w:pPr>
        <w:pStyle w:val="Compact"/>
        <w:numPr>
          <w:ilvl w:val="1"/>
          <w:numId w:val="1004"/>
        </w:numPr>
      </w:pPr>
      <w:r>
        <w:t xml:space="preserve">Danilo Dadamia</w:t>
      </w:r>
    </w:p>
    <w:p>
      <w:pPr>
        <w:pStyle w:val="Compact"/>
        <w:numPr>
          <w:ilvl w:val="0"/>
          <w:numId w:val="1001"/>
        </w:numPr>
      </w:pPr>
      <w:r>
        <w:t xml:space="preserve">CSIRO, Australia</w:t>
      </w:r>
    </w:p>
    <w:p>
      <w:pPr>
        <w:pStyle w:val="Compact"/>
        <w:numPr>
          <w:ilvl w:val="1"/>
          <w:numId w:val="1005"/>
        </w:numPr>
      </w:pPr>
      <w:r>
        <w:t xml:space="preserve">Zheng-Shu Zhou</w:t>
      </w:r>
    </w:p>
    <w:p>
      <w:pPr>
        <w:pStyle w:val="Compact"/>
        <w:numPr>
          <w:ilvl w:val="0"/>
          <w:numId w:val="1001"/>
        </w:numPr>
      </w:pPr>
      <w:r>
        <w:t xml:space="preserve">Digital Earth Africa, Australia</w:t>
      </w:r>
    </w:p>
    <w:p>
      <w:pPr>
        <w:pStyle w:val="Compact"/>
        <w:numPr>
          <w:ilvl w:val="1"/>
          <w:numId w:val="1006"/>
        </w:numPr>
      </w:pPr>
      <w:r>
        <w:t xml:space="preserve">Fang Yuan</w:t>
      </w:r>
    </w:p>
    <w:p>
      <w:pPr>
        <w:pStyle w:val="Compact"/>
        <w:numPr>
          <w:ilvl w:val="0"/>
          <w:numId w:val="1001"/>
        </w:numPr>
      </w:pPr>
      <w:r>
        <w:t xml:space="preserve">Earth Big Data, USA</w:t>
      </w:r>
    </w:p>
    <w:p>
      <w:pPr>
        <w:pStyle w:val="Compact"/>
        <w:numPr>
          <w:ilvl w:val="1"/>
          <w:numId w:val="1007"/>
        </w:numPr>
      </w:pPr>
      <w:r>
        <w:t xml:space="preserve">Josef Kellndorfer</w:t>
      </w:r>
    </w:p>
    <w:p>
      <w:pPr>
        <w:pStyle w:val="Compact"/>
        <w:numPr>
          <w:ilvl w:val="0"/>
          <w:numId w:val="1001"/>
        </w:numPr>
      </w:pPr>
      <w:r>
        <w:t xml:space="preserve">Environment and Climate Change, Canada</w:t>
      </w:r>
    </w:p>
    <w:p>
      <w:pPr>
        <w:pStyle w:val="Compact"/>
        <w:numPr>
          <w:ilvl w:val="1"/>
          <w:numId w:val="1008"/>
        </w:numPr>
      </w:pPr>
      <w:r>
        <w:t xml:space="preserve">Benjamin Deschamps</w:t>
      </w:r>
    </w:p>
    <w:p>
      <w:pPr>
        <w:pStyle w:val="Compact"/>
        <w:numPr>
          <w:ilvl w:val="0"/>
          <w:numId w:val="1001"/>
        </w:numPr>
      </w:pPr>
      <w:r>
        <w:t xml:space="preserve">European Space Agency (ESA), Italy</w:t>
      </w:r>
    </w:p>
    <w:p>
      <w:pPr>
        <w:pStyle w:val="Compact"/>
        <w:numPr>
          <w:ilvl w:val="1"/>
          <w:numId w:val="1009"/>
        </w:numPr>
      </w:pPr>
      <w:r>
        <w:t xml:space="preserve">Clément Albinet</w:t>
      </w:r>
    </w:p>
    <w:p>
      <w:pPr>
        <w:pStyle w:val="Compact"/>
        <w:numPr>
          <w:ilvl w:val="1"/>
          <w:numId w:val="1009"/>
        </w:numPr>
      </w:pPr>
      <w:r>
        <w:t xml:space="preserve">Muriel Pinheiro</w:t>
      </w:r>
    </w:p>
    <w:p>
      <w:pPr>
        <w:pStyle w:val="Compact"/>
        <w:numPr>
          <w:ilvl w:val="1"/>
          <w:numId w:val="1009"/>
        </w:numPr>
      </w:pPr>
      <w:r>
        <w:t xml:space="preserve">Nuno Miranda</w:t>
      </w:r>
    </w:p>
    <w:p>
      <w:pPr>
        <w:pStyle w:val="Compact"/>
        <w:numPr>
          <w:ilvl w:val="0"/>
          <w:numId w:val="1001"/>
        </w:numPr>
      </w:pPr>
      <w:r>
        <w:t xml:space="preserve">Geoscience Australia, Australia</w:t>
      </w:r>
    </w:p>
    <w:p>
      <w:pPr>
        <w:pStyle w:val="Compact"/>
        <w:numPr>
          <w:ilvl w:val="1"/>
          <w:numId w:val="1010"/>
        </w:numPr>
      </w:pPr>
      <w:r>
        <w:t xml:space="preserve">Adam Lewis</w:t>
      </w:r>
    </w:p>
    <w:p>
      <w:pPr>
        <w:pStyle w:val="Compact"/>
        <w:numPr>
          <w:ilvl w:val="1"/>
          <w:numId w:val="1010"/>
        </w:numPr>
      </w:pPr>
      <w:r>
        <w:t xml:space="preserve">Andreia Siqueira</w:t>
      </w:r>
    </w:p>
    <w:p>
      <w:pPr>
        <w:pStyle w:val="Compact"/>
        <w:numPr>
          <w:ilvl w:val="1"/>
          <w:numId w:val="1010"/>
        </w:numPr>
      </w:pPr>
      <w:r>
        <w:t xml:space="preserve">Medhavy Thankappan</w:t>
      </w:r>
    </w:p>
    <w:p>
      <w:pPr>
        <w:pStyle w:val="Compact"/>
        <w:numPr>
          <w:ilvl w:val="0"/>
          <w:numId w:val="1001"/>
        </w:numPr>
      </w:pPr>
      <w:r>
        <w:t xml:space="preserve">German Aerospace Centre (DLR), Germany</w:t>
      </w:r>
    </w:p>
    <w:p>
      <w:pPr>
        <w:pStyle w:val="Compact"/>
        <w:numPr>
          <w:ilvl w:val="1"/>
          <w:numId w:val="1011"/>
        </w:numPr>
      </w:pPr>
      <w:r>
        <w:t xml:space="preserve">Anna Wendleder</w:t>
      </w:r>
    </w:p>
    <w:p>
      <w:pPr>
        <w:pStyle w:val="Compact"/>
        <w:numPr>
          <w:ilvl w:val="1"/>
          <w:numId w:val="1011"/>
        </w:numPr>
      </w:pPr>
      <w:r>
        <w:t xml:space="preserve">John Truckenbrodt</w:t>
      </w:r>
    </w:p>
    <w:p>
      <w:pPr>
        <w:pStyle w:val="Compact"/>
        <w:numPr>
          <w:ilvl w:val="0"/>
          <w:numId w:val="1001"/>
        </w:numPr>
      </w:pPr>
      <w:r>
        <w:t xml:space="preserve">ISRO, India</w:t>
      </w:r>
    </w:p>
    <w:p>
      <w:pPr>
        <w:pStyle w:val="Compact"/>
        <w:numPr>
          <w:ilvl w:val="1"/>
          <w:numId w:val="1012"/>
        </w:numPr>
      </w:pPr>
      <w:r>
        <w:t xml:space="preserve">HariPriya Sakethapuram</w:t>
      </w:r>
    </w:p>
    <w:p>
      <w:pPr>
        <w:pStyle w:val="Compact"/>
        <w:numPr>
          <w:ilvl w:val="0"/>
          <w:numId w:val="1001"/>
        </w:numPr>
      </w:pPr>
      <w:r>
        <w:t xml:space="preserve">Japan Aerospace Exploration Agency, Japan</w:t>
      </w:r>
    </w:p>
    <w:p>
      <w:pPr>
        <w:pStyle w:val="Compact"/>
        <w:numPr>
          <w:ilvl w:val="1"/>
          <w:numId w:val="1013"/>
        </w:numPr>
      </w:pPr>
      <w:r>
        <w:t xml:space="preserve">Takeo Tadono</w:t>
      </w:r>
    </w:p>
    <w:p>
      <w:pPr>
        <w:pStyle w:val="Compact"/>
        <w:numPr>
          <w:ilvl w:val="0"/>
          <w:numId w:val="1001"/>
        </w:numPr>
      </w:pPr>
      <w:r>
        <w:t xml:space="preserve">Jet Propulsion Laboratory, USA</w:t>
      </w:r>
    </w:p>
    <w:p>
      <w:pPr>
        <w:pStyle w:val="Compact"/>
        <w:numPr>
          <w:ilvl w:val="1"/>
          <w:numId w:val="1014"/>
        </w:numPr>
      </w:pPr>
      <w:r>
        <w:t xml:space="preserve">Bruce Chapman</w:t>
      </w:r>
    </w:p>
    <w:p>
      <w:pPr>
        <w:pStyle w:val="Compact"/>
        <w:numPr>
          <w:ilvl w:val="1"/>
          <w:numId w:val="1014"/>
        </w:numPr>
      </w:pPr>
      <w:r>
        <w:t xml:space="preserve">Gustavo Shiroma</w:t>
      </w:r>
    </w:p>
    <w:p>
      <w:pPr>
        <w:pStyle w:val="Compact"/>
        <w:numPr>
          <w:ilvl w:val="1"/>
          <w:numId w:val="1014"/>
        </w:numPr>
      </w:pPr>
      <w:r>
        <w:t xml:space="preserve">Marco Lavalle</w:t>
      </w:r>
    </w:p>
    <w:p>
      <w:pPr>
        <w:pStyle w:val="Compact"/>
        <w:numPr>
          <w:ilvl w:val="1"/>
          <w:numId w:val="1014"/>
        </w:numPr>
      </w:pPr>
      <w:r>
        <w:t xml:space="preserve">Virginia Brancato</w:t>
      </w:r>
    </w:p>
    <w:p>
      <w:pPr>
        <w:pStyle w:val="Compact"/>
        <w:numPr>
          <w:ilvl w:val="0"/>
          <w:numId w:val="1001"/>
        </w:numPr>
      </w:pPr>
      <w:r>
        <w:t xml:space="preserve">Natural Resources Canada, Canada</w:t>
      </w:r>
    </w:p>
    <w:p>
      <w:pPr>
        <w:pStyle w:val="Compact"/>
        <w:numPr>
          <w:ilvl w:val="1"/>
          <w:numId w:val="1015"/>
        </w:numPr>
      </w:pPr>
      <w:r>
        <w:t xml:space="preserve">François Charbonneau</w:t>
      </w:r>
    </w:p>
    <w:p>
      <w:pPr>
        <w:pStyle w:val="Compact"/>
        <w:numPr>
          <w:ilvl w:val="0"/>
          <w:numId w:val="1001"/>
        </w:numPr>
      </w:pPr>
      <w:r>
        <w:t xml:space="preserve">RHEA, Italy</w:t>
      </w:r>
    </w:p>
    <w:p>
      <w:pPr>
        <w:pStyle w:val="Compact"/>
        <w:numPr>
          <w:ilvl w:val="1"/>
          <w:numId w:val="1016"/>
        </w:numPr>
      </w:pPr>
      <w:r>
        <w:t xml:space="preserve">Antonio Valentino</w:t>
      </w:r>
    </w:p>
    <w:p>
      <w:pPr>
        <w:pStyle w:val="Compact"/>
        <w:numPr>
          <w:ilvl w:val="0"/>
          <w:numId w:val="1001"/>
        </w:numPr>
      </w:pPr>
      <w:r>
        <w:t xml:space="preserve">Sinergise, Slovenia</w:t>
      </w:r>
    </w:p>
    <w:p>
      <w:pPr>
        <w:pStyle w:val="Compact"/>
        <w:numPr>
          <w:ilvl w:val="1"/>
          <w:numId w:val="1017"/>
        </w:numPr>
      </w:pPr>
      <w:r>
        <w:t xml:space="preserve">Marko Repse</w:t>
      </w:r>
    </w:p>
    <w:p>
      <w:pPr>
        <w:pStyle w:val="Compact"/>
        <w:numPr>
          <w:ilvl w:val="0"/>
          <w:numId w:val="1001"/>
        </w:numPr>
      </w:pPr>
      <w:r>
        <w:t xml:space="preserve">soloEO, Japan</w:t>
      </w:r>
    </w:p>
    <w:p>
      <w:pPr>
        <w:pStyle w:val="Compact"/>
        <w:numPr>
          <w:ilvl w:val="1"/>
          <w:numId w:val="1018"/>
        </w:numPr>
      </w:pPr>
      <w:r>
        <w:t xml:space="preserve">Ake Rosenqvist</w:t>
      </w:r>
    </w:p>
    <w:p>
      <w:pPr>
        <w:pStyle w:val="Compact"/>
        <w:numPr>
          <w:ilvl w:val="0"/>
          <w:numId w:val="1001"/>
        </w:numPr>
      </w:pPr>
      <w:r>
        <w:t xml:space="preserve">Stanford University, USA</w:t>
      </w:r>
    </w:p>
    <w:p>
      <w:pPr>
        <w:pStyle w:val="Compact"/>
        <w:numPr>
          <w:ilvl w:val="1"/>
          <w:numId w:val="1019"/>
        </w:numPr>
      </w:pPr>
      <w:r>
        <w:t xml:space="preserve">Howard Zebker</w:t>
      </w:r>
    </w:p>
    <w:p>
      <w:pPr>
        <w:pStyle w:val="Compact"/>
        <w:numPr>
          <w:ilvl w:val="0"/>
          <w:numId w:val="1001"/>
        </w:numPr>
      </w:pPr>
      <w:r>
        <w:t xml:space="preserve">University of Zurich, Switzerland</w:t>
      </w:r>
    </w:p>
    <w:p>
      <w:pPr>
        <w:pStyle w:val="Compact"/>
        <w:numPr>
          <w:ilvl w:val="1"/>
          <w:numId w:val="1020"/>
        </w:numPr>
      </w:pPr>
      <w:r>
        <w:t xml:space="preserve">David Small</w:t>
      </w:r>
    </w:p>
    <w:p>
      <w:r>
        <w:br w:type="page"/>
      </w:r>
    </w:p>
    <w:bookmarkEnd w:id="24"/>
    <w:bookmarkStart w:id="25" w:name="glossary"/>
    <w:p>
      <w:pPr>
        <w:pStyle w:val="berschrift2"/>
      </w:pPr>
      <w:r>
        <w:t xml:space="preserve">Glossary</w:t>
      </w:r>
    </w:p>
    <w:p>
      <w:pPr>
        <w:pStyle w:val="DefinitionTerm"/>
      </w:pPr>
      <w:r>
        <w:t xml:space="preserve">ALE</w:t>
      </w:r>
    </w:p>
    <w:p>
      <w:pPr>
        <w:pStyle w:val="Definition"/>
      </w:pPr>
      <w:r>
        <w:t xml:space="preserve">Absolute geolocation error</w:t>
      </w:r>
    </w:p>
    <w:p>
      <w:pPr>
        <w:pStyle w:val="DefinitionTerm"/>
      </w:pPr>
      <w:r>
        <w:t xml:space="preserve">ATBD</w:t>
      </w:r>
    </w:p>
    <w:p>
      <w:pPr>
        <w:pStyle w:val="Definition"/>
      </w:pPr>
      <w:r>
        <w:t xml:space="preserve">Algorithm Theoretical Basis Document</w:t>
      </w:r>
    </w:p>
    <w:p>
      <w:pPr>
        <w:pStyle w:val="DefinitionTerm"/>
      </w:pPr>
      <w:r>
        <w:t xml:space="preserve">Auxiliary Data</w:t>
      </w:r>
    </w:p>
    <w:p>
      <w:pPr>
        <w:pStyle w:val="Definition"/>
      </w:pPr>
      <w:r>
        <w:t xml:space="preserve">The data required for instrument processing, which does not originate in the instrument itself or from the satellite. Some auxiliary data will be generated in the ground segment, whilst other data will be provided from external sources, e.g., DEM, aerosols.</w:t>
      </w:r>
    </w:p>
    <w:p>
      <w:pPr>
        <w:pStyle w:val="DefinitionTerm"/>
      </w:pPr>
      <w:r>
        <w:t xml:space="preserve">CEOS-ARD</w:t>
      </w:r>
    </w:p>
    <w:p>
      <w:pPr>
        <w:pStyle w:val="Definition"/>
      </w:pPr>
      <w:r>
        <w:t xml:space="preserve">Committee on Earth Observation Satellites - Analysis Ready Data</w:t>
      </w:r>
    </w:p>
    <w:p>
      <w:pPr>
        <w:pStyle w:val="DefinitionTerm"/>
      </w:pPr>
      <w:r>
        <w:t xml:space="preserve">CovMat</w:t>
      </w:r>
    </w:p>
    <w:p>
      <w:pPr>
        <w:pStyle w:val="Definition"/>
      </w:pPr>
      <w:r>
        <w:t xml:space="preserve">Normalised Radar Covariance Matrix</w:t>
      </w:r>
    </w:p>
    <w:p>
      <w:pPr>
        <w:pStyle w:val="DefinitionTerm"/>
      </w:pPr>
      <w:r>
        <w:t xml:space="preserve">CRS</w:t>
      </w:r>
    </w:p>
    <w:p>
      <w:pPr>
        <w:pStyle w:val="Definition"/>
      </w:pPr>
      <w:r>
        <w:t xml:space="preserve">Coordinate Reference System</w:t>
      </w:r>
    </w:p>
    <w:p>
      <w:pPr>
        <w:pStyle w:val="DefinitionTerm"/>
      </w:pPr>
      <w:r>
        <w:t xml:space="preserve">DEM</w:t>
      </w:r>
    </w:p>
    <w:p>
      <w:pPr>
        <w:pStyle w:val="Definition"/>
      </w:pPr>
      <w:r>
        <w:t xml:space="preserve">Digital Elevation Model</w:t>
      </w:r>
    </w:p>
    <w:p>
      <w:pPr>
        <w:pStyle w:val="DefinitionTerm"/>
      </w:pPr>
      <w:r>
        <w:t xml:space="preserve">DOI</w:t>
      </w:r>
    </w:p>
    <w:p>
      <w:pPr>
        <w:pStyle w:val="Definition"/>
      </w:pPr>
      <w:r>
        <w:t xml:space="preserve">Digital Object Identifier</w:t>
      </w:r>
    </w:p>
    <w:p>
      <w:pPr>
        <w:pStyle w:val="DefinitionTerm"/>
      </w:pPr>
      <w:r>
        <w:t xml:space="preserve">DSM</w:t>
      </w:r>
    </w:p>
    <w:p>
      <w:pPr>
        <w:pStyle w:val="Definition"/>
      </w:pPr>
      <w:r>
        <w:t xml:space="preserve">Digital Surface Model</w:t>
      </w:r>
    </w:p>
    <w:p>
      <w:pPr>
        <w:pStyle w:val="DefinitionTerm"/>
      </w:pPr>
      <w:r>
        <w:t xml:space="preserve">EGM</w:t>
      </w:r>
    </w:p>
    <w:p>
      <w:pPr>
        <w:pStyle w:val="Definition"/>
      </w:pPr>
      <w:r>
        <w:t xml:space="preserve">Earth Gravitational Model</w:t>
      </w:r>
    </w:p>
    <w:p>
      <w:pPr>
        <w:pStyle w:val="DefinitionTerm"/>
      </w:pPr>
      <w:r>
        <w:t xml:space="preserve">ENL</w:t>
      </w:r>
    </w:p>
    <w:p>
      <w:pPr>
        <w:pStyle w:val="Definition"/>
      </w:pPr>
      <w:r>
        <w:t xml:space="preserve">Equivalent Number of Looks</w:t>
      </w:r>
    </w:p>
    <w:p>
      <w:pPr>
        <w:pStyle w:val="DefinitionTerm"/>
      </w:pPr>
      <w:r>
        <w:t xml:space="preserve">EPSG Code</w:t>
      </w:r>
    </w:p>
    <w:p>
      <w:pPr>
        <w:pStyle w:val="Definition"/>
      </w:pPr>
      <w:r>
        <w:t xml:space="preserve">An EPSG code is a unique identifier assigned to e.g. a specific coordinate reference system (CRS) by the European Petroleum Survey Group (EPSG).</w:t>
      </w:r>
    </w:p>
    <w:p>
      <w:pPr>
        <w:pStyle w:val="DefinitionTerm"/>
      </w:pPr>
      <w:r>
        <w:t xml:space="preserve">GSLC</w:t>
      </w:r>
    </w:p>
    <w:p>
      <w:pPr>
        <w:pStyle w:val="Definition"/>
      </w:pPr>
      <w:r>
        <w:t xml:space="preserve">Geocoded Single-Look Complex</w:t>
      </w:r>
    </w:p>
    <w:p>
      <w:pPr>
        <w:pStyle w:val="DefinitionTerm"/>
      </w:pPr>
      <w:r>
        <w:t xml:space="preserve">ISLR</w:t>
      </w:r>
    </w:p>
    <w:p>
      <w:pPr>
        <w:pStyle w:val="Definition"/>
      </w:pPr>
      <w:r>
        <w:t xml:space="preserve">Intensity Signal-to-Noise Level Ratio</w:t>
      </w:r>
    </w:p>
    <w:p>
      <w:pPr>
        <w:pStyle w:val="DefinitionTerm"/>
      </w:pPr>
      <w:r>
        <w:t xml:space="preserve">LUT</w:t>
      </w:r>
    </w:p>
    <w:p>
      <w:pPr>
        <w:pStyle w:val="Definition"/>
      </w:pPr>
      <w:r>
        <w:t xml:space="preserve">Look-Up Table</w:t>
      </w:r>
    </w:p>
    <w:p>
      <w:pPr>
        <w:pStyle w:val="DefinitionTerm"/>
      </w:pPr>
      <w:r>
        <w:t xml:space="preserve">Metadata</w:t>
      </w:r>
    </w:p>
    <w:p>
      <w:pPr>
        <w:pStyle w:val="Definition"/>
      </w:pPr>
      <w:r>
        <w:t xml:space="preserve">Structured information that describes other information or information services. With well-defined metadata, users should be able to get basic information about data, without the need to have knowledge about its entire content.</w:t>
      </w:r>
    </w:p>
    <w:p>
      <w:pPr>
        <w:pStyle w:val="DefinitionTerm"/>
      </w:pPr>
      <w:r>
        <w:t xml:space="preserve">NRB</w:t>
      </w:r>
    </w:p>
    <w:p>
      <w:pPr>
        <w:pStyle w:val="Definition"/>
      </w:pPr>
      <w:r>
        <w:t xml:space="preserve">Normalised Radar Backscatter</w:t>
      </w:r>
    </w:p>
    <w:p>
      <w:pPr>
        <w:pStyle w:val="DefinitionTerm"/>
      </w:pPr>
      <w:r>
        <w:t xml:space="preserve">ORB</w:t>
      </w:r>
    </w:p>
    <w:p>
      <w:pPr>
        <w:pStyle w:val="Definition"/>
      </w:pPr>
      <w:r>
        <w:t xml:space="preserve">Ocean Radar Backscatter</w:t>
      </w:r>
    </w:p>
    <w:p>
      <w:pPr>
        <w:pStyle w:val="DefinitionTerm"/>
      </w:pPr>
      <w:r>
        <w:t xml:space="preserve">POL</w:t>
      </w:r>
    </w:p>
    <w:p>
      <w:pPr>
        <w:pStyle w:val="Definition"/>
      </w:pPr>
      <w:r>
        <w:t xml:space="preserve">Polarimetric Radar</w:t>
      </w:r>
    </w:p>
    <w:p>
      <w:pPr>
        <w:pStyle w:val="DefinitionTerm"/>
      </w:pPr>
      <w:r>
        <w:t xml:space="preserve">PRD</w:t>
      </w:r>
    </w:p>
    <w:p>
      <w:pPr>
        <w:pStyle w:val="Definition"/>
      </w:pPr>
      <w:r>
        <w:t xml:space="preserve">Polarimetric Radar Decomposition</w:t>
      </w:r>
    </w:p>
    <w:p>
      <w:pPr>
        <w:pStyle w:val="DefinitionTerm"/>
      </w:pPr>
      <w:r>
        <w:t xml:space="preserve">PSLR</w:t>
      </w:r>
    </w:p>
    <w:p>
      <w:pPr>
        <w:pStyle w:val="Definition"/>
      </w:pPr>
      <w:r>
        <w:t xml:space="preserve">Polarimetric Signal-to-Noise Level Ratio</w:t>
      </w:r>
    </w:p>
    <w:p>
      <w:pPr>
        <w:pStyle w:val="DefinitionTerm"/>
      </w:pPr>
      <w:r>
        <w:t xml:space="preserve">RTC</w:t>
      </w:r>
    </w:p>
    <w:p>
      <w:pPr>
        <w:pStyle w:val="Definition"/>
      </w:pPr>
      <w:r>
        <w:t xml:space="preserve">Radiometrically Terrain Corrected</w:t>
      </w:r>
    </w:p>
    <w:p>
      <w:pPr>
        <w:pStyle w:val="DefinitionTerm"/>
      </w:pPr>
      <w:r>
        <w:t xml:space="preserve">SAR</w:t>
      </w:r>
    </w:p>
    <w:p>
      <w:pPr>
        <w:pStyle w:val="Definition"/>
      </w:pPr>
      <w:r>
        <w:t xml:space="preserve">Synthetic Aperture Radar</w:t>
      </w:r>
    </w:p>
    <w:p>
      <w:pPr>
        <w:pStyle w:val="DefinitionTerm"/>
      </w:pPr>
      <w:r>
        <w:t xml:space="preserve">SI</w:t>
      </w:r>
    </w:p>
    <w:p>
      <w:pPr>
        <w:pStyle w:val="Definition"/>
      </w:pPr>
      <w:r>
        <w:t xml:space="preserve">International System of Units, internationally known by the abbreviation SI (from French Système international d’unités)</w:t>
      </w:r>
    </w:p>
    <w:p>
      <w:pPr>
        <w:pStyle w:val="DefinitionTerm"/>
      </w:pPr>
      <w:r>
        <w:t xml:space="preserve">SLC</w:t>
      </w:r>
    </w:p>
    <w:p>
      <w:pPr>
        <w:pStyle w:val="Definition"/>
      </w:pPr>
      <w:r>
        <w:t xml:space="preserve">Single-Look Complex</w:t>
      </w:r>
    </w:p>
    <w:p>
      <w:pPr>
        <w:pStyle w:val="DefinitionTerm"/>
      </w:pPr>
      <w:r>
        <w:t xml:space="preserve">STAC</w:t>
      </w:r>
    </w:p>
    <w:p>
      <w:pPr>
        <w:pStyle w:val="Definition"/>
      </w:pPr>
      <w:r>
        <w:t xml:space="preserve">SpatioTemporal Asset Catalog</w:t>
      </w:r>
    </w:p>
    <w:p>
      <w:pPr>
        <w:pStyle w:val="DefinitionTerm"/>
      </w:pPr>
      <w:r>
        <w:t xml:space="preserve">UPS</w:t>
      </w:r>
    </w:p>
    <w:p>
      <w:pPr>
        <w:pStyle w:val="Definition"/>
      </w:pPr>
      <w:r>
        <w:t xml:space="preserve">Universal Polar Stereographic</w:t>
      </w:r>
    </w:p>
    <w:p>
      <w:pPr>
        <w:pStyle w:val="DefinitionTerm"/>
      </w:pPr>
      <w:r>
        <w:t xml:space="preserve">URL</w:t>
      </w:r>
    </w:p>
    <w:p>
      <w:pPr>
        <w:pStyle w:val="Definition"/>
      </w:pPr>
      <w:r>
        <w:t xml:space="preserve">Uniform Resource Locator, a reference to a web resource that specifies its location on a computer network and a mechanism for retrieving it.</w:t>
      </w:r>
    </w:p>
    <w:p>
      <w:pPr>
        <w:pStyle w:val="DefinitionTerm"/>
      </w:pPr>
      <w:r>
        <w:t xml:space="preserve">UTC</w:t>
      </w:r>
    </w:p>
    <w:p>
      <w:pPr>
        <w:pStyle w:val="Definition"/>
      </w:pPr>
      <w:r>
        <w:t xml:space="preserve">Coordinated Universal Time</w:t>
      </w:r>
    </w:p>
    <w:p>
      <w:pPr>
        <w:pStyle w:val="DefinitionTerm"/>
      </w:pPr>
      <w:r>
        <w:t xml:space="preserve">UTM</w:t>
      </w:r>
    </w:p>
    <w:p>
      <w:pPr>
        <w:pStyle w:val="Definition"/>
      </w:pPr>
      <w:r>
        <w:t xml:space="preserve">Universal Transverse Mercator</w:t>
      </w:r>
    </w:p>
    <w:p>
      <w:pPr>
        <w:pStyle w:val="DefinitionTerm"/>
      </w:pPr>
      <w:r>
        <w:t xml:space="preserve">WGS84</w:t>
      </w:r>
    </w:p>
    <w:p>
      <w:pPr>
        <w:pStyle w:val="Definition"/>
      </w:pPr>
      <w:r>
        <w:t xml:space="preserve">World Geodetic System 1984</w:t>
      </w:r>
    </w:p>
    <w:p>
      <w:pPr>
        <w:pStyle w:val="DefinitionTerm"/>
      </w:pPr>
      <w:r>
        <w:t xml:space="preserve">WKT</w:t>
      </w:r>
    </w:p>
    <w:p>
      <w:pPr>
        <w:pStyle w:val="Definition"/>
      </w:pPr>
      <w:r>
        <w:t xml:space="preserve">Well-Known Text (WKT) is a text markup language for representing vector geometry objects on a map, spatial reference systems of spatial objects, and transformations between spatial reference systems.</w:t>
      </w:r>
      <w:r>
        <w:t xml:space="preserve"> </w:t>
      </w:r>
      <w:r>
        <w:t xml:space="preserve">The formats were originally defined by the Open Geospatial Consortium (OGC) and described in their Simple Feature Access and Coordinate Transformation Service specifications.</w:t>
      </w:r>
    </w:p>
    <w:p>
      <w:r>
        <w:br w:type="page"/>
      </w:r>
    </w:p>
    <w:bookmarkEnd w:id="25"/>
    <w:bookmarkStart w:id="33" w:name="introduction"/>
    <w:p>
      <w:pPr>
        <w:pStyle w:val="berschrift2"/>
      </w:pPr>
      <w:r>
        <w:t xml:space="preserve">Introduction</w:t>
      </w:r>
    </w:p>
    <w:bookmarkStart w:id="26" w:name="sec:intro-what-are-ceos-ard-products"/>
    <w:p>
      <w:pPr>
        <w:pStyle w:val="berschrift3"/>
      </w:pPr>
      <w:r>
        <w:t xml:space="preserve">What are CEOS Analysis Ready Data (CEOS-ARD) products?</w:t>
      </w:r>
    </w:p>
    <w:p>
      <w:pPr>
        <w:pStyle w:val="FirstParagraph"/>
      </w:pPr>
      <w:r>
        <w:t xml:space="preserve">CEOS-ARD products have been processed to a minimum set of requirements and organized into a form that allows immediate analysis with a minimum of additional user effort.</w:t>
      </w:r>
      <w:r>
        <w:t xml:space="preserve"> </w:t>
      </w:r>
      <w:r>
        <w:t xml:space="preserve">These products would be resampled onto a common geometric grid (for a given product) and would provide baseline data for further interoperability both through time and with other datasets.</w:t>
      </w:r>
    </w:p>
    <w:p>
      <w:pPr>
        <w:pStyle w:val="Textkrper"/>
      </w:pPr>
      <w:r>
        <w:t xml:space="preserve">CEOS-ARD are intended to be flexible and accessible products suitable for a wide range of users for a wide variety of applications, particularly time series analysis and multi-sensor application development.</w:t>
      </w:r>
      <w:r>
        <w:t xml:space="preserve"> </w:t>
      </w:r>
      <w:r>
        <w:t xml:space="preserve">They are also intended to support rapid ingestion and exploitation via high-performance computing, cloud computing and other future data architectures.</w:t>
      </w:r>
      <w:r>
        <w:t xml:space="preserve"> </w:t>
      </w:r>
      <w:r>
        <w:t xml:space="preserve">They may not be suitable for all purposes and are not intended as a</w:t>
      </w:r>
      <w:r>
        <w:t xml:space="preserve"> </w:t>
      </w:r>
      <w:r>
        <w:rPr>
          <w:i/>
          <w:iCs/>
        </w:rPr>
        <w:t xml:space="preserve">replacement</w:t>
      </w:r>
      <w:r>
        <w:t xml:space="preserve"> </w:t>
      </w:r>
      <w:r>
        <w:t xml:space="preserve">for other types of satellite products.</w:t>
      </w:r>
    </w:p>
    <w:bookmarkEnd w:id="26"/>
    <w:bookmarkStart w:id="29" w:name="sec:intro-when-is-a-product-ceos-ard"/>
    <w:p>
      <w:pPr>
        <w:pStyle w:val="berschrift3"/>
      </w:pPr>
      <w:r>
        <w:t xml:space="preserve">When can a product be called CEOS-ARD?</w:t>
      </w:r>
    </w:p>
    <w:p>
      <w:pPr>
        <w:pStyle w:val="FirstParagraph"/>
      </w:pPr>
      <w:r>
        <w:t xml:space="preserve">The CEOS-ARD branding is applied to a particular product once:</w:t>
      </w:r>
    </w:p>
    <w:p>
      <w:pPr>
        <w:pStyle w:val="Compact"/>
        <w:numPr>
          <w:ilvl w:val="0"/>
          <w:numId w:val="1021"/>
        </w:numPr>
      </w:pPr>
      <w:r>
        <w:t xml:space="preserve">that product has been assessed as meeting CEOS-ARD requirements by the agency or other entities responsible for production and distribution of the product, and</w:t>
      </w:r>
    </w:p>
    <w:p>
      <w:pPr>
        <w:pStyle w:val="Compact"/>
        <w:numPr>
          <w:ilvl w:val="0"/>
          <w:numId w:val="1021"/>
        </w:numPr>
      </w:pPr>
      <w:r>
        <w:t xml:space="preserve">that the assessment has been peer reviewed by the relevant CEOS team(s).</w:t>
      </w:r>
    </w:p>
    <w:p>
      <w:pPr>
        <w:pStyle w:val="FirstParagraph"/>
      </w:pPr>
      <w:r>
        <w:t xml:space="preserve">Agencies or other entities considering undertaking an assessment process should consult the</w:t>
      </w:r>
      <w:r>
        <w:t xml:space="preserve"> </w:t>
      </w:r>
      <w:hyperlink r:id="rId27">
        <w:r>
          <w:rPr>
            <w:rStyle w:val="Hyperlink"/>
          </w:rPr>
          <w:t xml:space="preserve">CEOS-ARD Governance Framework</w:t>
        </w:r>
      </w:hyperlink>
      <w:r>
        <w:t xml:space="preserve"> </w:t>
      </w:r>
      <w:r>
        <w:t xml:space="preserve">or contact</w:t>
      </w:r>
      <w:r>
        <w:t xml:space="preserve"> </w:t>
      </w:r>
      <w:hyperlink r:id="rId28">
        <w:r>
          <w:rPr>
            <w:rStyle w:val="Hyperlink"/>
          </w:rPr>
          <w:t xml:space="preserve">ard-contact@lists.ceos.org</w:t>
        </w:r>
      </w:hyperlink>
      <w:r>
        <w:t xml:space="preserve">.</w:t>
      </w:r>
    </w:p>
    <w:p>
      <w:pPr>
        <w:pStyle w:val="Textkrper"/>
      </w:pPr>
      <w:r>
        <w:t xml:space="preserve">A product can continue to use CEOS-ARD branding as long as its generation and distribution remain consistent with the peer-reviewed assessment.</w:t>
      </w:r>
    </w:p>
    <w:bookmarkEnd w:id="29"/>
    <w:bookmarkStart w:id="30" w:name="sec:intro-difference-threshold-goal"/>
    <w:p>
      <w:pPr>
        <w:pStyle w:val="berschrift3"/>
      </w:pPr>
      <w:r>
        <w:t xml:space="preserve">What is the difference between Threshold and Goal?</w:t>
      </w:r>
    </w:p>
    <w:p>
      <w:pPr>
        <w:pStyle w:val="FirstParagraph"/>
      </w:pPr>
      <w:r>
        <w:rPr>
          <w:b/>
          <w:bCs/>
        </w:rPr>
        <w:t xml:space="preserve">Threshold</w:t>
      </w:r>
      <w:r>
        <w:t xml:space="preserve"> </w:t>
      </w:r>
      <w:r>
        <w:t xml:space="preserve">(or: minimum) requirements are the</w:t>
      </w:r>
      <w:r>
        <w:t xml:space="preserve"> </w:t>
      </w:r>
      <w:r>
        <w:rPr>
          <w:b/>
          <w:bCs/>
        </w:rPr>
        <w:t xml:space="preserve">minimum</w:t>
      </w:r>
      <w:r>
        <w:t xml:space="preserve"> </w:t>
      </w:r>
      <w:r>
        <w:t xml:space="preserve">that is needed for the data to be analysis ready.</w:t>
      </w:r>
      <w:r>
        <w:t xml:space="preserve"> </w:t>
      </w:r>
      <w:r>
        <w:t xml:space="preserve">This must be practical and accepted by the data producers.</w:t>
      </w:r>
    </w:p>
    <w:p>
      <w:pPr>
        <w:pStyle w:val="Textkrper"/>
      </w:pPr>
      <w:r>
        <w:rPr>
          <w:b/>
          <w:bCs/>
        </w:rPr>
        <w:t xml:space="preserve">Goal</w:t>
      </w:r>
      <w:r>
        <w:t xml:space="preserve"> </w:t>
      </w:r>
      <w:r>
        <w:t xml:space="preserve">(or: desired) requirements (previously referred to as</w:t>
      </w:r>
      <w:r>
        <w:t xml:space="preserve"> </w:t>
      </w:r>
      <w:r>
        <w:t xml:space="preserve">“Target”</w:t>
      </w:r>
      <w:r>
        <w:t xml:space="preserve">) are the ideal; where we would like to be.</w:t>
      </w:r>
      <w:r>
        <w:t xml:space="preserve"> </w:t>
      </w:r>
      <w:r>
        <w:t xml:space="preserve">Some providers may already meet these.</w:t>
      </w:r>
    </w:p>
    <w:p>
      <w:pPr>
        <w:pStyle w:val="Textkrper"/>
      </w:pPr>
      <w:r>
        <w:t xml:space="preserve">Products that meet all</w:t>
      </w:r>
      <w:r>
        <w:t xml:space="preserve"> </w:t>
      </w:r>
      <w:r>
        <w:rPr>
          <w:i/>
          <w:iCs/>
        </w:rPr>
        <w:t xml:space="preserve">threshold</w:t>
      </w:r>
      <w:r>
        <w:t xml:space="preserve"> </w:t>
      </w:r>
      <w:r>
        <w:t xml:space="preserve">requirements should be immediately useful for scientific analysis or decision-making.</w:t>
      </w:r>
    </w:p>
    <w:p>
      <w:pPr>
        <w:pStyle w:val="Textkrper"/>
      </w:pPr>
      <w:r>
        <w:t xml:space="preserve">Products that meet</w:t>
      </w:r>
      <w:r>
        <w:t xml:space="preserve"> </w:t>
      </w:r>
      <w:r>
        <w:rPr>
          <w:i/>
          <w:iCs/>
        </w:rPr>
        <w:t xml:space="preserve">goal</w:t>
      </w:r>
      <w:r>
        <w:t xml:space="preserve"> </w:t>
      </w:r>
      <w:r>
        <w:t xml:space="preserve">requirements will reduce the overall product uncertainties and enhance broad-scale applications.</w:t>
      </w:r>
      <w:r>
        <w:t xml:space="preserve"> </w:t>
      </w:r>
      <w:r>
        <w:t xml:space="preserve">For example, the products may enhance interoperability or provide increased accuracy through additional corrections that are not reasonable at the</w:t>
      </w:r>
      <w:r>
        <w:t xml:space="preserve"> </w:t>
      </w:r>
      <w:r>
        <w:rPr>
          <w:i/>
          <w:iCs/>
        </w:rPr>
        <w:t xml:space="preserve">threshold</w:t>
      </w:r>
      <w:r>
        <w:t xml:space="preserve"> </w:t>
      </w:r>
      <w:r>
        <w:t xml:space="preserve">level.</w:t>
      </w:r>
    </w:p>
    <w:p>
      <w:pPr>
        <w:pStyle w:val="Textkrper"/>
      </w:pPr>
      <w:r>
        <w:t xml:space="preserve">Goal requirements anticipate continuous improvement of methods and evolution of community expectations, which are both normal and inevitable in a developing field.</w:t>
      </w:r>
      <w:r>
        <w:t xml:space="preserve"> </w:t>
      </w:r>
      <w:r>
        <w:t xml:space="preserve">Over time,</w:t>
      </w:r>
      <w:r>
        <w:t xml:space="preserve"> </w:t>
      </w:r>
      <w:r>
        <w:rPr>
          <w:i/>
          <w:iCs/>
        </w:rPr>
        <w:t xml:space="preserve">goal</w:t>
      </w:r>
      <w:r>
        <w:t xml:space="preserve"> </w:t>
      </w:r>
      <w:r>
        <w:t xml:space="preserve">specifications may (and subject to due process) become accepted as</w:t>
      </w:r>
      <w:r>
        <w:t xml:space="preserve"> </w:t>
      </w:r>
      <w:r>
        <w:rPr>
          <w:i/>
          <w:iCs/>
        </w:rPr>
        <w:t xml:space="preserve">threshold</w:t>
      </w:r>
      <w:r>
        <w:t xml:space="preserve"> </w:t>
      </w:r>
      <w:r>
        <w:t xml:space="preserve">requirements.</w:t>
      </w:r>
    </w:p>
    <w:bookmarkEnd w:id="30"/>
    <w:bookmarkStart w:id="31" w:name="sec:intro-sar-pol-processing-levels"/>
    <w:p>
      <w:pPr>
        <w:pStyle w:val="berschrift3"/>
      </w:pPr>
      <w:r>
        <w:t xml:space="preserve">Which processing levels are defined in the CEOS-ARD Polarimetric Radar PFS?</w:t>
      </w:r>
    </w:p>
    <w:p>
      <w:pPr>
        <w:pStyle w:val="FirstParagraph"/>
      </w:pPr>
      <w:r>
        <w:t xml:space="preserve">The POL product can be defined in two processing levels:</w:t>
      </w:r>
    </w:p>
    <w:p>
      <w:pPr>
        <w:pStyle w:val="Textkrper"/>
      </w:pPr>
      <w:r>
        <w:t xml:space="preserve">The</w:t>
      </w:r>
      <w:r>
        <w:t xml:space="preserve"> </w:t>
      </w:r>
      <w:r>
        <w:rPr>
          <w:b/>
          <w:bCs/>
        </w:rPr>
        <w:t xml:space="preserve">normalised covariance matrix (CovMat)</w:t>
      </w:r>
      <w:r>
        <w:t xml:space="preserve"> </w:t>
      </w:r>
      <w:r>
        <w:t xml:space="preserve">representation (C2 or C3) which preserves the inter-channel polarimetric phase(s) and maximizes the available information for users.</w:t>
      </w:r>
      <w:r>
        <w:t xml:space="preserve"> </w:t>
      </w:r>
      <w:r>
        <w:t xml:space="preserve">Interoperability within current CEOS-ARD SAR backscatter definition is preserved, since diagonal elements of the covariance matrix are backscatter intensities.</w:t>
      </w:r>
      <w:r>
        <w:t xml:space="preserve"> </w:t>
      </w:r>
      <w:r>
        <w:t xml:space="preserve">Scattering information enhancement can be achieved by applying incoherent polarimetric decomposition techniques (e.g., Freeman-Durden, van Zyl, Cloude-Pottier, Yamaguchi-based) directly on the C2 or C3 matrix.</w:t>
      </w:r>
    </w:p>
    <w:p>
      <w:pPr>
        <w:pStyle w:val="Textkrper"/>
      </w:pPr>
      <w:r>
        <w:rPr>
          <w:b/>
          <w:bCs/>
        </w:rPr>
        <w:t xml:space="preserve">Polarimetric Radar Decomposition (PRD)</w:t>
      </w:r>
      <w:r>
        <w:t xml:space="preserve"> </w:t>
      </w:r>
      <w:r>
        <w:t xml:space="preserve">refers to ARD products where polarimetric information is broken down into simplified parameters to facilitate user interpretation of the data.</w:t>
      </w:r>
      <w:r>
        <w:t xml:space="preserve"> </w:t>
      </w:r>
      <w:r>
        <w:t xml:space="preserve">They are derived from coherent or incoherent polarimetric decomposition techniques.</w:t>
      </w:r>
    </w:p>
    <w:bookmarkEnd w:id="31"/>
    <w:bookmarkStart w:id="32" w:name="sec:intro-sar-pol-limitations"/>
    <w:p>
      <w:pPr>
        <w:pStyle w:val="berschrift3"/>
      </w:pPr>
      <w:r>
        <w:t xml:space="preserve">Which limitations apply to CEOS-ARD Polarimetric Radar?</w:t>
      </w:r>
    </w:p>
    <w:p>
      <w:pPr>
        <w:pStyle w:val="FirstParagraph"/>
      </w:pPr>
      <w:r>
        <w:t xml:space="preserve">For Polarimetric Radar (POL) products, optimal incoherent Polarimetric Radar Decomposition (PRD) should be performed under the slant range projection</w:t>
      </w:r>
      <w:r>
        <w:t xml:space="preserve"> </w:t>
      </w:r>
      <w:r>
        <w:t xml:space="preserve">(</w:t>
      </w:r>
      <w:hyperlink w:anchor="ref-gens2013">
        <w:r>
          <w:rPr>
            <w:rStyle w:val="Hyperlink"/>
          </w:rPr>
          <w:t xml:space="preserve">Gens, Atwood, and Pottier 2013</w:t>
        </w:r>
      </w:hyperlink>
      <w:r>
        <w:t xml:space="preserve">;</w:t>
      </w:r>
      <w:r>
        <w:t xml:space="preserve"> </w:t>
      </w:r>
      <w:hyperlink w:anchor="ref-toutin2013">
        <w:r>
          <w:rPr>
            <w:rStyle w:val="Hyperlink"/>
          </w:rPr>
          <w:t xml:space="preserve">Toutin et al. 2013</w:t>
        </w:r>
      </w:hyperlink>
      <w:r>
        <w:t xml:space="preserve">)</w:t>
      </w:r>
      <w:r>
        <w:t xml:space="preserve">.</w:t>
      </w:r>
      <w:r>
        <w:t xml:space="preserve"> </w:t>
      </w:r>
      <w:r>
        <w:t xml:space="preserve">In order to minimise bias in the CEOS-ARD SAR Level-2A covariance matrix product, speckle filtering and averaging of the covariance matrix should be applied in the slant range projection, and geocoding should be performed using nearest-neighbour resampling.</w:t>
      </w:r>
      <w:r>
        <w:t xml:space="preserve"> </w:t>
      </w:r>
      <w:r>
        <w:t xml:space="preserve">Specifically, nearest-neighbour resampling ensures that the averaged covariance matrix elements in slant range and in geocoded ground projection are exactly the same.</w:t>
      </w:r>
      <w:r>
        <w:t xml:space="preserve"> </w:t>
      </w:r>
      <w:r>
        <w:t xml:space="preserve">Consequently, the polarimetrically derived parameters are exactly equal in both approaches (assuming that no further averaging is performed on the ARD product for decomposing the polarimetric information).</w:t>
      </w:r>
      <w:r>
        <w:t xml:space="preserve"> </w:t>
      </w:r>
      <w:r>
        <w:t xml:space="preserve">Bilinear and average resampling methods are also suitable for resampling the covariance matrix, but some differences with polarimetric parameters generated in slant range and then resampled (bilinear) might be observed on sloped terrains.</w:t>
      </w:r>
      <w:r>
        <w:t xml:space="preserve"> </w:t>
      </w:r>
      <w:r>
        <w:t xml:space="preserve">Even if Sinc interpolation may be more robust for spatial resampling, it does not preserve covariance matrix integrity, and should consequently not be used for this ARD product.</w:t>
      </w:r>
    </w:p>
    <w:p>
      <w:pPr>
        <w:pStyle w:val="Textkrper"/>
      </w:pPr>
      <w:r>
        <w:t xml:space="preserve">It is recommended that ARD providers who desire to distribute PRD products decompose the polarimetric information starting from Level-1 SLC data and then geocode the derived parameters rather than use the CovMat ARD product.</w:t>
      </w:r>
      <w:r>
        <w:t xml:space="preserve"> </w:t>
      </w:r>
      <w:r>
        <w:t xml:space="preserve">Resampling can be performed using any of the supported methods (nearest-neighbour, bilinear, average, bi-cubic spline or Lanczos are recommended), which need to be indicated in the product metadata.</w:t>
      </w:r>
      <w:r>
        <w:t xml:space="preserve"> </w:t>
      </w:r>
      <w:r>
        <w:t xml:space="preserve">Note that coherent decomposition techniques cannot be performed on CovMat ARD products.</w:t>
      </w:r>
    </w:p>
    <w:p>
      <w:pPr>
        <w:pStyle w:val="Textkrper"/>
      </w:pPr>
      <w:r>
        <w:t xml:space="preserve">Covariance matrix products contain a variable number of layers (or bands) with different data types depending on the polarimetric mode (full or dual) and decomposition technique.</w:t>
      </w:r>
      <w:r>
        <w:t xml:space="preserve"> </w:t>
      </w:r>
      <w:r>
        <w:t xml:space="preserve">The CovMat products for the C2 matrix have 3 layers (2 real-valued diagonal elements and 1 complex-valued off-diagonal element).</w:t>
      </w:r>
      <w:r>
        <w:t xml:space="preserve"> </w:t>
      </w:r>
      <w:r>
        <w:t xml:space="preserve">CovMat products for the C3 matrix have 6 layers (3 real-valued diagonal elements and 3 complex-valued off-diagonal elements).</w:t>
      </w:r>
      <w:r>
        <w:t xml:space="preserve"> </w:t>
      </w:r>
      <w:r>
        <w:t xml:space="preserve">Layers that can be obtained via a complex conjugation of other layers are not provided within the product.</w:t>
      </w:r>
      <w:r>
        <w:t xml:space="preserve"> </w:t>
      </w:r>
      <w:r>
        <w:t xml:space="preserve">Polarimetric Decomposition products contain typically 2 to 4 (or more) real-valued layers depending on the particular decomposition algorithm.</w:t>
      </w:r>
      <w:r>
        <w:t xml:space="preserve"> </w:t>
      </w:r>
      <w:r>
        <w:t xml:space="preserve">Within the CovMat product files, ARD layers are organized in order to reduce access delays and maximize efficiency in extracting the desired information.</w:t>
      </w:r>
      <w:r>
        <w:t xml:space="preserve"> </w:t>
      </w:r>
      <w:r>
        <w:t xml:space="preserve">In CovMat products, geographically contiguous samples for each layer may be stored next to each other and organized</w:t>
      </w:r>
      <w:r>
        <w:t xml:space="preserve"> </w:t>
      </w:r>
      <w:r>
        <w:t xml:space="preserve">“layer by layer”</w:t>
      </w:r>
      <w:r>
        <w:t xml:space="preserve">.</w:t>
      </w:r>
      <w:r>
        <w:t xml:space="preserve"> </w:t>
      </w:r>
      <w:r>
        <w:t xml:space="preserve">Alternatively, samples belonging to the same covariance matrix might be stored next to each other and organized</w:t>
      </w:r>
      <w:r>
        <w:t xml:space="preserve"> </w:t>
      </w:r>
      <w:r>
        <w:t xml:space="preserve">“matrix by matrix”</w:t>
      </w:r>
      <w:r>
        <w:t xml:space="preserve">.</w:t>
      </w:r>
      <w:r>
        <w:t xml:space="preserve"> </w:t>
      </w:r>
      <w:r>
        <w:t xml:space="preserve">PRD products are organized</w:t>
      </w:r>
      <w:r>
        <w:t xml:space="preserve"> </w:t>
      </w:r>
      <w:r>
        <w:t xml:space="preserve">“layer by layer”</w:t>
      </w:r>
      <w:r>
        <w:t xml:space="preserve">, i.e., with bands corresponding to the output of the polarimetric decomposition stored next to each other.</w:t>
      </w:r>
    </w:p>
    <w:p>
      <w:r>
        <w:br w:type="page"/>
      </w:r>
    </w:p>
    <w:bookmarkEnd w:id="32"/>
    <w:bookmarkEnd w:id="33"/>
    <w:bookmarkStart w:id="250" w:name="requirements"/>
    <w:p>
      <w:pPr>
        <w:pStyle w:val="berschrift2"/>
      </w:pPr>
      <w:r>
        <w:t xml:space="preserve">Requirements</w:t>
      </w:r>
    </w:p>
    <w:p>
      <w:pPr>
        <w:pStyle w:val="FirstParagraph"/>
      </w:pPr>
      <w:r>
        <w:rPr>
          <w:b/>
          <w:bCs/>
        </w:rPr>
        <w:t xml:space="preserve">WARNING:</w:t>
      </w:r>
      <w:r>
        <w:t xml:space="preserve"> </w:t>
      </w:r>
      <w:r>
        <w:t xml:space="preserve">The requirement numbers below are not stable and may change or may be removed at any time.</w:t>
      </w:r>
      <w:r>
        <w:t xml:space="preserve"> </w:t>
      </w:r>
      <w:r>
        <w:t xml:space="preserve">Do</w:t>
      </w:r>
      <w:r>
        <w:t xml:space="preserve"> </w:t>
      </w:r>
      <w:r>
        <w:rPr>
          <w:b/>
          <w:bCs/>
        </w:rPr>
        <w:t xml:space="preserve">not</w:t>
      </w:r>
      <w:r>
        <w:t xml:space="preserve"> </w:t>
      </w:r>
      <w:r>
        <w:t xml:space="preserve">use the numbers to refer back to specific requirements!</w:t>
      </w:r>
      <w:r>
        <w:t xml:space="preserve"> </w:t>
      </w:r>
      <w:r>
        <w:t xml:space="preserve">Instead, use the textual identifier that is provided in brackets directly after the title.</w:t>
      </w:r>
    </w:p>
    <w:bookmarkStart w:id="54" w:name="sec:meta"/>
    <w:p>
      <w:pPr>
        <w:pStyle w:val="berschrift3"/>
      </w:pPr>
      <w:r>
        <w:rPr>
          <w:rStyle w:val="VerbatimChar"/>
        </w:rPr>
        <w:t xml:space="preserve">1.</w:t>
      </w:r>
      <w:r>
        <w:t xml:space="preserve"> </w:t>
      </w:r>
      <w:r>
        <w:t xml:space="preserve">General Metadata</w:t>
      </w:r>
    </w:p>
    <w:p>
      <w:pPr>
        <w:pStyle w:val="FirstParagraph"/>
      </w:pPr>
      <w:r>
        <w:t xml:space="preserve">These are metadata records describing a distributed collection of pixels.</w:t>
      </w:r>
      <w:r>
        <w:t xml:space="preserve"> </w:t>
      </w:r>
      <w:r>
        <w:t xml:space="preserve">The collection of pixels referred to must be contiguous in space and time.</w:t>
      </w:r>
      <w:r>
        <w:t xml:space="preserve"> </w:t>
      </w:r>
      <w:r>
        <w:t xml:space="preserve">General metadata should allow the user to assess the</w:t>
      </w:r>
      <w:r>
        <w:t xml:space="preserve"> </w:t>
      </w:r>
      <w:r>
        <w:rPr>
          <w:i/>
          <w:iCs/>
        </w:rPr>
        <w:t xml:space="preserve">overall</w:t>
      </w:r>
      <w:r>
        <w:t xml:space="preserve"> </w:t>
      </w:r>
      <w:r>
        <w:t xml:space="preserve">suitability of the dataset, and must meet the requirements listed below.</w:t>
      </w:r>
    </w:p>
    <w:bookmarkStart w:id="37" w:name="sec:meta.metadata-traceability-sar"/>
    <w:p>
      <w:pPr>
        <w:pStyle w:val="berschrift4"/>
      </w:pPr>
      <w:r>
        <w:rPr>
          <w:rStyle w:val="VerbatimChar"/>
        </w:rPr>
        <w:t xml:space="preserve">1.1.</w:t>
      </w:r>
      <w:r>
        <w:t xml:space="preserve"> </w:t>
      </w:r>
      <w:r>
        <w:t xml:space="preserve">General Metadata: Traceability</w:t>
      </w:r>
    </w:p>
    <w:p>
      <w:pPr>
        <w:pStyle w:val="FirstParagraph"/>
      </w:pPr>
      <w:r>
        <w:t xml:space="preserve">Identifier:</w:t>
      </w:r>
      <w:r>
        <w:t xml:space="preserve"> </w:t>
      </w:r>
      <w:r>
        <w:rPr>
          <w:rStyle w:val="VerbatimChar"/>
        </w:rPr>
        <w:t xml:space="preserve">meta.metadata-traceability-sar</w:t>
      </w:r>
    </w:p>
    <w:bookmarkStart w:id="34" w:name="threshold-requirements"/>
    <w:p>
      <w:pPr>
        <w:pStyle w:val="berschrift5"/>
      </w:pPr>
      <w:r>
        <w:t xml:space="preserve">Threshold requirements:</w:t>
      </w:r>
    </w:p>
    <w:p>
      <w:pPr>
        <w:pStyle w:val="FirstParagraph"/>
      </w:pPr>
      <w:r>
        <w:rPr>
          <w:i/>
          <w:iCs/>
        </w:rPr>
        <w:t xml:space="preserve">None</w:t>
      </w:r>
    </w:p>
    <w:bookmarkEnd w:id="34"/>
    <w:bookmarkStart w:id="35" w:name="goal-requirements"/>
    <w:p>
      <w:pPr>
        <w:pStyle w:val="berschrift5"/>
      </w:pPr>
      <w:r>
        <w:t xml:space="preserve">Goal requirements:</w:t>
      </w:r>
    </w:p>
    <w:p>
      <w:pPr>
        <w:pStyle w:val="FirstParagraph"/>
      </w:pPr>
      <w:r>
        <w:t xml:space="preserve">Data must be traceable to SI reference standard.</w:t>
      </w:r>
    </w:p>
    <w:p>
      <w:pPr>
        <w:pStyle w:val="Textkrper"/>
      </w:pPr>
      <w:r>
        <w:t xml:space="preserve">Notes:</w:t>
      </w:r>
    </w:p>
    <w:p>
      <w:pPr>
        <w:pStyle w:val="Compact"/>
        <w:numPr>
          <w:ilvl w:val="0"/>
          <w:numId w:val="1022"/>
        </w:numPr>
      </w:pPr>
      <w:r>
        <w:t xml:space="preserve">Relationship to Section </w:t>
      </w:r>
      <w:r>
        <w:t xml:space="preserve">“</w:t>
      </w:r>
      <w:hyperlink w:anchor="sec:rcm.metadata-radiometric-accuracy">
        <w:r>
          <w:rPr>
            <w:rStyle w:val="Hyperlink"/>
          </w:rPr>
          <w:t xml:space="preserve">Radiometrically Corrected Measurements: Radiometric Accuracy</w:t>
        </w:r>
      </w:hyperlink>
      <w:r>
        <w:t xml:space="preserve">”</w:t>
      </w:r>
      <w:r>
        <w:t xml:space="preserve">. Traceability requires an estimate of measurement uncertainty.</w:t>
      </w:r>
    </w:p>
    <w:p>
      <w:pPr>
        <w:pStyle w:val="Compact"/>
        <w:numPr>
          <w:ilvl w:val="0"/>
          <w:numId w:val="1022"/>
        </w:numPr>
      </w:pPr>
      <w:r>
        <w:t xml:space="preserve">Information on traceability should be available in the metadata as a single DOI landing page.</w:t>
      </w:r>
    </w:p>
    <w:bookmarkEnd w:id="35"/>
    <w:bookmarkStart w:id="36" w:name="assessment"/>
    <w:p>
      <w:pPr>
        <w:pStyle w:val="berschrift5"/>
      </w:pPr>
      <w:r>
        <w:t xml:space="preserve">Assessment:</w:t>
      </w:r>
    </w:p>
    <w:p>
      <w:pPr>
        <w:pStyle w:val="Compact"/>
        <w:numPr>
          <w:ilvl w:val="0"/>
          <w:numId w:val="1023"/>
        </w:numPr>
      </w:pPr>
      <w:r>
        <w:t xml:space="preserve">Threshold Self-Assessment:</w:t>
      </w:r>
    </w:p>
    <w:p>
      <w:pPr>
        <w:pStyle w:val="Compact"/>
        <w:numPr>
          <w:ilvl w:val="0"/>
          <w:numId w:val="1023"/>
        </w:numPr>
      </w:pPr>
      <w:r>
        <w:t xml:space="preserve">Goal Self-Assessment:</w:t>
      </w:r>
    </w:p>
    <w:p>
      <w:pPr>
        <w:pStyle w:val="Compact"/>
        <w:numPr>
          <w:ilvl w:val="0"/>
          <w:numId w:val="1023"/>
        </w:numPr>
      </w:pPr>
      <w:r>
        <w:t xml:space="preserve">Self-Assessment Explanation/ Justification:</w:t>
      </w:r>
    </w:p>
    <w:p>
      <w:pPr>
        <w:pStyle w:val="Compact"/>
        <w:numPr>
          <w:ilvl w:val="0"/>
          <w:numId w:val="1023"/>
        </w:numPr>
      </w:pPr>
      <w:r>
        <w:t xml:space="preserve">Recommended Requirement Modification:</w:t>
      </w:r>
    </w:p>
    <w:p>
      <w:r>
        <w:pict>
          <v:rect style="width:0;height:1.5pt" o:hralign="center" o:hrstd="t" o:hr="t"/>
        </w:pict>
      </w:r>
    </w:p>
    <w:bookmarkEnd w:id="36"/>
    <w:bookmarkEnd w:id="37"/>
    <w:bookmarkStart w:id="41" w:name="sec:meta.metadata-machine-readability"/>
    <w:p>
      <w:pPr>
        <w:pStyle w:val="berschrift4"/>
      </w:pPr>
      <w:r>
        <w:rPr>
          <w:rStyle w:val="VerbatimChar"/>
        </w:rPr>
        <w:t xml:space="preserve">1.2.</w:t>
      </w:r>
      <w:r>
        <w:t xml:space="preserve"> </w:t>
      </w:r>
      <w:r>
        <w:t xml:space="preserve">General Metadata: Metadata Machine Readability</w:t>
      </w:r>
    </w:p>
    <w:p>
      <w:pPr>
        <w:pStyle w:val="FirstParagraph"/>
      </w:pPr>
      <w:r>
        <w:t xml:space="preserve">Identifier:</w:t>
      </w:r>
      <w:r>
        <w:t xml:space="preserve"> </w:t>
      </w:r>
      <w:r>
        <w:rPr>
          <w:rStyle w:val="VerbatimChar"/>
        </w:rPr>
        <w:t xml:space="preserve">meta.metadata-machine-readability</w:t>
      </w:r>
    </w:p>
    <w:bookmarkStart w:id="38" w:name="threshold-requirements-1"/>
    <w:p>
      <w:pPr>
        <w:pStyle w:val="berschrift5"/>
      </w:pPr>
      <w:r>
        <w:t xml:space="preserve">Threshold requirements:</w:t>
      </w:r>
    </w:p>
    <w:p>
      <w:pPr>
        <w:pStyle w:val="FirstParagraph"/>
      </w:pPr>
      <w:r>
        <w:t xml:space="preserve">Metadata is provided in a structure that enables a computer algorithm to be used consistently and to automatically identify and extract each component part for further use.</w:t>
      </w:r>
    </w:p>
    <w:bookmarkEnd w:id="38"/>
    <w:bookmarkStart w:id="39" w:name="goal-requirements-1"/>
    <w:p>
      <w:pPr>
        <w:pStyle w:val="berschrift5"/>
      </w:pPr>
      <w:r>
        <w:t xml:space="preserve">Goal requirements:</w:t>
      </w:r>
    </w:p>
    <w:p>
      <w:pPr>
        <w:pStyle w:val="FirstParagraph"/>
      </w:pPr>
      <w:r>
        <w:t xml:space="preserve">Metadata is formatted in accordance with CEOS-ARD SAR Metadata Specifications, v.1.1, or in a community endorsed standard that facilitates machine-readability, such as ISO 19115-2, Climate and Forecast (CF) convention, the Attribute Convention for Data Discovery (ACDD), etc.</w:t>
      </w:r>
    </w:p>
    <w:bookmarkEnd w:id="39"/>
    <w:bookmarkStart w:id="40" w:name="assessment-1"/>
    <w:p>
      <w:pPr>
        <w:pStyle w:val="berschrift5"/>
      </w:pPr>
      <w:r>
        <w:t xml:space="preserve">Assessment:</w:t>
      </w:r>
    </w:p>
    <w:p>
      <w:pPr>
        <w:pStyle w:val="Compact"/>
        <w:numPr>
          <w:ilvl w:val="0"/>
          <w:numId w:val="1024"/>
        </w:numPr>
      </w:pPr>
      <w:r>
        <w:t xml:space="preserve">Threshold Self-Assessment:</w:t>
      </w:r>
    </w:p>
    <w:p>
      <w:pPr>
        <w:pStyle w:val="Compact"/>
        <w:numPr>
          <w:ilvl w:val="0"/>
          <w:numId w:val="1024"/>
        </w:numPr>
      </w:pPr>
      <w:r>
        <w:t xml:space="preserve">Goal Self-Assessment:</w:t>
      </w:r>
    </w:p>
    <w:p>
      <w:pPr>
        <w:pStyle w:val="Compact"/>
        <w:numPr>
          <w:ilvl w:val="0"/>
          <w:numId w:val="1024"/>
        </w:numPr>
      </w:pPr>
      <w:r>
        <w:t xml:space="preserve">Self-Assessment Explanation/ Justification:</w:t>
      </w:r>
    </w:p>
    <w:p>
      <w:pPr>
        <w:pStyle w:val="Compact"/>
        <w:numPr>
          <w:ilvl w:val="0"/>
          <w:numId w:val="1024"/>
        </w:numPr>
      </w:pPr>
      <w:r>
        <w:t xml:space="preserve">Recommended Requirement Modification:</w:t>
      </w:r>
    </w:p>
    <w:p>
      <w:r>
        <w:pict>
          <v:rect style="width:0;height:1.5pt" o:hralign="center" o:hrstd="t" o:hr="t"/>
        </w:pict>
      </w:r>
    </w:p>
    <w:bookmarkEnd w:id="40"/>
    <w:bookmarkEnd w:id="41"/>
    <w:bookmarkStart w:id="45" w:name="sec:meta.metadata-product-type-sar"/>
    <w:p>
      <w:pPr>
        <w:pStyle w:val="berschrift4"/>
      </w:pPr>
      <w:r>
        <w:rPr>
          <w:rStyle w:val="VerbatimChar"/>
        </w:rPr>
        <w:t xml:space="preserve">1.3.</w:t>
      </w:r>
      <w:r>
        <w:t xml:space="preserve"> </w:t>
      </w:r>
      <w:r>
        <w:t xml:space="preserve">General Metadata: Product Type</w:t>
      </w:r>
    </w:p>
    <w:p>
      <w:pPr>
        <w:pStyle w:val="FirstParagraph"/>
      </w:pPr>
      <w:r>
        <w:t xml:space="preserve">Identifier:</w:t>
      </w:r>
      <w:r>
        <w:t xml:space="preserve"> </w:t>
      </w:r>
      <w:r>
        <w:rPr>
          <w:rStyle w:val="VerbatimChar"/>
        </w:rPr>
        <w:t xml:space="preserve">meta.metadata-product-type-sar</w:t>
      </w:r>
    </w:p>
    <w:bookmarkStart w:id="42" w:name="threshold-requirements-2"/>
    <w:p>
      <w:pPr>
        <w:pStyle w:val="berschrift5"/>
      </w:pPr>
      <w:r>
        <w:t xml:space="preserve">Threshold requirements:</w:t>
      </w:r>
    </w:p>
    <w:p>
      <w:pPr>
        <w:pStyle w:val="FirstParagraph"/>
      </w:pPr>
      <w:r>
        <w:t xml:space="preserve">CEOS-ARD product type name – or names in case of compliance with more than one product type – and, if required by the data provider, copyright.</w:t>
      </w:r>
    </w:p>
    <w:bookmarkEnd w:id="42"/>
    <w:bookmarkStart w:id="43" w:name="goal-requirements-2"/>
    <w:p>
      <w:pPr>
        <w:pStyle w:val="berschrift5"/>
      </w:pPr>
      <w:r>
        <w:t xml:space="preserve">Goal requirements:</w:t>
      </w:r>
    </w:p>
    <w:p>
      <w:pPr>
        <w:pStyle w:val="FirstParagraph"/>
      </w:pPr>
      <w:r>
        <w:rPr>
          <w:i/>
          <w:iCs/>
        </w:rPr>
        <w:t xml:space="preserve">None</w:t>
      </w:r>
    </w:p>
    <w:bookmarkEnd w:id="43"/>
    <w:bookmarkStart w:id="44" w:name="assessment-2"/>
    <w:p>
      <w:pPr>
        <w:pStyle w:val="berschrift5"/>
      </w:pPr>
      <w:r>
        <w:t xml:space="preserve">Assessment:</w:t>
      </w:r>
    </w:p>
    <w:p>
      <w:pPr>
        <w:pStyle w:val="Compact"/>
        <w:numPr>
          <w:ilvl w:val="0"/>
          <w:numId w:val="1025"/>
        </w:numPr>
      </w:pPr>
      <w:r>
        <w:t xml:space="preserve">Threshold Self-Assessment:</w:t>
      </w:r>
    </w:p>
    <w:p>
      <w:pPr>
        <w:pStyle w:val="Compact"/>
        <w:numPr>
          <w:ilvl w:val="0"/>
          <w:numId w:val="1025"/>
        </w:numPr>
      </w:pPr>
      <w:r>
        <w:t xml:space="preserve">Goal Self-Assessment:</w:t>
      </w:r>
    </w:p>
    <w:p>
      <w:pPr>
        <w:pStyle w:val="Compact"/>
        <w:numPr>
          <w:ilvl w:val="0"/>
          <w:numId w:val="1025"/>
        </w:numPr>
      </w:pPr>
      <w:r>
        <w:t xml:space="preserve">Self-Assessment Explanation/ Justification:</w:t>
      </w:r>
    </w:p>
    <w:p>
      <w:pPr>
        <w:pStyle w:val="Compact"/>
        <w:numPr>
          <w:ilvl w:val="0"/>
          <w:numId w:val="1025"/>
        </w:numPr>
      </w:pPr>
      <w:r>
        <w:t xml:space="preserve">Recommended Requirement Modification:</w:t>
      </w:r>
    </w:p>
    <w:p>
      <w:r>
        <w:pict>
          <v:rect style="width:0;height:1.5pt" o:hralign="center" o:hrstd="t" o:hr="t"/>
        </w:pict>
      </w:r>
    </w:p>
    <w:bookmarkEnd w:id="44"/>
    <w:bookmarkEnd w:id="45"/>
    <w:bookmarkStart w:id="49" w:name="sec:meta.metadata-pfs-url"/>
    <w:p>
      <w:pPr>
        <w:pStyle w:val="berschrift4"/>
      </w:pPr>
      <w:r>
        <w:rPr>
          <w:rStyle w:val="VerbatimChar"/>
        </w:rPr>
        <w:t xml:space="preserve">1.4.</w:t>
      </w:r>
      <w:r>
        <w:t xml:space="preserve"> </w:t>
      </w:r>
      <w:r>
        <w:t xml:space="preserve">General Metadata: Document Identifier</w:t>
      </w:r>
    </w:p>
    <w:p>
      <w:pPr>
        <w:pStyle w:val="FirstParagraph"/>
      </w:pPr>
      <w:r>
        <w:t xml:space="preserve">Identifier:</w:t>
      </w:r>
      <w:r>
        <w:t xml:space="preserve"> </w:t>
      </w:r>
      <w:r>
        <w:rPr>
          <w:rStyle w:val="VerbatimChar"/>
        </w:rPr>
        <w:t xml:space="preserve">meta.metadata-pfs-url</w:t>
      </w:r>
    </w:p>
    <w:bookmarkStart w:id="46" w:name="threshold-requirements-3"/>
    <w:p>
      <w:pPr>
        <w:pStyle w:val="berschrift5"/>
      </w:pPr>
      <w:r>
        <w:t xml:space="preserve">Threshold requirements:</w:t>
      </w:r>
    </w:p>
    <w:p>
      <w:pPr>
        <w:pStyle w:val="FirstParagraph"/>
      </w:pPr>
      <w:r>
        <w:t xml:space="preserve">Reference to CEOS-ARD PFS document as URL.</w:t>
      </w:r>
    </w:p>
    <w:bookmarkEnd w:id="46"/>
    <w:bookmarkStart w:id="47" w:name="goal-requirements-3"/>
    <w:p>
      <w:pPr>
        <w:pStyle w:val="berschrift5"/>
      </w:pPr>
      <w:r>
        <w:t xml:space="preserve">Goal requirements:</w:t>
      </w:r>
    </w:p>
    <w:p>
      <w:pPr>
        <w:pStyle w:val="FirstParagraph"/>
      </w:pPr>
      <w:r>
        <w:rPr>
          <w:i/>
          <w:iCs/>
        </w:rPr>
        <w:t xml:space="preserve">None</w:t>
      </w:r>
    </w:p>
    <w:bookmarkEnd w:id="47"/>
    <w:bookmarkStart w:id="48" w:name="assessment-3"/>
    <w:p>
      <w:pPr>
        <w:pStyle w:val="berschrift5"/>
      </w:pPr>
      <w:r>
        <w:t xml:space="preserve">Assessment:</w:t>
      </w:r>
    </w:p>
    <w:p>
      <w:pPr>
        <w:pStyle w:val="Compact"/>
        <w:numPr>
          <w:ilvl w:val="0"/>
          <w:numId w:val="1026"/>
        </w:numPr>
      </w:pPr>
      <w:r>
        <w:t xml:space="preserve">Threshold Self-Assessment:</w:t>
      </w:r>
    </w:p>
    <w:p>
      <w:pPr>
        <w:pStyle w:val="Compact"/>
        <w:numPr>
          <w:ilvl w:val="0"/>
          <w:numId w:val="1026"/>
        </w:numPr>
      </w:pPr>
      <w:r>
        <w:t xml:space="preserve">Goal Self-Assessment:</w:t>
      </w:r>
    </w:p>
    <w:p>
      <w:pPr>
        <w:pStyle w:val="Compact"/>
        <w:numPr>
          <w:ilvl w:val="0"/>
          <w:numId w:val="1026"/>
        </w:numPr>
      </w:pPr>
      <w:r>
        <w:t xml:space="preserve">Self-Assessment Explanation/ Justification:</w:t>
      </w:r>
    </w:p>
    <w:p>
      <w:pPr>
        <w:pStyle w:val="Compact"/>
        <w:numPr>
          <w:ilvl w:val="0"/>
          <w:numId w:val="1026"/>
        </w:numPr>
      </w:pPr>
      <w:r>
        <w:t xml:space="preserve">Recommended Requirement Modification:</w:t>
      </w:r>
    </w:p>
    <w:p>
      <w:r>
        <w:pict>
          <v:rect style="width:0;height:1.5pt" o:hralign="center" o:hrstd="t" o:hr="t"/>
        </w:pict>
      </w:r>
    </w:p>
    <w:bookmarkEnd w:id="48"/>
    <w:bookmarkEnd w:id="49"/>
    <w:bookmarkStart w:id="53" w:name="sec:meta.metadata-time"/>
    <w:p>
      <w:pPr>
        <w:pStyle w:val="berschrift4"/>
      </w:pPr>
      <w:r>
        <w:rPr>
          <w:rStyle w:val="VerbatimChar"/>
        </w:rPr>
        <w:t xml:space="preserve">1.5.</w:t>
      </w:r>
      <w:r>
        <w:t xml:space="preserve"> </w:t>
      </w:r>
      <w:r>
        <w:t xml:space="preserve">General Metadata: Data Collection Time</w:t>
      </w:r>
    </w:p>
    <w:p>
      <w:pPr>
        <w:pStyle w:val="FirstParagraph"/>
      </w:pPr>
      <w:r>
        <w:t xml:space="preserve">Identifier:</w:t>
      </w:r>
      <w:r>
        <w:t xml:space="preserve"> </w:t>
      </w:r>
      <w:r>
        <w:rPr>
          <w:rStyle w:val="VerbatimChar"/>
        </w:rPr>
        <w:t xml:space="preserve">meta.metadata-time</w:t>
      </w:r>
    </w:p>
    <w:bookmarkStart w:id="50" w:name="threshold-requirements-4"/>
    <w:p>
      <w:pPr>
        <w:pStyle w:val="berschrift5"/>
      </w:pPr>
      <w:r>
        <w:t xml:space="preserve">Threshold requirements:</w:t>
      </w:r>
    </w:p>
    <w:p>
      <w:pPr>
        <w:pStyle w:val="FirstParagraph"/>
      </w:pPr>
      <w:r>
        <w:t xml:space="preserve">Number of source data acquisitions of the data collection is identified.</w:t>
      </w:r>
      <w:r>
        <w:t xml:space="preserve"> </w:t>
      </w:r>
      <w:r>
        <w:t xml:space="preserve">The start and stop UTC time of data collection is identified in the metadata, expressed in date/time.</w:t>
      </w:r>
      <w:r>
        <w:t xml:space="preserve"> </w:t>
      </w:r>
      <w:r>
        <w:t xml:space="preserve">In case of composite products, the dates/times of the first and last data takes and the per-pixel metadata Section </w:t>
      </w:r>
      <w:r>
        <w:t xml:space="preserve">“</w:t>
      </w:r>
      <w:hyperlink w:anchor="sec:pxl.per-pixel-acquisition-id">
        <w:r>
          <w:rPr>
            <w:rStyle w:val="Hyperlink"/>
          </w:rPr>
          <w:t xml:space="preserve">Per-Pixel Metadata: Acquisition ID Image</w:t>
        </w:r>
      </w:hyperlink>
      <w:r>
        <w:t xml:space="preserve">”</w:t>
      </w:r>
      <w:r>
        <w:t xml:space="preserve"> </w:t>
      </w:r>
      <w:r>
        <w:t xml:space="preserve">is provided with the product.</w:t>
      </w:r>
    </w:p>
    <w:bookmarkEnd w:id="50"/>
    <w:bookmarkStart w:id="51" w:name="goal-requirements-4"/>
    <w:p>
      <w:pPr>
        <w:pStyle w:val="berschrift5"/>
      </w:pPr>
      <w:r>
        <w:t xml:space="preserve">Goal requirements:</w:t>
      </w:r>
    </w:p>
    <w:p>
      <w:pPr>
        <w:pStyle w:val="FirstParagraph"/>
      </w:pPr>
      <w:r>
        <w:rPr>
          <w:i/>
          <w:iCs/>
        </w:rPr>
        <w:t xml:space="preserve">None</w:t>
      </w:r>
    </w:p>
    <w:bookmarkEnd w:id="51"/>
    <w:bookmarkStart w:id="52" w:name="assessment-4"/>
    <w:p>
      <w:pPr>
        <w:pStyle w:val="berschrift5"/>
      </w:pPr>
      <w:r>
        <w:t xml:space="preserve">Assessment:</w:t>
      </w:r>
    </w:p>
    <w:p>
      <w:pPr>
        <w:pStyle w:val="Compact"/>
        <w:numPr>
          <w:ilvl w:val="0"/>
          <w:numId w:val="1027"/>
        </w:numPr>
      </w:pPr>
      <w:r>
        <w:t xml:space="preserve">Threshold Self-Assessment:</w:t>
      </w:r>
    </w:p>
    <w:p>
      <w:pPr>
        <w:pStyle w:val="Compact"/>
        <w:numPr>
          <w:ilvl w:val="0"/>
          <w:numId w:val="1027"/>
        </w:numPr>
      </w:pPr>
      <w:r>
        <w:t xml:space="preserve">Goal Self-Assessment:</w:t>
      </w:r>
    </w:p>
    <w:p>
      <w:pPr>
        <w:pStyle w:val="Compact"/>
        <w:numPr>
          <w:ilvl w:val="0"/>
          <w:numId w:val="1027"/>
        </w:numPr>
      </w:pPr>
      <w:r>
        <w:t xml:space="preserve">Self-Assessment Explanation/ Justification:</w:t>
      </w:r>
    </w:p>
    <w:p>
      <w:pPr>
        <w:pStyle w:val="Compact"/>
        <w:numPr>
          <w:ilvl w:val="0"/>
          <w:numId w:val="1027"/>
        </w:numPr>
      </w:pPr>
      <w:r>
        <w:t xml:space="preserve">Recommended Requirement Modification:</w:t>
      </w:r>
    </w:p>
    <w:bookmarkEnd w:id="52"/>
    <w:bookmarkEnd w:id="53"/>
    <w:bookmarkEnd w:id="54"/>
    <w:bookmarkStart w:id="109" w:name="sec:src"/>
    <w:p>
      <w:pPr>
        <w:pStyle w:val="berschrift3"/>
      </w:pPr>
      <w:r>
        <w:rPr>
          <w:rStyle w:val="VerbatimChar"/>
        </w:rPr>
        <w:t xml:space="preserve">2.</w:t>
      </w:r>
      <w:r>
        <w:t xml:space="preserve"> </w:t>
      </w:r>
      <w:r>
        <w:t xml:space="preserve">Source Metadata</w:t>
      </w:r>
    </w:p>
    <w:p>
      <w:pPr>
        <w:pStyle w:val="FirstParagraph"/>
      </w:pPr>
      <w:r>
        <w:t xml:space="preserve">These are metadata records describing (detailing)</w:t>
      </w:r>
      <w:r>
        <w:t xml:space="preserve"> </w:t>
      </w:r>
      <w:r>
        <w:rPr>
          <w:b/>
          <w:bCs/>
        </w:rPr>
        <w:t xml:space="preserve">each</w:t>
      </w:r>
      <w:r>
        <w:t xml:space="preserve"> </w:t>
      </w:r>
      <w:r>
        <w:t xml:space="preserve">acquisition (source data) used to generate the ARD product.</w:t>
      </w:r>
      <w:r>
        <w:t xml:space="preserve"> </w:t>
      </w:r>
      <w:r>
        <w:t xml:space="preserve">This may be one or mutliple acquisitions.</w:t>
      </w:r>
    </w:p>
    <w:bookmarkStart w:id="58" w:name="sec:src.metadata-sequential-id"/>
    <w:p>
      <w:pPr>
        <w:pStyle w:val="berschrift4"/>
      </w:pPr>
      <w:r>
        <w:rPr>
          <w:rStyle w:val="VerbatimChar"/>
        </w:rPr>
        <w:t xml:space="preserve">2.1.</w:t>
      </w:r>
      <w:r>
        <w:t xml:space="preserve"> </w:t>
      </w:r>
      <w:r>
        <w:t xml:space="preserve">Source Metadata: Sequential ID</w:t>
      </w:r>
    </w:p>
    <w:p>
      <w:pPr>
        <w:pStyle w:val="FirstParagraph"/>
      </w:pPr>
      <w:r>
        <w:t xml:space="preserve">Identifier:</w:t>
      </w:r>
      <w:r>
        <w:t xml:space="preserve"> </w:t>
      </w:r>
      <w:r>
        <w:rPr>
          <w:rStyle w:val="VerbatimChar"/>
        </w:rPr>
        <w:t xml:space="preserve">src.metadata-sequential-id</w:t>
      </w:r>
    </w:p>
    <w:bookmarkStart w:id="55" w:name="threshold-requirements-5"/>
    <w:p>
      <w:pPr>
        <w:pStyle w:val="berschrift5"/>
      </w:pPr>
      <w:r>
        <w:t xml:space="preserve">Threshold requirements:</w:t>
      </w:r>
    </w:p>
    <w:p>
      <w:pPr>
        <w:pStyle w:val="FirstParagraph"/>
      </w:pPr>
      <w:r>
        <w:t xml:space="preserve">Each acquisition is identified through a sequential identifier in the metadata, e.g. 1, 2, 3.</w:t>
      </w:r>
    </w:p>
    <w:bookmarkEnd w:id="55"/>
    <w:bookmarkStart w:id="56" w:name="goal-requirements-5"/>
    <w:p>
      <w:pPr>
        <w:pStyle w:val="berschrift5"/>
      </w:pPr>
      <w:r>
        <w:t xml:space="preserve">Goal requirements:</w:t>
      </w:r>
    </w:p>
    <w:p>
      <w:pPr>
        <w:pStyle w:val="FirstParagraph"/>
      </w:pPr>
      <w:r>
        <w:rPr>
          <w:i/>
          <w:iCs/>
        </w:rPr>
        <w:t xml:space="preserve">None</w:t>
      </w:r>
    </w:p>
    <w:bookmarkEnd w:id="56"/>
    <w:bookmarkStart w:id="57" w:name="assessment-5"/>
    <w:p>
      <w:pPr>
        <w:pStyle w:val="berschrift5"/>
      </w:pPr>
      <w:r>
        <w:t xml:space="preserve">Assessment:</w:t>
      </w:r>
    </w:p>
    <w:p>
      <w:pPr>
        <w:pStyle w:val="Compact"/>
        <w:numPr>
          <w:ilvl w:val="0"/>
          <w:numId w:val="1028"/>
        </w:numPr>
      </w:pPr>
      <w:r>
        <w:t xml:space="preserve">Threshold Self-Assessment:</w:t>
      </w:r>
    </w:p>
    <w:p>
      <w:pPr>
        <w:pStyle w:val="Compact"/>
        <w:numPr>
          <w:ilvl w:val="0"/>
          <w:numId w:val="1028"/>
        </w:numPr>
      </w:pPr>
      <w:r>
        <w:t xml:space="preserve">Goal Self-Assessment:</w:t>
      </w:r>
    </w:p>
    <w:p>
      <w:pPr>
        <w:pStyle w:val="Compact"/>
        <w:numPr>
          <w:ilvl w:val="0"/>
          <w:numId w:val="1028"/>
        </w:numPr>
      </w:pPr>
      <w:r>
        <w:t xml:space="preserve">Self-Assessment Explanation/ Justification:</w:t>
      </w:r>
    </w:p>
    <w:p>
      <w:pPr>
        <w:pStyle w:val="Compact"/>
        <w:numPr>
          <w:ilvl w:val="0"/>
          <w:numId w:val="1028"/>
        </w:numPr>
      </w:pPr>
      <w:r>
        <w:t xml:space="preserve">Recommended Requirement Modification:</w:t>
      </w:r>
    </w:p>
    <w:p>
      <w:r>
        <w:pict>
          <v:rect style="width:0;height:1.5pt" o:hralign="center" o:hrstd="t" o:hr="t"/>
        </w:pict>
      </w:r>
    </w:p>
    <w:bookmarkEnd w:id="57"/>
    <w:bookmarkEnd w:id="58"/>
    <w:bookmarkStart w:id="62" w:name="sec:src.metadata-data-access-source"/>
    <w:p>
      <w:pPr>
        <w:pStyle w:val="berschrift4"/>
      </w:pPr>
      <w:r>
        <w:rPr>
          <w:rStyle w:val="VerbatimChar"/>
        </w:rPr>
        <w:t xml:space="preserve">2.2.</w:t>
      </w:r>
      <w:r>
        <w:t xml:space="preserve"> </w:t>
      </w:r>
      <w:r>
        <w:t xml:space="preserve">Source Metadata: Source Data Access</w:t>
      </w:r>
    </w:p>
    <w:p>
      <w:pPr>
        <w:pStyle w:val="FirstParagraph"/>
      </w:pPr>
      <w:r>
        <w:t xml:space="preserve">Identifier:</w:t>
      </w:r>
      <w:r>
        <w:t xml:space="preserve"> </w:t>
      </w:r>
      <w:r>
        <w:rPr>
          <w:rStyle w:val="VerbatimChar"/>
        </w:rPr>
        <w:t xml:space="preserve">src.metadata-data-access-source</w:t>
      </w:r>
    </w:p>
    <w:bookmarkStart w:id="59" w:name="threshold-requirements-6"/>
    <w:p>
      <w:pPr>
        <w:pStyle w:val="berschrift5"/>
      </w:pPr>
      <w:r>
        <w:t xml:space="preserve">Threshold requirements:</w:t>
      </w:r>
    </w:p>
    <w:p>
      <w:pPr>
        <w:pStyle w:val="FirstParagraph"/>
      </w:pPr>
      <w:r>
        <w:t xml:space="preserve">The metadata identifies the location from where the source data can be retrieved, expressed as a URL or DOI.</w:t>
      </w:r>
    </w:p>
    <w:bookmarkEnd w:id="59"/>
    <w:bookmarkStart w:id="60" w:name="goal-requirements-6"/>
    <w:p>
      <w:pPr>
        <w:pStyle w:val="berschrift5"/>
      </w:pPr>
      <w:r>
        <w:t xml:space="preserve">Goal requirements:</w:t>
      </w:r>
    </w:p>
    <w:p>
      <w:pPr>
        <w:pStyle w:val="FirstParagraph"/>
      </w:pPr>
      <w:r>
        <w:t xml:space="preserve">The metadata identifies an online location from where the data can be consistently and reliably retrieved by a computer algorithm without any manual intervention being required.</w:t>
      </w:r>
    </w:p>
    <w:bookmarkEnd w:id="60"/>
    <w:bookmarkStart w:id="61" w:name="assessment-6"/>
    <w:p>
      <w:pPr>
        <w:pStyle w:val="berschrift5"/>
      </w:pPr>
      <w:r>
        <w:t xml:space="preserve">Assessment:</w:t>
      </w:r>
    </w:p>
    <w:p>
      <w:pPr>
        <w:pStyle w:val="Compact"/>
        <w:numPr>
          <w:ilvl w:val="0"/>
          <w:numId w:val="1029"/>
        </w:numPr>
      </w:pPr>
      <w:r>
        <w:t xml:space="preserve">Threshold Self-Assessment:</w:t>
      </w:r>
    </w:p>
    <w:p>
      <w:pPr>
        <w:pStyle w:val="Compact"/>
        <w:numPr>
          <w:ilvl w:val="0"/>
          <w:numId w:val="1029"/>
        </w:numPr>
      </w:pPr>
      <w:r>
        <w:t xml:space="preserve">Goal Self-Assessment:</w:t>
      </w:r>
    </w:p>
    <w:p>
      <w:pPr>
        <w:pStyle w:val="Compact"/>
        <w:numPr>
          <w:ilvl w:val="0"/>
          <w:numId w:val="1029"/>
        </w:numPr>
      </w:pPr>
      <w:r>
        <w:t xml:space="preserve">Self-Assessment Explanation/ Justification:</w:t>
      </w:r>
    </w:p>
    <w:p>
      <w:pPr>
        <w:pStyle w:val="Compact"/>
        <w:numPr>
          <w:ilvl w:val="0"/>
          <w:numId w:val="1029"/>
        </w:numPr>
      </w:pPr>
      <w:r>
        <w:t xml:space="preserve">Recommended Requirement Modification:</w:t>
      </w:r>
    </w:p>
    <w:p>
      <w:r>
        <w:pict>
          <v:rect style="width:0;height:1.5pt" o:hralign="center" o:hrstd="t" o:hr="t"/>
        </w:pict>
      </w:r>
    </w:p>
    <w:bookmarkEnd w:id="61"/>
    <w:bookmarkEnd w:id="62"/>
    <w:bookmarkStart w:id="67" w:name="sec:src.metadata-instrument"/>
    <w:p>
      <w:pPr>
        <w:pStyle w:val="berschrift4"/>
      </w:pPr>
      <w:r>
        <w:rPr>
          <w:rStyle w:val="VerbatimChar"/>
        </w:rPr>
        <w:t xml:space="preserve">2.3.</w:t>
      </w:r>
      <w:r>
        <w:t xml:space="preserve"> </w:t>
      </w:r>
      <w:r>
        <w:t xml:space="preserve">Source Metadata: Instrument</w:t>
      </w:r>
    </w:p>
    <w:p>
      <w:pPr>
        <w:pStyle w:val="FirstParagraph"/>
      </w:pPr>
      <w:r>
        <w:t xml:space="preserve">Identifier:</w:t>
      </w:r>
      <w:r>
        <w:t xml:space="preserve"> </w:t>
      </w:r>
      <w:r>
        <w:rPr>
          <w:rStyle w:val="VerbatimChar"/>
        </w:rPr>
        <w:t xml:space="preserve">src.metadata-instrument</w:t>
      </w:r>
    </w:p>
    <w:bookmarkStart w:id="63" w:name="threshold-requirements-7"/>
    <w:p>
      <w:pPr>
        <w:pStyle w:val="berschrift5"/>
      </w:pPr>
      <w:r>
        <w:t xml:space="preserve">Threshold requirements:</w:t>
      </w:r>
    </w:p>
    <w:p>
      <w:pPr>
        <w:pStyle w:val="FirstParagraph"/>
      </w:pPr>
      <w:r>
        <w:t xml:space="preserve">The instrument used to collect the data is identified in the metadata:</w:t>
      </w:r>
    </w:p>
    <w:p>
      <w:pPr>
        <w:pStyle w:val="Compact"/>
        <w:numPr>
          <w:ilvl w:val="0"/>
          <w:numId w:val="1030"/>
        </w:numPr>
      </w:pPr>
      <w:r>
        <w:t xml:space="preserve">Satellite name</w:t>
      </w:r>
    </w:p>
    <w:p>
      <w:pPr>
        <w:pStyle w:val="Compact"/>
        <w:numPr>
          <w:ilvl w:val="0"/>
          <w:numId w:val="1030"/>
        </w:numPr>
      </w:pPr>
      <w:r>
        <w:t xml:space="preserve">Instrument name</w:t>
      </w:r>
    </w:p>
    <w:bookmarkEnd w:id="63"/>
    <w:bookmarkStart w:id="65" w:name="goal-requirements-7"/>
    <w:p>
      <w:pPr>
        <w:pStyle w:val="berschrift5"/>
      </w:pPr>
      <w:r>
        <w:t xml:space="preserve">Goal requirements:</w:t>
      </w:r>
    </w:p>
    <w:p>
      <w:pPr>
        <w:pStyle w:val="FirstParagraph"/>
      </w:pPr>
      <w:r>
        <w:t xml:space="preserve">A reference to the relevant</w:t>
      </w:r>
      <w:r>
        <w:t xml:space="preserve"> </w:t>
      </w:r>
      <w:hyperlink r:id="rId64">
        <w:r>
          <w:rPr>
            <w:rStyle w:val="Hyperlink"/>
          </w:rPr>
          <w:t xml:space="preserve">CEOS Missions, Instruments and Measurements Database</w:t>
        </w:r>
      </w:hyperlink>
      <w:r>
        <w:t xml:space="preserve"> </w:t>
      </w:r>
      <w:r>
        <w:t xml:space="preserve">record.</w:t>
      </w:r>
    </w:p>
    <w:bookmarkEnd w:id="65"/>
    <w:bookmarkStart w:id="66" w:name="assessment-7"/>
    <w:p>
      <w:pPr>
        <w:pStyle w:val="berschrift5"/>
      </w:pPr>
      <w:r>
        <w:t xml:space="preserve">Assessment:</w:t>
      </w:r>
    </w:p>
    <w:p>
      <w:pPr>
        <w:pStyle w:val="Compact"/>
        <w:numPr>
          <w:ilvl w:val="0"/>
          <w:numId w:val="1031"/>
        </w:numPr>
      </w:pPr>
      <w:r>
        <w:t xml:space="preserve">Threshold Self-Assessment:</w:t>
      </w:r>
    </w:p>
    <w:p>
      <w:pPr>
        <w:pStyle w:val="Compact"/>
        <w:numPr>
          <w:ilvl w:val="0"/>
          <w:numId w:val="1031"/>
        </w:numPr>
      </w:pPr>
      <w:r>
        <w:t xml:space="preserve">Goal Self-Assessment:</w:t>
      </w:r>
    </w:p>
    <w:p>
      <w:pPr>
        <w:pStyle w:val="Compact"/>
        <w:numPr>
          <w:ilvl w:val="0"/>
          <w:numId w:val="1031"/>
        </w:numPr>
      </w:pPr>
      <w:r>
        <w:t xml:space="preserve">Self-Assessment Explanation/ Justification:</w:t>
      </w:r>
    </w:p>
    <w:p>
      <w:pPr>
        <w:pStyle w:val="Compact"/>
        <w:numPr>
          <w:ilvl w:val="0"/>
          <w:numId w:val="1031"/>
        </w:numPr>
      </w:pPr>
      <w:r>
        <w:t xml:space="preserve">Recommended Requirement Modification:</w:t>
      </w:r>
    </w:p>
    <w:p>
      <w:r>
        <w:pict>
          <v:rect style="width:0;height:1.5pt" o:hralign="center" o:hrstd="t" o:hr="t"/>
        </w:pict>
      </w:r>
    </w:p>
    <w:bookmarkEnd w:id="66"/>
    <w:bookmarkEnd w:id="67"/>
    <w:bookmarkStart w:id="71" w:name="sec:src.metadata-time-source"/>
    <w:p>
      <w:pPr>
        <w:pStyle w:val="berschrift4"/>
      </w:pPr>
      <w:r>
        <w:rPr>
          <w:rStyle w:val="VerbatimChar"/>
        </w:rPr>
        <w:t xml:space="preserve">2.4.</w:t>
      </w:r>
      <w:r>
        <w:t xml:space="preserve"> </w:t>
      </w:r>
      <w:r>
        <w:t xml:space="preserve">Source Metadata: Source Data Acquisition Time</w:t>
      </w:r>
    </w:p>
    <w:p>
      <w:pPr>
        <w:pStyle w:val="FirstParagraph"/>
      </w:pPr>
      <w:r>
        <w:t xml:space="preserve">Identifier:</w:t>
      </w:r>
      <w:r>
        <w:t xml:space="preserve"> </w:t>
      </w:r>
      <w:r>
        <w:rPr>
          <w:rStyle w:val="VerbatimChar"/>
        </w:rPr>
        <w:t xml:space="preserve">src.metadata-time-source</w:t>
      </w:r>
    </w:p>
    <w:bookmarkStart w:id="68" w:name="threshold-requirements-8"/>
    <w:p>
      <w:pPr>
        <w:pStyle w:val="berschrift5"/>
      </w:pPr>
      <w:r>
        <w:t xml:space="preserve">Threshold requirements:</w:t>
      </w:r>
    </w:p>
    <w:p>
      <w:pPr>
        <w:pStyle w:val="FirstParagraph"/>
      </w:pPr>
      <w:r>
        <w:t xml:space="preserve">The start date and time of source data is identified in the metadata, expressed in UTC in date and time, at least to the second.</w:t>
      </w:r>
    </w:p>
    <w:bookmarkEnd w:id="68"/>
    <w:bookmarkStart w:id="69" w:name="goal-requirements-8"/>
    <w:p>
      <w:pPr>
        <w:pStyle w:val="berschrift5"/>
      </w:pPr>
      <w:r>
        <w:t xml:space="preserve">Goal requirements:</w:t>
      </w:r>
    </w:p>
    <w:p>
      <w:pPr>
        <w:pStyle w:val="FirstParagraph"/>
      </w:pPr>
      <w:r>
        <w:rPr>
          <w:i/>
          <w:iCs/>
        </w:rPr>
        <w:t xml:space="preserve">None</w:t>
      </w:r>
    </w:p>
    <w:bookmarkEnd w:id="69"/>
    <w:bookmarkStart w:id="70" w:name="assessment-8"/>
    <w:p>
      <w:pPr>
        <w:pStyle w:val="berschrift5"/>
      </w:pPr>
      <w:r>
        <w:t xml:space="preserve">Assessment:</w:t>
      </w:r>
    </w:p>
    <w:p>
      <w:pPr>
        <w:pStyle w:val="Compact"/>
        <w:numPr>
          <w:ilvl w:val="0"/>
          <w:numId w:val="1032"/>
        </w:numPr>
      </w:pPr>
      <w:r>
        <w:t xml:space="preserve">Threshold Self-Assessment:</w:t>
      </w:r>
    </w:p>
    <w:p>
      <w:pPr>
        <w:pStyle w:val="Compact"/>
        <w:numPr>
          <w:ilvl w:val="0"/>
          <w:numId w:val="1032"/>
        </w:numPr>
      </w:pPr>
      <w:r>
        <w:t xml:space="preserve">Goal Self-Assessment:</w:t>
      </w:r>
    </w:p>
    <w:p>
      <w:pPr>
        <w:pStyle w:val="Compact"/>
        <w:numPr>
          <w:ilvl w:val="0"/>
          <w:numId w:val="1032"/>
        </w:numPr>
      </w:pPr>
      <w:r>
        <w:t xml:space="preserve">Self-Assessment Explanation/ Justification:</w:t>
      </w:r>
    </w:p>
    <w:p>
      <w:pPr>
        <w:pStyle w:val="Compact"/>
        <w:numPr>
          <w:ilvl w:val="0"/>
          <w:numId w:val="1032"/>
        </w:numPr>
      </w:pPr>
      <w:r>
        <w:t xml:space="preserve">Recommended Requirement Modification:</w:t>
      </w:r>
    </w:p>
    <w:p>
      <w:r>
        <w:pict>
          <v:rect style="width:0;height:1.5pt" o:hralign="center" o:hrstd="t" o:hr="t"/>
        </w:pict>
      </w:r>
    </w:p>
    <w:bookmarkEnd w:id="70"/>
    <w:bookmarkEnd w:id="71"/>
    <w:bookmarkStart w:id="75" w:name="X388564888c1c6fa2a0a60a2518ddf0e462cce33"/>
    <w:p>
      <w:pPr>
        <w:pStyle w:val="berschrift4"/>
      </w:pPr>
      <w:r>
        <w:rPr>
          <w:rStyle w:val="VerbatimChar"/>
        </w:rPr>
        <w:t xml:space="preserve">2.5.</w:t>
      </w:r>
      <w:r>
        <w:t xml:space="preserve"> </w:t>
      </w:r>
      <w:r>
        <w:t xml:space="preserve">Source Metadata: Source Data Acquisition Parameters</w:t>
      </w:r>
    </w:p>
    <w:p>
      <w:pPr>
        <w:pStyle w:val="FirstParagraph"/>
      </w:pPr>
      <w:r>
        <w:t xml:space="preserve">Identifier:</w:t>
      </w:r>
      <w:r>
        <w:t xml:space="preserve"> </w:t>
      </w:r>
      <w:r>
        <w:rPr>
          <w:rStyle w:val="VerbatimChar"/>
        </w:rPr>
        <w:t xml:space="preserve">src.metadata-acquisition-parameters-sar</w:t>
      </w:r>
    </w:p>
    <w:bookmarkStart w:id="72" w:name="threshold-requirements-9"/>
    <w:p>
      <w:pPr>
        <w:pStyle w:val="berschrift5"/>
      </w:pPr>
      <w:r>
        <w:t xml:space="preserve">Threshold requirements:</w:t>
      </w:r>
    </w:p>
    <w:p>
      <w:pPr>
        <w:pStyle w:val="FirstParagraph"/>
      </w:pPr>
      <w:r>
        <w:t xml:space="preserve">Acquisition parameters related to the SAR antenna:</w:t>
      </w:r>
    </w:p>
    <w:p>
      <w:pPr>
        <w:pStyle w:val="Compact"/>
        <w:numPr>
          <w:ilvl w:val="0"/>
          <w:numId w:val="1033"/>
        </w:numPr>
      </w:pPr>
      <w:r>
        <w:t xml:space="preserve">Radar band</w:t>
      </w:r>
    </w:p>
    <w:p>
      <w:pPr>
        <w:pStyle w:val="Compact"/>
        <w:numPr>
          <w:ilvl w:val="0"/>
          <w:numId w:val="1033"/>
        </w:numPr>
      </w:pPr>
      <w:r>
        <w:t xml:space="preserve">Centre frequency</w:t>
      </w:r>
    </w:p>
    <w:p>
      <w:pPr>
        <w:pStyle w:val="Compact"/>
        <w:numPr>
          <w:ilvl w:val="0"/>
          <w:numId w:val="1033"/>
        </w:numPr>
      </w:pPr>
      <w:r>
        <w:t xml:space="preserve">Observation mode (i.e., beam mode name)</w:t>
      </w:r>
    </w:p>
    <w:p>
      <w:pPr>
        <w:pStyle w:val="Compact"/>
        <w:numPr>
          <w:ilvl w:val="0"/>
          <w:numId w:val="1033"/>
        </w:numPr>
      </w:pPr>
      <w:r>
        <w:t xml:space="preserve">Polarization(s) (listed as in original product)</w:t>
      </w:r>
    </w:p>
    <w:p>
      <w:pPr>
        <w:pStyle w:val="Compact"/>
        <w:numPr>
          <w:ilvl w:val="0"/>
          <w:numId w:val="1033"/>
        </w:numPr>
      </w:pPr>
      <w:r>
        <w:t xml:space="preserve">Antenna pointing (right/left)</w:t>
      </w:r>
    </w:p>
    <w:p>
      <w:pPr>
        <w:pStyle w:val="Compact"/>
        <w:numPr>
          <w:ilvl w:val="0"/>
          <w:numId w:val="1033"/>
        </w:numPr>
      </w:pPr>
      <w:r>
        <w:t xml:space="preserve">Beam ID (i.e., beam mode mnemonic)</w:t>
      </w:r>
    </w:p>
    <w:bookmarkEnd w:id="72"/>
    <w:bookmarkStart w:id="73" w:name="goal-requirements-9"/>
    <w:p>
      <w:pPr>
        <w:pStyle w:val="berschrift5"/>
      </w:pPr>
      <w:r>
        <w:t xml:space="preserve">Goal requirements:</w:t>
      </w:r>
    </w:p>
    <w:p>
      <w:pPr>
        <w:pStyle w:val="FirstParagraph"/>
      </w:pPr>
      <w:r>
        <w:rPr>
          <w:i/>
          <w:iCs/>
        </w:rPr>
        <w:t xml:space="preserve">None</w:t>
      </w:r>
    </w:p>
    <w:bookmarkEnd w:id="73"/>
    <w:bookmarkStart w:id="74" w:name="assessment-9"/>
    <w:p>
      <w:pPr>
        <w:pStyle w:val="berschrift5"/>
      </w:pPr>
      <w:r>
        <w:t xml:space="preserve">Assessment:</w:t>
      </w:r>
    </w:p>
    <w:p>
      <w:pPr>
        <w:pStyle w:val="Compact"/>
        <w:numPr>
          <w:ilvl w:val="0"/>
          <w:numId w:val="1034"/>
        </w:numPr>
      </w:pPr>
      <w:r>
        <w:t xml:space="preserve">Threshold Self-Assessment:</w:t>
      </w:r>
    </w:p>
    <w:p>
      <w:pPr>
        <w:pStyle w:val="Compact"/>
        <w:numPr>
          <w:ilvl w:val="0"/>
          <w:numId w:val="1034"/>
        </w:numPr>
      </w:pPr>
      <w:r>
        <w:t xml:space="preserve">Goal Self-Assessment:</w:t>
      </w:r>
    </w:p>
    <w:p>
      <w:pPr>
        <w:pStyle w:val="Compact"/>
        <w:numPr>
          <w:ilvl w:val="0"/>
          <w:numId w:val="1034"/>
        </w:numPr>
      </w:pPr>
      <w:r>
        <w:t xml:space="preserve">Self-Assessment Explanation/ Justification:</w:t>
      </w:r>
    </w:p>
    <w:p>
      <w:pPr>
        <w:pStyle w:val="Compact"/>
        <w:numPr>
          <w:ilvl w:val="0"/>
          <w:numId w:val="1034"/>
        </w:numPr>
      </w:pPr>
      <w:r>
        <w:t xml:space="preserve">Recommended Requirement Modification:</w:t>
      </w:r>
    </w:p>
    <w:p>
      <w:r>
        <w:pict>
          <v:rect style="width:0;height:1.5pt" o:hralign="center" o:hrstd="t" o:hr="t"/>
        </w:pict>
      </w:r>
    </w:p>
    <w:bookmarkEnd w:id="74"/>
    <w:bookmarkEnd w:id="75"/>
    <w:bookmarkStart w:id="80" w:name="sec:src.metadata-orbit"/>
    <w:p>
      <w:pPr>
        <w:pStyle w:val="berschrift4"/>
      </w:pPr>
      <w:r>
        <w:rPr>
          <w:rStyle w:val="VerbatimChar"/>
        </w:rPr>
        <w:t xml:space="preserve">2.6.</w:t>
      </w:r>
      <w:r>
        <w:t xml:space="preserve"> </w:t>
      </w:r>
      <w:r>
        <w:t xml:space="preserve">Source Metadata: Orbit Information</w:t>
      </w:r>
    </w:p>
    <w:p>
      <w:pPr>
        <w:pStyle w:val="FirstParagraph"/>
      </w:pPr>
      <w:r>
        <w:t xml:space="preserve">Identifier:</w:t>
      </w:r>
      <w:r>
        <w:t xml:space="preserve"> </w:t>
      </w:r>
      <w:r>
        <w:rPr>
          <w:rStyle w:val="VerbatimChar"/>
        </w:rPr>
        <w:t xml:space="preserve">src.metadata-orbit</w:t>
      </w:r>
    </w:p>
    <w:bookmarkStart w:id="77" w:name="threshold-requirements-10"/>
    <w:p>
      <w:pPr>
        <w:pStyle w:val="berschrift5"/>
      </w:pPr>
      <w:r>
        <w:t xml:space="preserve">Threshold requirements:</w:t>
      </w:r>
    </w:p>
    <w:p>
      <w:pPr>
        <w:pStyle w:val="FirstParagraph"/>
      </w:pPr>
      <w:r>
        <w:t xml:space="preserve">Information related to the platform orbit used for data processing:</w:t>
      </w:r>
    </w:p>
    <w:p>
      <w:pPr>
        <w:pStyle w:val="Compact"/>
        <w:numPr>
          <w:ilvl w:val="0"/>
          <w:numId w:val="1035"/>
        </w:numPr>
      </w:pPr>
      <w:r>
        <w:t xml:space="preserve">Pass direction (asc/desc)</w:t>
      </w:r>
      <w:r>
        <w:rPr>
          <w:rStyle w:val="Funotenzeichen"/>
        </w:rPr>
        <w:footnoteReference w:id="76"/>
      </w:r>
    </w:p>
    <w:p>
      <w:pPr>
        <w:pStyle w:val="Compact"/>
        <w:numPr>
          <w:ilvl w:val="0"/>
          <w:numId w:val="1035"/>
        </w:numPr>
      </w:pPr>
      <w:r>
        <w:t xml:space="preserve">Orbit data source (e.g., predicted, definite, precise, downlinked, etc.)</w:t>
      </w:r>
    </w:p>
    <w:bookmarkEnd w:id="77"/>
    <w:bookmarkStart w:id="78" w:name="goal-requirements-10"/>
    <w:p>
      <w:pPr>
        <w:pStyle w:val="berschrift5"/>
      </w:pPr>
      <w:r>
        <w:t xml:space="preserve">Goal requirements:</w:t>
      </w:r>
    </w:p>
    <w:p>
      <w:pPr>
        <w:pStyle w:val="Compact"/>
        <w:numPr>
          <w:ilvl w:val="0"/>
          <w:numId w:val="1036"/>
        </w:numPr>
      </w:pPr>
      <w:r>
        <w:t xml:space="preserve">Platform heading angle expressed in degrees (0-360) from North</w:t>
      </w:r>
    </w:p>
    <w:p>
      <w:pPr>
        <w:pStyle w:val="Compact"/>
        <w:numPr>
          <w:ilvl w:val="0"/>
          <w:numId w:val="1036"/>
        </w:numPr>
      </w:pPr>
      <w:r>
        <w:t xml:space="preserve">Orbit data file containing state vectors (minimum of 5 state vectors, from 10% of scene length before start time to 10% of scene length after stop time)</w:t>
      </w:r>
    </w:p>
    <w:p>
      <w:pPr>
        <w:pStyle w:val="Compact"/>
        <w:numPr>
          <w:ilvl w:val="0"/>
          <w:numId w:val="1036"/>
        </w:numPr>
      </w:pPr>
      <w:r>
        <w:t xml:space="preserve">Platform (mean) altitude</w:t>
      </w:r>
    </w:p>
    <w:bookmarkEnd w:id="78"/>
    <w:bookmarkStart w:id="79" w:name="assessment-10"/>
    <w:p>
      <w:pPr>
        <w:pStyle w:val="berschrift5"/>
      </w:pPr>
      <w:r>
        <w:t xml:space="preserve">Assessment:</w:t>
      </w:r>
    </w:p>
    <w:p>
      <w:pPr>
        <w:pStyle w:val="Compact"/>
        <w:numPr>
          <w:ilvl w:val="0"/>
          <w:numId w:val="1037"/>
        </w:numPr>
      </w:pPr>
      <w:r>
        <w:t xml:space="preserve">Threshold Self-Assessment:</w:t>
      </w:r>
    </w:p>
    <w:p>
      <w:pPr>
        <w:pStyle w:val="Compact"/>
        <w:numPr>
          <w:ilvl w:val="0"/>
          <w:numId w:val="1037"/>
        </w:numPr>
      </w:pPr>
      <w:r>
        <w:t xml:space="preserve">Goal Self-Assessment:</w:t>
      </w:r>
    </w:p>
    <w:p>
      <w:pPr>
        <w:pStyle w:val="Compact"/>
        <w:numPr>
          <w:ilvl w:val="0"/>
          <w:numId w:val="1037"/>
        </w:numPr>
      </w:pPr>
      <w:r>
        <w:t xml:space="preserve">Self-Assessment Explanation/ Justification:</w:t>
      </w:r>
    </w:p>
    <w:p>
      <w:pPr>
        <w:pStyle w:val="Compact"/>
        <w:numPr>
          <w:ilvl w:val="0"/>
          <w:numId w:val="1037"/>
        </w:numPr>
      </w:pPr>
      <w:r>
        <w:t xml:space="preserve">Recommended Requirement Modification:</w:t>
      </w:r>
    </w:p>
    <w:p>
      <w:r>
        <w:pict>
          <v:rect style="width:0;height:1.5pt" o:hralign="center" o:hrstd="t" o:hr="t"/>
        </w:pict>
      </w:r>
    </w:p>
    <w:bookmarkEnd w:id="79"/>
    <w:bookmarkEnd w:id="80"/>
    <w:bookmarkStart w:id="84" w:name="sec:src.metadata-processing-parameters"/>
    <w:p>
      <w:pPr>
        <w:pStyle w:val="berschrift4"/>
      </w:pPr>
      <w:r>
        <w:rPr>
          <w:rStyle w:val="VerbatimChar"/>
        </w:rPr>
        <w:t xml:space="preserve">2.7.</w:t>
      </w:r>
      <w:r>
        <w:t xml:space="preserve"> </w:t>
      </w:r>
      <w:r>
        <w:t xml:space="preserve">Source Metadata: Processing Parameters</w:t>
      </w:r>
    </w:p>
    <w:p>
      <w:pPr>
        <w:pStyle w:val="FirstParagraph"/>
      </w:pPr>
      <w:r>
        <w:t xml:space="preserve">Identifier:</w:t>
      </w:r>
      <w:r>
        <w:t xml:space="preserve"> </w:t>
      </w:r>
      <w:r>
        <w:rPr>
          <w:rStyle w:val="VerbatimChar"/>
        </w:rPr>
        <w:t xml:space="preserve">src.metadata-processing-parameters</w:t>
      </w:r>
    </w:p>
    <w:bookmarkStart w:id="81" w:name="threshold-requirements-11"/>
    <w:p>
      <w:pPr>
        <w:pStyle w:val="berschrift5"/>
      </w:pPr>
      <w:r>
        <w:t xml:space="preserve">Threshold requirements:</w:t>
      </w:r>
    </w:p>
    <w:p>
      <w:pPr>
        <w:pStyle w:val="FirstParagraph"/>
      </w:pPr>
      <w:r>
        <w:t xml:space="preserve">Processing parameters details of the data:</w:t>
      </w:r>
    </w:p>
    <w:p>
      <w:pPr>
        <w:pStyle w:val="Compact"/>
        <w:numPr>
          <w:ilvl w:val="0"/>
          <w:numId w:val="1038"/>
        </w:numPr>
      </w:pPr>
      <w:r>
        <w:t xml:space="preserve">Processing facility</w:t>
      </w:r>
    </w:p>
    <w:p>
      <w:pPr>
        <w:pStyle w:val="Compact"/>
        <w:numPr>
          <w:ilvl w:val="0"/>
          <w:numId w:val="1038"/>
        </w:numPr>
      </w:pPr>
      <w:r>
        <w:t xml:space="preserve">Processing date</w:t>
      </w:r>
    </w:p>
    <w:p>
      <w:pPr>
        <w:pStyle w:val="Compact"/>
        <w:numPr>
          <w:ilvl w:val="0"/>
          <w:numId w:val="1038"/>
        </w:numPr>
      </w:pPr>
      <w:r>
        <w:t xml:space="preserve">Software version</w:t>
      </w:r>
    </w:p>
    <w:p>
      <w:pPr>
        <w:pStyle w:val="Compact"/>
        <w:numPr>
          <w:ilvl w:val="0"/>
          <w:numId w:val="1038"/>
        </w:numPr>
      </w:pPr>
      <w:r>
        <w:t xml:space="preserve">Product level</w:t>
      </w:r>
    </w:p>
    <w:p>
      <w:pPr>
        <w:pStyle w:val="Compact"/>
        <w:numPr>
          <w:ilvl w:val="0"/>
          <w:numId w:val="1038"/>
        </w:numPr>
      </w:pPr>
      <w:r>
        <w:t xml:space="preserve">Product ID (file name)</w:t>
      </w:r>
    </w:p>
    <w:p>
      <w:pPr>
        <w:pStyle w:val="Compact"/>
        <w:numPr>
          <w:ilvl w:val="0"/>
          <w:numId w:val="1038"/>
        </w:numPr>
      </w:pPr>
      <w:r>
        <w:t xml:space="preserve">Azimuth number of looks</w:t>
      </w:r>
    </w:p>
    <w:p>
      <w:pPr>
        <w:pStyle w:val="Compact"/>
        <w:numPr>
          <w:ilvl w:val="0"/>
          <w:numId w:val="1038"/>
        </w:numPr>
      </w:pPr>
      <w:r>
        <w:t xml:space="preserve">Range number of looks (separate values for each beam, as necessary)</w:t>
      </w:r>
    </w:p>
    <w:bookmarkEnd w:id="81"/>
    <w:bookmarkStart w:id="82" w:name="goal-requirements-11"/>
    <w:p>
      <w:pPr>
        <w:pStyle w:val="berschrift5"/>
      </w:pPr>
      <w:r>
        <w:t xml:space="preserve">Goal requirements:</w:t>
      </w:r>
    </w:p>
    <w:p>
      <w:pPr>
        <w:pStyle w:val="FirstParagraph"/>
      </w:pPr>
      <w:r>
        <w:t xml:space="preserve">Additional relevant processing parameters, e.g., range- and azimuth look bandwidth and LUT applied.</w:t>
      </w:r>
    </w:p>
    <w:bookmarkEnd w:id="82"/>
    <w:bookmarkStart w:id="83" w:name="assessment-11"/>
    <w:p>
      <w:pPr>
        <w:pStyle w:val="berschrift5"/>
      </w:pPr>
      <w:r>
        <w:t xml:space="preserve">Assessment:</w:t>
      </w:r>
    </w:p>
    <w:p>
      <w:pPr>
        <w:pStyle w:val="Compact"/>
        <w:numPr>
          <w:ilvl w:val="0"/>
          <w:numId w:val="1039"/>
        </w:numPr>
      </w:pPr>
      <w:r>
        <w:t xml:space="preserve">Threshold Self-Assessment:</w:t>
      </w:r>
    </w:p>
    <w:p>
      <w:pPr>
        <w:pStyle w:val="Compact"/>
        <w:numPr>
          <w:ilvl w:val="0"/>
          <w:numId w:val="1039"/>
        </w:numPr>
      </w:pPr>
      <w:r>
        <w:t xml:space="preserve">Goal Self-Assessment:</w:t>
      </w:r>
    </w:p>
    <w:p>
      <w:pPr>
        <w:pStyle w:val="Compact"/>
        <w:numPr>
          <w:ilvl w:val="0"/>
          <w:numId w:val="1039"/>
        </w:numPr>
      </w:pPr>
      <w:r>
        <w:t xml:space="preserve">Self-Assessment Explanation/ Justification:</w:t>
      </w:r>
    </w:p>
    <w:p>
      <w:pPr>
        <w:pStyle w:val="Compact"/>
        <w:numPr>
          <w:ilvl w:val="0"/>
          <w:numId w:val="1039"/>
        </w:numPr>
      </w:pPr>
      <w:r>
        <w:t xml:space="preserve">Recommended Requirement Modification:</w:t>
      </w:r>
    </w:p>
    <w:p>
      <w:r>
        <w:pict>
          <v:rect style="width:0;height:1.5pt" o:hralign="center" o:hrstd="t" o:hr="t"/>
        </w:pict>
      </w:r>
    </w:p>
    <w:bookmarkEnd w:id="83"/>
    <w:bookmarkEnd w:id="84"/>
    <w:bookmarkStart w:id="88" w:name="sec:src.metadata-image-attributes-sar"/>
    <w:p>
      <w:pPr>
        <w:pStyle w:val="berschrift4"/>
      </w:pPr>
      <w:r>
        <w:rPr>
          <w:rStyle w:val="VerbatimChar"/>
        </w:rPr>
        <w:t xml:space="preserve">2.8.</w:t>
      </w:r>
      <w:r>
        <w:t xml:space="preserve"> </w:t>
      </w:r>
      <w:r>
        <w:t xml:space="preserve">Source Metadata: Source Data Image Attributes</w:t>
      </w:r>
    </w:p>
    <w:p>
      <w:pPr>
        <w:pStyle w:val="FirstParagraph"/>
      </w:pPr>
      <w:r>
        <w:t xml:space="preserve">Identifier:</w:t>
      </w:r>
      <w:r>
        <w:t xml:space="preserve"> </w:t>
      </w:r>
      <w:r>
        <w:rPr>
          <w:rStyle w:val="VerbatimChar"/>
        </w:rPr>
        <w:t xml:space="preserve">src.metadata-image-attributes-sar</w:t>
      </w:r>
    </w:p>
    <w:bookmarkStart w:id="85" w:name="threshold-requirements-12"/>
    <w:p>
      <w:pPr>
        <w:pStyle w:val="berschrift5"/>
      </w:pPr>
      <w:r>
        <w:t xml:space="preserve">Threshold requirements:</w:t>
      </w:r>
    </w:p>
    <w:p>
      <w:pPr>
        <w:pStyle w:val="FirstParagraph"/>
      </w:pPr>
      <w:r>
        <w:t xml:space="preserve">Image attributes related to the source data:</w:t>
      </w:r>
    </w:p>
    <w:p>
      <w:pPr>
        <w:pStyle w:val="Compact"/>
        <w:numPr>
          <w:ilvl w:val="0"/>
          <w:numId w:val="1040"/>
        </w:numPr>
      </w:pPr>
      <w:r>
        <w:t xml:space="preserve">Source Data geometry (slant range/ground range)</w:t>
      </w:r>
    </w:p>
    <w:p>
      <w:pPr>
        <w:pStyle w:val="Compact"/>
        <w:numPr>
          <w:ilvl w:val="0"/>
          <w:numId w:val="1040"/>
        </w:numPr>
      </w:pPr>
      <w:r>
        <w:t xml:space="preserve">Azimuth pixel spacing [m] (alternatively, Azimuth pixel spacing can be provided in second [s], equivalent to the azimuth time sample interval)</w:t>
      </w:r>
    </w:p>
    <w:p>
      <w:pPr>
        <w:pStyle w:val="Compact"/>
        <w:numPr>
          <w:ilvl w:val="0"/>
          <w:numId w:val="1040"/>
        </w:numPr>
      </w:pPr>
      <w:r>
        <w:t xml:space="preserve">Range pixel spacing</w:t>
      </w:r>
    </w:p>
    <w:p>
      <w:pPr>
        <w:pStyle w:val="Compact"/>
        <w:numPr>
          <w:ilvl w:val="0"/>
          <w:numId w:val="1040"/>
        </w:numPr>
      </w:pPr>
      <w:r>
        <w:t xml:space="preserve">Azimuth resolution</w:t>
      </w:r>
    </w:p>
    <w:p>
      <w:pPr>
        <w:pStyle w:val="Compact"/>
        <w:numPr>
          <w:ilvl w:val="0"/>
          <w:numId w:val="1040"/>
        </w:numPr>
      </w:pPr>
      <w:r>
        <w:t xml:space="preserve">Range resolution</w:t>
      </w:r>
    </w:p>
    <w:p>
      <w:pPr>
        <w:pStyle w:val="Compact"/>
        <w:numPr>
          <w:ilvl w:val="0"/>
          <w:numId w:val="1040"/>
        </w:numPr>
      </w:pPr>
      <w:r>
        <w:t xml:space="preserve">Near range incident angle</w:t>
      </w:r>
    </w:p>
    <w:p>
      <w:pPr>
        <w:pStyle w:val="Compact"/>
        <w:numPr>
          <w:ilvl w:val="0"/>
          <w:numId w:val="1040"/>
        </w:numPr>
      </w:pPr>
      <w:r>
        <w:t xml:space="preserve">Far range incident angle</w:t>
      </w:r>
    </w:p>
    <w:bookmarkEnd w:id="85"/>
    <w:bookmarkStart w:id="86" w:name="goal-requirements-12"/>
    <w:p>
      <w:pPr>
        <w:pStyle w:val="berschrift5"/>
      </w:pPr>
      <w:r>
        <w:t xml:space="preserve">Goal requirements:</w:t>
      </w:r>
    </w:p>
    <w:p>
      <w:pPr>
        <w:pStyle w:val="FirstParagraph"/>
      </w:pPr>
      <w:r>
        <w:t xml:space="preserve">Geometry of the image footprint expressed in WGS84 in a standardised format (e.g., WKT).</w:t>
      </w:r>
    </w:p>
    <w:bookmarkEnd w:id="86"/>
    <w:bookmarkStart w:id="87" w:name="assessment-12"/>
    <w:p>
      <w:pPr>
        <w:pStyle w:val="berschrift5"/>
      </w:pPr>
      <w:r>
        <w:t xml:space="preserve">Assessment:</w:t>
      </w:r>
    </w:p>
    <w:p>
      <w:pPr>
        <w:pStyle w:val="Compact"/>
        <w:numPr>
          <w:ilvl w:val="0"/>
          <w:numId w:val="1041"/>
        </w:numPr>
      </w:pPr>
      <w:r>
        <w:t xml:space="preserve">Threshold Self-Assessment:</w:t>
      </w:r>
    </w:p>
    <w:p>
      <w:pPr>
        <w:pStyle w:val="Compact"/>
        <w:numPr>
          <w:ilvl w:val="0"/>
          <w:numId w:val="1041"/>
        </w:numPr>
      </w:pPr>
      <w:r>
        <w:t xml:space="preserve">Goal Self-Assessment:</w:t>
      </w:r>
    </w:p>
    <w:p>
      <w:pPr>
        <w:pStyle w:val="Compact"/>
        <w:numPr>
          <w:ilvl w:val="0"/>
          <w:numId w:val="1041"/>
        </w:numPr>
      </w:pPr>
      <w:r>
        <w:t xml:space="preserve">Self-Assessment Explanation/ Justification:</w:t>
      </w:r>
    </w:p>
    <w:p>
      <w:pPr>
        <w:pStyle w:val="Compact"/>
        <w:numPr>
          <w:ilvl w:val="0"/>
          <w:numId w:val="1041"/>
        </w:numPr>
      </w:pPr>
      <w:r>
        <w:t xml:space="preserve">Recommended Requirement Modification:</w:t>
      </w:r>
    </w:p>
    <w:p>
      <w:r>
        <w:pict>
          <v:rect style="width:0;height:1.5pt" o:hralign="center" o:hrstd="t" o:hr="t"/>
        </w:pict>
      </w:r>
    </w:p>
    <w:bookmarkEnd w:id="87"/>
    <w:bookmarkEnd w:id="88"/>
    <w:bookmarkStart w:id="92" w:name="sec:src.metadata-sensor-calibration"/>
    <w:p>
      <w:pPr>
        <w:pStyle w:val="berschrift4"/>
      </w:pPr>
      <w:r>
        <w:rPr>
          <w:rStyle w:val="VerbatimChar"/>
        </w:rPr>
        <w:t xml:space="preserve">2.9.</w:t>
      </w:r>
      <w:r>
        <w:t xml:space="preserve"> </w:t>
      </w:r>
      <w:r>
        <w:t xml:space="preserve">Source Metadata: Sensor Calibration</w:t>
      </w:r>
    </w:p>
    <w:p>
      <w:pPr>
        <w:pStyle w:val="FirstParagraph"/>
      </w:pPr>
      <w:r>
        <w:t xml:space="preserve">Identifier:</w:t>
      </w:r>
      <w:r>
        <w:t xml:space="preserve"> </w:t>
      </w:r>
      <w:r>
        <w:rPr>
          <w:rStyle w:val="VerbatimChar"/>
        </w:rPr>
        <w:t xml:space="preserve">src.metadata-sensor-calibration</w:t>
      </w:r>
    </w:p>
    <w:bookmarkStart w:id="89" w:name="threshold-requirements-13"/>
    <w:p>
      <w:pPr>
        <w:pStyle w:val="berschrift5"/>
      </w:pPr>
      <w:r>
        <w:t xml:space="preserve">Threshold requirements:</w:t>
      </w:r>
    </w:p>
    <w:p>
      <w:pPr>
        <w:pStyle w:val="FirstParagraph"/>
      </w:pPr>
      <w:r>
        <w:rPr>
          <w:i/>
          <w:iCs/>
        </w:rPr>
        <w:t xml:space="preserve">None</w:t>
      </w:r>
    </w:p>
    <w:bookmarkEnd w:id="89"/>
    <w:bookmarkStart w:id="90" w:name="goal-requirements-13"/>
    <w:p>
      <w:pPr>
        <w:pStyle w:val="berschrift5"/>
      </w:pPr>
      <w:r>
        <w:t xml:space="preserve">Goal requirements:</w:t>
      </w:r>
    </w:p>
    <w:p>
      <w:pPr>
        <w:pStyle w:val="FirstParagraph"/>
      </w:pPr>
      <w:r>
        <w:t xml:space="preserve">Sensor calibration parameters are identified in the metadata or can be accessed using details included in the metadata.</w:t>
      </w:r>
      <w:r>
        <w:t xml:space="preserve"> </w:t>
      </w:r>
      <w:r>
        <w:t xml:space="preserve">Ideally this would support machine-to-machine access.</w:t>
      </w:r>
    </w:p>
    <w:bookmarkEnd w:id="90"/>
    <w:bookmarkStart w:id="91" w:name="assessment-13"/>
    <w:p>
      <w:pPr>
        <w:pStyle w:val="berschrift5"/>
      </w:pPr>
      <w:r>
        <w:t xml:space="preserve">Assessment:</w:t>
      </w:r>
    </w:p>
    <w:p>
      <w:pPr>
        <w:pStyle w:val="Compact"/>
        <w:numPr>
          <w:ilvl w:val="0"/>
          <w:numId w:val="1042"/>
        </w:numPr>
      </w:pPr>
      <w:r>
        <w:t xml:space="preserve">Threshold Self-Assessment:</w:t>
      </w:r>
    </w:p>
    <w:p>
      <w:pPr>
        <w:pStyle w:val="Compact"/>
        <w:numPr>
          <w:ilvl w:val="0"/>
          <w:numId w:val="1042"/>
        </w:numPr>
      </w:pPr>
      <w:r>
        <w:t xml:space="preserve">Goal Self-Assessment:</w:t>
      </w:r>
    </w:p>
    <w:p>
      <w:pPr>
        <w:pStyle w:val="Compact"/>
        <w:numPr>
          <w:ilvl w:val="0"/>
          <w:numId w:val="1042"/>
        </w:numPr>
      </w:pPr>
      <w:r>
        <w:t xml:space="preserve">Self-Assessment Explanation/ Justification:</w:t>
      </w:r>
    </w:p>
    <w:p>
      <w:pPr>
        <w:pStyle w:val="Compact"/>
        <w:numPr>
          <w:ilvl w:val="0"/>
          <w:numId w:val="1042"/>
        </w:numPr>
      </w:pPr>
      <w:r>
        <w:t xml:space="preserve">Recommended Requirement Modification:</w:t>
      </w:r>
    </w:p>
    <w:p>
      <w:r>
        <w:pict>
          <v:rect style="width:0;height:1.5pt" o:hralign="center" o:hrstd="t" o:hr="t"/>
        </w:pict>
      </w:r>
    </w:p>
    <w:bookmarkEnd w:id="91"/>
    <w:bookmarkEnd w:id="92"/>
    <w:bookmarkStart w:id="96" w:name="sec:src.metadata-performance-indicators"/>
    <w:p>
      <w:pPr>
        <w:pStyle w:val="berschrift4"/>
      </w:pPr>
      <w:r>
        <w:rPr>
          <w:rStyle w:val="VerbatimChar"/>
        </w:rPr>
        <w:t xml:space="preserve">2.10.</w:t>
      </w:r>
      <w:r>
        <w:t xml:space="preserve"> </w:t>
      </w:r>
      <w:r>
        <w:t xml:space="preserve">Source Metadata: Performance Indicators</w:t>
      </w:r>
    </w:p>
    <w:p>
      <w:pPr>
        <w:pStyle w:val="FirstParagraph"/>
      </w:pPr>
      <w:r>
        <w:t xml:space="preserve">Identifier:</w:t>
      </w:r>
      <w:r>
        <w:t xml:space="preserve"> </w:t>
      </w:r>
      <w:r>
        <w:rPr>
          <w:rStyle w:val="VerbatimChar"/>
        </w:rPr>
        <w:t xml:space="preserve">src.metadata-performance-indicators</w:t>
      </w:r>
    </w:p>
    <w:bookmarkStart w:id="93" w:name="threshold-requirements-14"/>
    <w:p>
      <w:pPr>
        <w:pStyle w:val="berschrift5"/>
      </w:pPr>
      <w:r>
        <w:t xml:space="preserve">Threshold requirements:</w:t>
      </w:r>
    </w:p>
    <w:p>
      <w:pPr>
        <w:pStyle w:val="FirstParagraph"/>
      </w:pPr>
      <w:r>
        <w:t xml:space="preserve">Provide performance indicators on data intensity noise level (</w:t>
      </w:r>
      <m:oMath>
        <m:r>
          <m:rPr>
            <m:nor/>
            <m:sty m:val="p"/>
          </m:rPr>
          <m:t>NE</m:t>
        </m:r>
        <m:sSup>
          <m:e>
            <m:r>
              <m:t>σ</m:t>
            </m:r>
          </m:e>
          <m:sup>
            <m:r>
              <m:t>0</m:t>
            </m:r>
          </m:sup>
        </m:sSup>
      </m:oMath>
      <w:r>
        <w:t xml:space="preserve"> </w:t>
      </w:r>
      <w:r>
        <w:t xml:space="preserve">and/or</w:t>
      </w:r>
      <w:r>
        <w:t xml:space="preserve"> </w:t>
      </w:r>
      <m:oMath>
        <m:r>
          <m:rPr>
            <m:nor/>
            <m:sty m:val="p"/>
          </m:rPr>
          <m:t>NE</m:t>
        </m:r>
        <m:sSup>
          <m:e>
            <m:r>
              <m:t>β</m:t>
            </m:r>
          </m:e>
          <m:sup>
            <m:r>
              <m:t>0</m:t>
            </m:r>
          </m:sup>
        </m:sSup>
      </m:oMath>
      <w:r>
        <w:t xml:space="preserve"> </w:t>
      </w:r>
      <w:r>
        <w:t xml:space="preserve">and/or</w:t>
      </w:r>
      <w:r>
        <w:t xml:space="preserve"> </w:t>
      </w:r>
      <m:oMath>
        <m:r>
          <m:rPr>
            <m:nor/>
            <m:sty m:val="p"/>
          </m:rPr>
          <m:t>NE</m:t>
        </m:r>
        <m:sSup>
          <m:e>
            <m:r>
              <m:t>γ</m:t>
            </m:r>
          </m:e>
          <m:sup>
            <m:r>
              <m:t>0</m:t>
            </m:r>
          </m:sup>
        </m:sSup>
      </m:oMath>
      <w:r>
        <w:t xml:space="preserve">, i.e., noise equivalent Sigma- and/or Beta- and/or Gamma-Nought).</w:t>
      </w:r>
      <w:r>
        <w:t xml:space="preserve"> </w:t>
      </w:r>
      <w:r>
        <w:t xml:space="preserve">Provided for each polarization channel when available.</w:t>
      </w:r>
      <w:r>
        <w:t xml:space="preserve"> </w:t>
      </w:r>
      <w:r>
        <w:t xml:space="preserve">Parameter may be expressed as the mean and/or minimum and maximum noise equivalent values of the data.</w:t>
      </w:r>
      <w:r>
        <w:t xml:space="preserve"> </w:t>
      </w:r>
      <w:r>
        <w:t xml:space="preserve">Values do not need to be estimated individually for each product, but may be estimated once for each acquisition mode, and annotated on all products.</w:t>
      </w:r>
    </w:p>
    <w:bookmarkEnd w:id="93"/>
    <w:bookmarkStart w:id="94" w:name="goal-requirements-14"/>
    <w:p>
      <w:pPr>
        <w:pStyle w:val="berschrift5"/>
      </w:pPr>
      <w:r>
        <w:t xml:space="preserve">Goal requirements:</w:t>
      </w:r>
    </w:p>
    <w:p>
      <w:pPr>
        <w:pStyle w:val="FirstParagraph"/>
      </w:pPr>
      <w:r>
        <w:t xml:space="preserve">Provide additional relevant performance indicators (e.g., ENL, PSLR, ISLR, and performance reference DOI or URL).</w:t>
      </w:r>
    </w:p>
    <w:bookmarkEnd w:id="94"/>
    <w:bookmarkStart w:id="95" w:name="assessment-14"/>
    <w:p>
      <w:pPr>
        <w:pStyle w:val="berschrift5"/>
      </w:pPr>
      <w:r>
        <w:t xml:space="preserve">Assessment:</w:t>
      </w:r>
    </w:p>
    <w:p>
      <w:pPr>
        <w:pStyle w:val="Compact"/>
        <w:numPr>
          <w:ilvl w:val="0"/>
          <w:numId w:val="1043"/>
        </w:numPr>
      </w:pPr>
      <w:r>
        <w:t xml:space="preserve">Threshold Self-Assessment:</w:t>
      </w:r>
    </w:p>
    <w:p>
      <w:pPr>
        <w:pStyle w:val="Compact"/>
        <w:numPr>
          <w:ilvl w:val="0"/>
          <w:numId w:val="1043"/>
        </w:numPr>
      </w:pPr>
      <w:r>
        <w:t xml:space="preserve">Goal Self-Assessment:</w:t>
      </w:r>
    </w:p>
    <w:p>
      <w:pPr>
        <w:pStyle w:val="Compact"/>
        <w:numPr>
          <w:ilvl w:val="0"/>
          <w:numId w:val="1043"/>
        </w:numPr>
      </w:pPr>
      <w:r>
        <w:t xml:space="preserve">Self-Assessment Explanation/ Justification:</w:t>
      </w:r>
    </w:p>
    <w:p>
      <w:pPr>
        <w:pStyle w:val="Compact"/>
        <w:numPr>
          <w:ilvl w:val="0"/>
          <w:numId w:val="1043"/>
        </w:numPr>
      </w:pPr>
      <w:r>
        <w:t xml:space="preserve">Recommended Requirement Modification:</w:t>
      </w:r>
    </w:p>
    <w:p>
      <w:r>
        <w:pict>
          <v:rect style="width:0;height:1.5pt" o:hralign="center" o:hrstd="t" o:hr="t"/>
        </w:pict>
      </w:r>
    </w:p>
    <w:bookmarkEnd w:id="95"/>
    <w:bookmarkEnd w:id="96"/>
    <w:bookmarkStart w:id="100" w:name="Xfba7a12354a19b5faae5bafbe3d48cff22204af"/>
    <w:p>
      <w:pPr>
        <w:pStyle w:val="berschrift4"/>
      </w:pPr>
      <w:r>
        <w:rPr>
          <w:rStyle w:val="VerbatimChar"/>
        </w:rPr>
        <w:t xml:space="preserve">2.11.</w:t>
      </w:r>
      <w:r>
        <w:t xml:space="preserve"> </w:t>
      </w:r>
      <w:r>
        <w:t xml:space="preserve">Source Metadata: Polarimetric Calibration Matrices</w:t>
      </w:r>
    </w:p>
    <w:p>
      <w:pPr>
        <w:pStyle w:val="FirstParagraph"/>
      </w:pPr>
      <w:r>
        <w:t xml:space="preserve">Identifier:</w:t>
      </w:r>
      <w:r>
        <w:t xml:space="preserve"> </w:t>
      </w:r>
      <w:r>
        <w:rPr>
          <w:rStyle w:val="VerbatimChar"/>
        </w:rPr>
        <w:t xml:space="preserve">src.metadata-polarimetric-calibration-matrices</w:t>
      </w:r>
    </w:p>
    <w:bookmarkStart w:id="97" w:name="threshold-requirements-15"/>
    <w:p>
      <w:pPr>
        <w:pStyle w:val="berschrift5"/>
      </w:pPr>
      <w:r>
        <w:t xml:space="preserve">Threshold requirements:</w:t>
      </w:r>
    </w:p>
    <w:p>
      <w:pPr>
        <w:pStyle w:val="FirstParagraph"/>
      </w:pPr>
      <w:r>
        <w:rPr>
          <w:i/>
          <w:iCs/>
        </w:rPr>
        <w:t xml:space="preserve">None</w:t>
      </w:r>
    </w:p>
    <w:bookmarkEnd w:id="97"/>
    <w:bookmarkStart w:id="98" w:name="goal-requirements-15"/>
    <w:p>
      <w:pPr>
        <w:pStyle w:val="berschrift5"/>
      </w:pPr>
      <w:r>
        <w:t xml:space="preserve">Goal requirements:</w:t>
      </w:r>
    </w:p>
    <w:p>
      <w:pPr>
        <w:pStyle w:val="FirstParagraph"/>
      </w:pPr>
      <w:r>
        <w:t xml:space="preserve">The complex-valued polarimetric distortion matrices with the channel imbalance and the cross-talk applied for the polarimetric calibration.</w:t>
      </w:r>
    </w:p>
    <w:bookmarkEnd w:id="98"/>
    <w:bookmarkStart w:id="99" w:name="assessment-15"/>
    <w:p>
      <w:pPr>
        <w:pStyle w:val="berschrift5"/>
      </w:pPr>
      <w:r>
        <w:t xml:space="preserve">Assessment:</w:t>
      </w:r>
    </w:p>
    <w:p>
      <w:pPr>
        <w:pStyle w:val="Compact"/>
        <w:numPr>
          <w:ilvl w:val="0"/>
          <w:numId w:val="1044"/>
        </w:numPr>
      </w:pPr>
      <w:r>
        <w:t xml:space="preserve">Threshold Self-Assessment:</w:t>
      </w:r>
    </w:p>
    <w:p>
      <w:pPr>
        <w:pStyle w:val="Compact"/>
        <w:numPr>
          <w:ilvl w:val="0"/>
          <w:numId w:val="1044"/>
        </w:numPr>
      </w:pPr>
      <w:r>
        <w:t xml:space="preserve">Goal Self-Assessment:</w:t>
      </w:r>
    </w:p>
    <w:p>
      <w:pPr>
        <w:pStyle w:val="Compact"/>
        <w:numPr>
          <w:ilvl w:val="0"/>
          <w:numId w:val="1044"/>
        </w:numPr>
      </w:pPr>
      <w:r>
        <w:t xml:space="preserve">Self-Assessment Explanation/ Justification:</w:t>
      </w:r>
    </w:p>
    <w:p>
      <w:pPr>
        <w:pStyle w:val="Compact"/>
        <w:numPr>
          <w:ilvl w:val="0"/>
          <w:numId w:val="1044"/>
        </w:numPr>
      </w:pPr>
      <w:r>
        <w:t xml:space="preserve">Recommended Requirement Modification:</w:t>
      </w:r>
    </w:p>
    <w:p>
      <w:r>
        <w:pict>
          <v:rect style="width:0;height:1.5pt" o:hralign="center" o:hrstd="t" o:hr="t"/>
        </w:pict>
      </w:r>
    </w:p>
    <w:bookmarkEnd w:id="99"/>
    <w:bookmarkEnd w:id="100"/>
    <w:bookmarkStart w:id="104" w:name="X5b1ceaf4a0f14a39998a160329b697f4fdfe671"/>
    <w:p>
      <w:pPr>
        <w:pStyle w:val="berschrift4"/>
      </w:pPr>
      <w:r>
        <w:rPr>
          <w:rStyle w:val="VerbatimChar"/>
        </w:rPr>
        <w:t xml:space="preserve">2.12.</w:t>
      </w:r>
      <w:r>
        <w:t xml:space="preserve"> </w:t>
      </w:r>
      <w:r>
        <w:t xml:space="preserve">Source Metadata: Mean Faraday Rotation Angle</w:t>
      </w:r>
    </w:p>
    <w:p>
      <w:pPr>
        <w:pStyle w:val="FirstParagraph"/>
      </w:pPr>
      <w:r>
        <w:t xml:space="preserve">Identifier:</w:t>
      </w:r>
      <w:r>
        <w:t xml:space="preserve"> </w:t>
      </w:r>
      <w:r>
        <w:rPr>
          <w:rStyle w:val="VerbatimChar"/>
        </w:rPr>
        <w:t xml:space="preserve">src.metadata-mean-faraday-rotation-angle</w:t>
      </w:r>
    </w:p>
    <w:bookmarkStart w:id="101" w:name="threshold-requirements-16"/>
    <w:p>
      <w:pPr>
        <w:pStyle w:val="berschrift5"/>
      </w:pPr>
      <w:r>
        <w:t xml:space="preserve">Threshold requirements:</w:t>
      </w:r>
    </w:p>
    <w:p>
      <w:pPr>
        <w:pStyle w:val="FirstParagraph"/>
      </w:pPr>
      <w:r>
        <w:rPr>
          <w:i/>
          <w:iCs/>
        </w:rPr>
        <w:t xml:space="preserve">None</w:t>
      </w:r>
    </w:p>
    <w:bookmarkEnd w:id="101"/>
    <w:bookmarkStart w:id="102" w:name="goal-requirements-16"/>
    <w:p>
      <w:pPr>
        <w:pStyle w:val="berschrift5"/>
      </w:pPr>
      <w:r>
        <w:t xml:space="preserve">Goal requirements:</w:t>
      </w:r>
    </w:p>
    <w:p>
      <w:pPr>
        <w:pStyle w:val="FirstParagraph"/>
      </w:pPr>
      <w:r>
        <w:t xml:space="preserve">The mean Faraday rotation angle estimated from the polarimetric data and/or from models with reference to the method or paper used to derive the estimate.</w:t>
      </w:r>
    </w:p>
    <w:bookmarkEnd w:id="102"/>
    <w:bookmarkStart w:id="103" w:name="assessment-16"/>
    <w:p>
      <w:pPr>
        <w:pStyle w:val="berschrift5"/>
      </w:pPr>
      <w:r>
        <w:t xml:space="preserve">Assessment:</w:t>
      </w:r>
    </w:p>
    <w:p>
      <w:pPr>
        <w:pStyle w:val="Compact"/>
        <w:numPr>
          <w:ilvl w:val="0"/>
          <w:numId w:val="1045"/>
        </w:numPr>
      </w:pPr>
      <w:r>
        <w:t xml:space="preserve">Threshold Self-Assessment:</w:t>
      </w:r>
    </w:p>
    <w:p>
      <w:pPr>
        <w:pStyle w:val="Compact"/>
        <w:numPr>
          <w:ilvl w:val="0"/>
          <w:numId w:val="1045"/>
        </w:numPr>
      </w:pPr>
      <w:r>
        <w:t xml:space="preserve">Goal Self-Assessment:</w:t>
      </w:r>
    </w:p>
    <w:p>
      <w:pPr>
        <w:pStyle w:val="Compact"/>
        <w:numPr>
          <w:ilvl w:val="0"/>
          <w:numId w:val="1045"/>
        </w:numPr>
      </w:pPr>
      <w:r>
        <w:t xml:space="preserve">Self-Assessment Explanation/ Justification:</w:t>
      </w:r>
    </w:p>
    <w:p>
      <w:pPr>
        <w:pStyle w:val="Compact"/>
        <w:numPr>
          <w:ilvl w:val="0"/>
          <w:numId w:val="1045"/>
        </w:numPr>
      </w:pPr>
      <w:r>
        <w:t xml:space="preserve">Recommended Requirement Modification:</w:t>
      </w:r>
    </w:p>
    <w:p>
      <w:r>
        <w:pict>
          <v:rect style="width:0;height:1.5pt" o:hralign="center" o:hrstd="t" o:hr="t"/>
        </w:pict>
      </w:r>
    </w:p>
    <w:bookmarkEnd w:id="103"/>
    <w:bookmarkEnd w:id="104"/>
    <w:bookmarkStart w:id="108" w:name="sec:src.metadata-ionosphere-indicator"/>
    <w:p>
      <w:pPr>
        <w:pStyle w:val="berschrift4"/>
      </w:pPr>
      <w:r>
        <w:rPr>
          <w:rStyle w:val="VerbatimChar"/>
        </w:rPr>
        <w:t xml:space="preserve">2.13.</w:t>
      </w:r>
      <w:r>
        <w:t xml:space="preserve"> </w:t>
      </w:r>
      <w:r>
        <w:t xml:space="preserve">Source Metadata: Ionosphere Indicator</w:t>
      </w:r>
    </w:p>
    <w:p>
      <w:pPr>
        <w:pStyle w:val="FirstParagraph"/>
      </w:pPr>
      <w:r>
        <w:t xml:space="preserve">Identifier:</w:t>
      </w:r>
      <w:r>
        <w:t xml:space="preserve"> </w:t>
      </w:r>
      <w:r>
        <w:rPr>
          <w:rStyle w:val="VerbatimChar"/>
        </w:rPr>
        <w:t xml:space="preserve">src.metadata-ionosphere-indicator</w:t>
      </w:r>
    </w:p>
    <w:bookmarkStart w:id="105" w:name="threshold-requirements-17"/>
    <w:p>
      <w:pPr>
        <w:pStyle w:val="berschrift5"/>
      </w:pPr>
      <w:r>
        <w:t xml:space="preserve">Threshold requirements:</w:t>
      </w:r>
    </w:p>
    <w:p>
      <w:pPr>
        <w:pStyle w:val="FirstParagraph"/>
      </w:pPr>
      <w:r>
        <w:rPr>
          <w:i/>
          <w:iCs/>
        </w:rPr>
        <w:t xml:space="preserve">None</w:t>
      </w:r>
    </w:p>
    <w:bookmarkEnd w:id="105"/>
    <w:bookmarkStart w:id="106" w:name="goal-requirements-17"/>
    <w:p>
      <w:pPr>
        <w:pStyle w:val="berschrift5"/>
      </w:pPr>
      <w:r>
        <w:t xml:space="preserve">Goal requirements:</w:t>
      </w:r>
    </w:p>
    <w:p>
      <w:pPr>
        <w:pStyle w:val="FirstParagraph"/>
      </w:pPr>
      <w:r>
        <w:t xml:space="preserve">Flag indicating whether the backscatter imagery is</w:t>
      </w:r>
      <w:r>
        <w:t xml:space="preserve"> </w:t>
      </w:r>
      <w:r>
        <w:t xml:space="preserve">“significantly impacted”</w:t>
      </w:r>
      <w:r>
        <w:t xml:space="preserve"> </w:t>
      </w:r>
      <w:r>
        <w:t xml:space="preserve">by the ionosphere (0 – false, 1 – true).</w:t>
      </w:r>
      <w:r>
        <w:t xml:space="preserve"> </w:t>
      </w:r>
      <w:r>
        <w:t xml:space="preserve">Significant impact would imply that the ionospheric impact on the backscatter exceeds the radiometric calibration requirement or goal for the imagery.</w:t>
      </w:r>
    </w:p>
    <w:bookmarkEnd w:id="106"/>
    <w:bookmarkStart w:id="107" w:name="assessment-17"/>
    <w:p>
      <w:pPr>
        <w:pStyle w:val="berschrift5"/>
      </w:pPr>
      <w:r>
        <w:t xml:space="preserve">Assessment:</w:t>
      </w:r>
    </w:p>
    <w:p>
      <w:pPr>
        <w:pStyle w:val="Compact"/>
        <w:numPr>
          <w:ilvl w:val="0"/>
          <w:numId w:val="1046"/>
        </w:numPr>
      </w:pPr>
      <w:r>
        <w:t xml:space="preserve">Threshold Self-Assessment:</w:t>
      </w:r>
    </w:p>
    <w:p>
      <w:pPr>
        <w:pStyle w:val="Compact"/>
        <w:numPr>
          <w:ilvl w:val="0"/>
          <w:numId w:val="1046"/>
        </w:numPr>
      </w:pPr>
      <w:r>
        <w:t xml:space="preserve">Goal Self-Assessment:</w:t>
      </w:r>
    </w:p>
    <w:p>
      <w:pPr>
        <w:pStyle w:val="Compact"/>
        <w:numPr>
          <w:ilvl w:val="0"/>
          <w:numId w:val="1046"/>
        </w:numPr>
      </w:pPr>
      <w:r>
        <w:t xml:space="preserve">Self-Assessment Explanation/ Justification:</w:t>
      </w:r>
    </w:p>
    <w:p>
      <w:pPr>
        <w:pStyle w:val="Compact"/>
        <w:numPr>
          <w:ilvl w:val="0"/>
          <w:numId w:val="1046"/>
        </w:numPr>
      </w:pPr>
      <w:r>
        <w:t xml:space="preserve">Recommended Requirement Modification:</w:t>
      </w:r>
    </w:p>
    <w:bookmarkEnd w:id="107"/>
    <w:bookmarkEnd w:id="108"/>
    <w:bookmarkEnd w:id="109"/>
    <w:bookmarkStart w:id="158" w:name="sec:prd"/>
    <w:p>
      <w:pPr>
        <w:pStyle w:val="berschrift3"/>
      </w:pPr>
      <w:r>
        <w:rPr>
          <w:rStyle w:val="VerbatimChar"/>
        </w:rPr>
        <w:t xml:space="preserve">3.</w:t>
      </w:r>
      <w:r>
        <w:t xml:space="preserve"> </w:t>
      </w:r>
      <w:r>
        <w:t xml:space="preserve">Product Metadata</w:t>
      </w:r>
    </w:p>
    <w:p>
      <w:pPr>
        <w:pStyle w:val="FirstParagraph"/>
      </w:pPr>
      <w:r>
        <w:t xml:space="preserve">Information related to the CEOS-ARD product generation procedure and geographic parameters.</w:t>
      </w:r>
    </w:p>
    <w:bookmarkStart w:id="113" w:name="sec:prd.metadata-data-access-product"/>
    <w:p>
      <w:pPr>
        <w:pStyle w:val="berschrift4"/>
      </w:pPr>
      <w:r>
        <w:rPr>
          <w:rStyle w:val="VerbatimChar"/>
        </w:rPr>
        <w:t xml:space="preserve">3.1.</w:t>
      </w:r>
      <w:r>
        <w:t xml:space="preserve"> </w:t>
      </w:r>
      <w:r>
        <w:t xml:space="preserve">Product Metadata: Product Data Access</w:t>
      </w:r>
    </w:p>
    <w:p>
      <w:pPr>
        <w:pStyle w:val="FirstParagraph"/>
      </w:pPr>
      <w:r>
        <w:t xml:space="preserve">Identifier:</w:t>
      </w:r>
      <w:r>
        <w:t xml:space="preserve"> </w:t>
      </w:r>
      <w:r>
        <w:rPr>
          <w:rStyle w:val="VerbatimChar"/>
        </w:rPr>
        <w:t xml:space="preserve">prd.metadata-data-access-product</w:t>
      </w:r>
    </w:p>
    <w:bookmarkStart w:id="110" w:name="threshold-requirements-18"/>
    <w:p>
      <w:pPr>
        <w:pStyle w:val="berschrift5"/>
      </w:pPr>
      <w:r>
        <w:t xml:space="preserve">Threshold requirements:</w:t>
      </w:r>
    </w:p>
    <w:p>
      <w:pPr>
        <w:pStyle w:val="FirstParagraph"/>
      </w:pPr>
      <w:r>
        <w:t xml:space="preserve">Processing parameters details of the CEOS-ARD product:</w:t>
      </w:r>
    </w:p>
    <w:p>
      <w:pPr>
        <w:pStyle w:val="Compact"/>
        <w:numPr>
          <w:ilvl w:val="0"/>
          <w:numId w:val="1047"/>
        </w:numPr>
      </w:pPr>
      <w:r>
        <w:t xml:space="preserve">Processing facility</w:t>
      </w:r>
    </w:p>
    <w:p>
      <w:pPr>
        <w:pStyle w:val="Compact"/>
        <w:numPr>
          <w:ilvl w:val="0"/>
          <w:numId w:val="1047"/>
        </w:numPr>
      </w:pPr>
      <w:r>
        <w:t xml:space="preserve">Processing date</w:t>
      </w:r>
    </w:p>
    <w:p>
      <w:pPr>
        <w:pStyle w:val="Compact"/>
        <w:numPr>
          <w:ilvl w:val="0"/>
          <w:numId w:val="1047"/>
        </w:numPr>
      </w:pPr>
      <w:r>
        <w:t xml:space="preserve">Software version</w:t>
      </w:r>
    </w:p>
    <w:p>
      <w:pPr>
        <w:pStyle w:val="Compact"/>
        <w:numPr>
          <w:ilvl w:val="0"/>
          <w:numId w:val="1047"/>
        </w:numPr>
      </w:pPr>
      <w:r>
        <w:t xml:space="preserve">Location from where CEOS-ARD product can be retrieved, expressed as a URL or DOI.</w:t>
      </w:r>
    </w:p>
    <w:bookmarkEnd w:id="110"/>
    <w:bookmarkStart w:id="111" w:name="goal-requirements-18"/>
    <w:p>
      <w:pPr>
        <w:pStyle w:val="berschrift5"/>
      </w:pPr>
      <w:r>
        <w:t xml:space="preserve">Goal requirements:</w:t>
      </w:r>
    </w:p>
    <w:p>
      <w:pPr>
        <w:pStyle w:val="FirstParagraph"/>
      </w:pPr>
      <w:r>
        <w:t xml:space="preserve">The metadata identifies an online location from where the data can be consistently and reliably retrieved by a computer algorithm without any manual intervention being required.</w:t>
      </w:r>
    </w:p>
    <w:bookmarkEnd w:id="111"/>
    <w:bookmarkStart w:id="112" w:name="assessment-18"/>
    <w:p>
      <w:pPr>
        <w:pStyle w:val="berschrift5"/>
      </w:pPr>
      <w:r>
        <w:t xml:space="preserve">Assessment:</w:t>
      </w:r>
    </w:p>
    <w:p>
      <w:pPr>
        <w:pStyle w:val="Compact"/>
        <w:numPr>
          <w:ilvl w:val="0"/>
          <w:numId w:val="1048"/>
        </w:numPr>
      </w:pPr>
      <w:r>
        <w:t xml:space="preserve">Threshold Self-Assessment:</w:t>
      </w:r>
    </w:p>
    <w:p>
      <w:pPr>
        <w:pStyle w:val="Compact"/>
        <w:numPr>
          <w:ilvl w:val="0"/>
          <w:numId w:val="1048"/>
        </w:numPr>
      </w:pPr>
      <w:r>
        <w:t xml:space="preserve">Goal Self-Assessment:</w:t>
      </w:r>
    </w:p>
    <w:p>
      <w:pPr>
        <w:pStyle w:val="Compact"/>
        <w:numPr>
          <w:ilvl w:val="0"/>
          <w:numId w:val="1048"/>
        </w:numPr>
      </w:pPr>
      <w:r>
        <w:t xml:space="preserve">Self-Assessment Explanation/ Justification:</w:t>
      </w:r>
    </w:p>
    <w:p>
      <w:pPr>
        <w:pStyle w:val="Compact"/>
        <w:numPr>
          <w:ilvl w:val="0"/>
          <w:numId w:val="1048"/>
        </w:numPr>
      </w:pPr>
      <w:r>
        <w:t xml:space="preserve">Recommended Requirement Modification:</w:t>
      </w:r>
    </w:p>
    <w:p>
      <w:r>
        <w:pict>
          <v:rect style="width:0;height:1.5pt" o:hralign="center" o:hrstd="t" o:hr="t"/>
        </w:pict>
      </w:r>
    </w:p>
    <w:bookmarkEnd w:id="112"/>
    <w:bookmarkEnd w:id="113"/>
    <w:bookmarkStart w:id="117" w:name="sec:prd.metadata-auxiliary-data"/>
    <w:p>
      <w:pPr>
        <w:pStyle w:val="berschrift4"/>
      </w:pPr>
      <w:r>
        <w:rPr>
          <w:rStyle w:val="VerbatimChar"/>
        </w:rPr>
        <w:t xml:space="preserve">3.2.</w:t>
      </w:r>
      <w:r>
        <w:t xml:space="preserve"> </w:t>
      </w:r>
      <w:r>
        <w:t xml:space="preserve">Product Metadata: Auxiliary Data</w:t>
      </w:r>
    </w:p>
    <w:p>
      <w:pPr>
        <w:pStyle w:val="FirstParagraph"/>
      </w:pPr>
      <w:r>
        <w:t xml:space="preserve">Identifier:</w:t>
      </w:r>
      <w:r>
        <w:t xml:space="preserve"> </w:t>
      </w:r>
      <w:r>
        <w:rPr>
          <w:rStyle w:val="VerbatimChar"/>
        </w:rPr>
        <w:t xml:space="preserve">prd.metadata-auxiliary-data</w:t>
      </w:r>
    </w:p>
    <w:bookmarkStart w:id="114" w:name="threshold-requirements-19"/>
    <w:p>
      <w:pPr>
        <w:pStyle w:val="berschrift5"/>
      </w:pPr>
      <w:r>
        <w:t xml:space="preserve">Threshold requirements:</w:t>
      </w:r>
    </w:p>
    <w:p>
      <w:pPr>
        <w:pStyle w:val="FirstParagraph"/>
      </w:pPr>
      <w:r>
        <w:rPr>
          <w:i/>
          <w:iCs/>
        </w:rPr>
        <w:t xml:space="preserve">None</w:t>
      </w:r>
    </w:p>
    <w:bookmarkEnd w:id="114"/>
    <w:bookmarkStart w:id="115" w:name="goal-requirements-19"/>
    <w:p>
      <w:pPr>
        <w:pStyle w:val="berschrift5"/>
      </w:pPr>
      <w:r>
        <w:t xml:space="preserve">Goal requirements:</w:t>
      </w:r>
    </w:p>
    <w:p>
      <w:pPr>
        <w:pStyle w:val="FirstParagraph"/>
      </w:pPr>
      <w:r>
        <w:t xml:space="preserve">The metadata identifies the sources of auxiliary data used in the generation process, ideally expressed as DOIs.</w:t>
      </w:r>
    </w:p>
    <w:p>
      <w:pPr>
        <w:pStyle w:val="Textkrper"/>
      </w:pPr>
      <w:r>
        <w:t xml:space="preserve">Notes:</w:t>
      </w:r>
    </w:p>
    <w:p>
      <w:pPr>
        <w:pStyle w:val="Compact"/>
        <w:numPr>
          <w:ilvl w:val="0"/>
          <w:numId w:val="1049"/>
        </w:numPr>
      </w:pPr>
      <w:r>
        <w:t xml:space="preserve">Auxiliary data includes DEMs, etc., and any additional data sources used in the generation of the product.</w:t>
      </w:r>
    </w:p>
    <w:bookmarkEnd w:id="115"/>
    <w:bookmarkStart w:id="116" w:name="assessment-19"/>
    <w:p>
      <w:pPr>
        <w:pStyle w:val="berschrift5"/>
      </w:pPr>
      <w:r>
        <w:t xml:space="preserve">Assessment:</w:t>
      </w:r>
    </w:p>
    <w:p>
      <w:pPr>
        <w:pStyle w:val="Compact"/>
        <w:numPr>
          <w:ilvl w:val="0"/>
          <w:numId w:val="1050"/>
        </w:numPr>
      </w:pPr>
      <w:r>
        <w:t xml:space="preserve">Threshold Self-Assessment:</w:t>
      </w:r>
    </w:p>
    <w:p>
      <w:pPr>
        <w:pStyle w:val="Compact"/>
        <w:numPr>
          <w:ilvl w:val="0"/>
          <w:numId w:val="1050"/>
        </w:numPr>
      </w:pPr>
      <w:r>
        <w:t xml:space="preserve">Goal Self-Assessment:</w:t>
      </w:r>
    </w:p>
    <w:p>
      <w:pPr>
        <w:pStyle w:val="Compact"/>
        <w:numPr>
          <w:ilvl w:val="0"/>
          <w:numId w:val="1050"/>
        </w:numPr>
      </w:pPr>
      <w:r>
        <w:t xml:space="preserve">Self-Assessment Explanation/ Justification:</w:t>
      </w:r>
    </w:p>
    <w:p>
      <w:pPr>
        <w:pStyle w:val="Compact"/>
        <w:numPr>
          <w:ilvl w:val="0"/>
          <w:numId w:val="1050"/>
        </w:numPr>
      </w:pPr>
      <w:r>
        <w:t xml:space="preserve">Recommended Requirement Modification:</w:t>
      </w:r>
    </w:p>
    <w:p>
      <w:r>
        <w:pict>
          <v:rect style="width:0;height:1.5pt" o:hralign="center" o:hrstd="t" o:hr="t"/>
        </w:pict>
      </w:r>
    </w:p>
    <w:bookmarkEnd w:id="116"/>
    <w:bookmarkEnd w:id="117"/>
    <w:bookmarkStart w:id="121" w:name="sec:prd.metadata-sample-spacing"/>
    <w:p>
      <w:pPr>
        <w:pStyle w:val="berschrift4"/>
      </w:pPr>
      <w:r>
        <w:rPr>
          <w:rStyle w:val="VerbatimChar"/>
        </w:rPr>
        <w:t xml:space="preserve">3.3.</w:t>
      </w:r>
      <w:r>
        <w:t xml:space="preserve"> </w:t>
      </w:r>
      <w:r>
        <w:t xml:space="preserve">Product Metadata: Sample Spacing</w:t>
      </w:r>
    </w:p>
    <w:p>
      <w:pPr>
        <w:pStyle w:val="FirstParagraph"/>
      </w:pPr>
      <w:r>
        <w:t xml:space="preserve">Identifier:</w:t>
      </w:r>
      <w:r>
        <w:t xml:space="preserve"> </w:t>
      </w:r>
      <w:r>
        <w:rPr>
          <w:rStyle w:val="VerbatimChar"/>
        </w:rPr>
        <w:t xml:space="preserve">prd.metadata-sample-spacing</w:t>
      </w:r>
    </w:p>
    <w:bookmarkStart w:id="118" w:name="threshold-requirements-20"/>
    <w:p>
      <w:pPr>
        <w:pStyle w:val="berschrift5"/>
      </w:pPr>
      <w:r>
        <w:t xml:space="preserve">Threshold requirements:</w:t>
      </w:r>
    </w:p>
    <w:p>
      <w:pPr>
        <w:pStyle w:val="FirstParagraph"/>
      </w:pPr>
      <w:r>
        <w:t xml:space="preserve">Product processing parameters details:</w:t>
      </w:r>
    </w:p>
    <w:p>
      <w:pPr>
        <w:pStyle w:val="Compact"/>
        <w:numPr>
          <w:ilvl w:val="0"/>
          <w:numId w:val="1051"/>
        </w:numPr>
      </w:pPr>
      <w:r>
        <w:t xml:space="preserve">Pixel (column) spacing</w:t>
      </w:r>
    </w:p>
    <w:p>
      <w:pPr>
        <w:pStyle w:val="Compact"/>
        <w:numPr>
          <w:ilvl w:val="0"/>
          <w:numId w:val="1051"/>
        </w:numPr>
      </w:pPr>
      <w:r>
        <w:t xml:space="preserve">Line (row) spacing</w:t>
      </w:r>
    </w:p>
    <w:bookmarkEnd w:id="118"/>
    <w:bookmarkStart w:id="119" w:name="goal-requirements-20"/>
    <w:p>
      <w:pPr>
        <w:pStyle w:val="berschrift5"/>
      </w:pPr>
      <w:r>
        <w:t xml:space="preserve">Goal requirements:</w:t>
      </w:r>
    </w:p>
    <w:p>
      <w:pPr>
        <w:pStyle w:val="FirstParagraph"/>
      </w:pPr>
      <w:r>
        <w:rPr>
          <w:i/>
          <w:iCs/>
        </w:rPr>
        <w:t xml:space="preserve">None</w:t>
      </w:r>
    </w:p>
    <w:bookmarkEnd w:id="119"/>
    <w:bookmarkStart w:id="120" w:name="assessment-20"/>
    <w:p>
      <w:pPr>
        <w:pStyle w:val="berschrift5"/>
      </w:pPr>
      <w:r>
        <w:t xml:space="preserve">Assessment:</w:t>
      </w:r>
    </w:p>
    <w:p>
      <w:pPr>
        <w:pStyle w:val="Compact"/>
        <w:numPr>
          <w:ilvl w:val="0"/>
          <w:numId w:val="1052"/>
        </w:numPr>
      </w:pPr>
      <w:r>
        <w:t xml:space="preserve">Threshold Self-Assessment:</w:t>
      </w:r>
    </w:p>
    <w:p>
      <w:pPr>
        <w:pStyle w:val="Compact"/>
        <w:numPr>
          <w:ilvl w:val="0"/>
          <w:numId w:val="1052"/>
        </w:numPr>
      </w:pPr>
      <w:r>
        <w:t xml:space="preserve">Goal Self-Assessment:</w:t>
      </w:r>
    </w:p>
    <w:p>
      <w:pPr>
        <w:pStyle w:val="Compact"/>
        <w:numPr>
          <w:ilvl w:val="0"/>
          <w:numId w:val="1052"/>
        </w:numPr>
      </w:pPr>
      <w:r>
        <w:t xml:space="preserve">Self-Assessment Explanation/ Justification:</w:t>
      </w:r>
    </w:p>
    <w:p>
      <w:pPr>
        <w:pStyle w:val="Compact"/>
        <w:numPr>
          <w:ilvl w:val="0"/>
          <w:numId w:val="1052"/>
        </w:numPr>
      </w:pPr>
      <w:r>
        <w:t xml:space="preserve">Recommended Requirement Modification:</w:t>
      </w:r>
    </w:p>
    <w:p>
      <w:r>
        <w:pict>
          <v:rect style="width:0;height:1.5pt" o:hralign="center" o:hrstd="t" o:hr="t"/>
        </w:pict>
      </w:r>
    </w:p>
    <w:bookmarkEnd w:id="120"/>
    <w:bookmarkEnd w:id="121"/>
    <w:bookmarkStart w:id="125" w:name="sec:prd.metadata-enl"/>
    <w:p>
      <w:pPr>
        <w:pStyle w:val="berschrift4"/>
      </w:pPr>
      <w:r>
        <w:rPr>
          <w:rStyle w:val="VerbatimChar"/>
        </w:rPr>
        <w:t xml:space="preserve">3.4.</w:t>
      </w:r>
      <w:r>
        <w:t xml:space="preserve"> </w:t>
      </w:r>
      <w:r>
        <w:t xml:space="preserve">Product Metadata: Equivalent Number of Looks</w:t>
      </w:r>
    </w:p>
    <w:p>
      <w:pPr>
        <w:pStyle w:val="FirstParagraph"/>
      </w:pPr>
      <w:r>
        <w:t xml:space="preserve">Identifier:</w:t>
      </w:r>
      <w:r>
        <w:t xml:space="preserve"> </w:t>
      </w:r>
      <w:r>
        <w:rPr>
          <w:rStyle w:val="VerbatimChar"/>
        </w:rPr>
        <w:t xml:space="preserve">prd.metadata-enl</w:t>
      </w:r>
    </w:p>
    <w:bookmarkStart w:id="122" w:name="threshold-requirements-21"/>
    <w:p>
      <w:pPr>
        <w:pStyle w:val="berschrift5"/>
      </w:pPr>
      <w:r>
        <w:t xml:space="preserve">Threshold requirements:</w:t>
      </w:r>
    </w:p>
    <w:p>
      <w:pPr>
        <w:pStyle w:val="FirstParagraph"/>
      </w:pPr>
      <w:r>
        <w:rPr>
          <w:i/>
          <w:iCs/>
        </w:rPr>
        <w:t xml:space="preserve">None</w:t>
      </w:r>
    </w:p>
    <w:bookmarkEnd w:id="122"/>
    <w:bookmarkStart w:id="123" w:name="goal-requirements-21"/>
    <w:p>
      <w:pPr>
        <w:pStyle w:val="berschrift5"/>
      </w:pPr>
      <w:r>
        <w:t xml:space="preserve">Goal requirements:</w:t>
      </w:r>
    </w:p>
    <w:p>
      <w:pPr>
        <w:pStyle w:val="FirstParagraph"/>
      </w:pPr>
      <w:r>
        <w:t xml:space="preserve">Equivalent Number of Looks (ENL)</w:t>
      </w:r>
    </w:p>
    <w:bookmarkEnd w:id="123"/>
    <w:bookmarkStart w:id="124" w:name="assessment-21"/>
    <w:p>
      <w:pPr>
        <w:pStyle w:val="berschrift5"/>
      </w:pPr>
      <w:r>
        <w:t xml:space="preserve">Assessment:</w:t>
      </w:r>
    </w:p>
    <w:p>
      <w:pPr>
        <w:pStyle w:val="Compact"/>
        <w:numPr>
          <w:ilvl w:val="0"/>
          <w:numId w:val="1053"/>
        </w:numPr>
      </w:pPr>
      <w:r>
        <w:t xml:space="preserve">Threshold Self-Assessment:</w:t>
      </w:r>
    </w:p>
    <w:p>
      <w:pPr>
        <w:pStyle w:val="Compact"/>
        <w:numPr>
          <w:ilvl w:val="0"/>
          <w:numId w:val="1053"/>
        </w:numPr>
      </w:pPr>
      <w:r>
        <w:t xml:space="preserve">Goal Self-Assessment:</w:t>
      </w:r>
    </w:p>
    <w:p>
      <w:pPr>
        <w:pStyle w:val="Compact"/>
        <w:numPr>
          <w:ilvl w:val="0"/>
          <w:numId w:val="1053"/>
        </w:numPr>
      </w:pPr>
      <w:r>
        <w:t xml:space="preserve">Self-Assessment Explanation/ Justification:</w:t>
      </w:r>
    </w:p>
    <w:p>
      <w:pPr>
        <w:pStyle w:val="Compact"/>
        <w:numPr>
          <w:ilvl w:val="0"/>
          <w:numId w:val="1053"/>
        </w:numPr>
      </w:pPr>
      <w:r>
        <w:t xml:space="preserve">Recommended Requirement Modification:</w:t>
      </w:r>
    </w:p>
    <w:p>
      <w:r>
        <w:pict>
          <v:rect style="width:0;height:1.5pt" o:hralign="center" o:hrstd="t" o:hr="t"/>
        </w:pict>
      </w:r>
    </w:p>
    <w:bookmarkEnd w:id="124"/>
    <w:bookmarkEnd w:id="125"/>
    <w:bookmarkStart w:id="129" w:name="sec:prd.metadata-resolution"/>
    <w:p>
      <w:pPr>
        <w:pStyle w:val="berschrift4"/>
      </w:pPr>
      <w:r>
        <w:rPr>
          <w:rStyle w:val="VerbatimChar"/>
        </w:rPr>
        <w:t xml:space="preserve">3.5.</w:t>
      </w:r>
      <w:r>
        <w:t xml:space="preserve"> </w:t>
      </w:r>
      <w:r>
        <w:t xml:space="preserve">Product Metadata: Resolution</w:t>
      </w:r>
    </w:p>
    <w:p>
      <w:pPr>
        <w:pStyle w:val="FirstParagraph"/>
      </w:pPr>
      <w:r>
        <w:t xml:space="preserve">Identifier:</w:t>
      </w:r>
      <w:r>
        <w:t xml:space="preserve"> </w:t>
      </w:r>
      <w:r>
        <w:rPr>
          <w:rStyle w:val="VerbatimChar"/>
        </w:rPr>
        <w:t xml:space="preserve">prd.metadata-resolution</w:t>
      </w:r>
    </w:p>
    <w:bookmarkStart w:id="126" w:name="threshold-requirements-22"/>
    <w:p>
      <w:pPr>
        <w:pStyle w:val="berschrift5"/>
      </w:pPr>
      <w:r>
        <w:t xml:space="preserve">Threshold requirements:</w:t>
      </w:r>
    </w:p>
    <w:p>
      <w:pPr>
        <w:pStyle w:val="FirstParagraph"/>
      </w:pPr>
      <w:r>
        <w:rPr>
          <w:i/>
          <w:iCs/>
        </w:rPr>
        <w:t xml:space="preserve">None</w:t>
      </w:r>
    </w:p>
    <w:bookmarkEnd w:id="126"/>
    <w:bookmarkStart w:id="127" w:name="goal-requirements-22"/>
    <w:p>
      <w:pPr>
        <w:pStyle w:val="berschrift5"/>
      </w:pPr>
      <w:r>
        <w:t xml:space="preserve">Goal requirements:</w:t>
      </w:r>
    </w:p>
    <w:p>
      <w:pPr>
        <w:pStyle w:val="FirstParagraph"/>
      </w:pPr>
      <w:r>
        <w:t xml:space="preserve">Average spatial resolution along:</w:t>
      </w:r>
    </w:p>
    <w:p>
      <w:pPr>
        <w:pStyle w:val="Compact"/>
        <w:numPr>
          <w:ilvl w:val="0"/>
          <w:numId w:val="1054"/>
        </w:numPr>
      </w:pPr>
      <w:r>
        <w:t xml:space="preserve">Columns</w:t>
      </w:r>
    </w:p>
    <w:p>
      <w:pPr>
        <w:pStyle w:val="Compact"/>
        <w:numPr>
          <w:ilvl w:val="0"/>
          <w:numId w:val="1054"/>
        </w:numPr>
      </w:pPr>
      <w:r>
        <w:t xml:space="preserve">Rows</w:t>
      </w:r>
    </w:p>
    <w:bookmarkEnd w:id="127"/>
    <w:bookmarkStart w:id="128" w:name="assessment-22"/>
    <w:p>
      <w:pPr>
        <w:pStyle w:val="berschrift5"/>
      </w:pPr>
      <w:r>
        <w:t xml:space="preserve">Assessment:</w:t>
      </w:r>
    </w:p>
    <w:p>
      <w:pPr>
        <w:pStyle w:val="Compact"/>
        <w:numPr>
          <w:ilvl w:val="0"/>
          <w:numId w:val="1055"/>
        </w:numPr>
      </w:pPr>
      <w:r>
        <w:t xml:space="preserve">Threshold Self-Assessment:</w:t>
      </w:r>
    </w:p>
    <w:p>
      <w:pPr>
        <w:pStyle w:val="Compact"/>
        <w:numPr>
          <w:ilvl w:val="0"/>
          <w:numId w:val="1055"/>
        </w:numPr>
      </w:pPr>
      <w:r>
        <w:t xml:space="preserve">Goal Self-Assessment:</w:t>
      </w:r>
    </w:p>
    <w:p>
      <w:pPr>
        <w:pStyle w:val="Compact"/>
        <w:numPr>
          <w:ilvl w:val="0"/>
          <w:numId w:val="1055"/>
        </w:numPr>
      </w:pPr>
      <w:r>
        <w:t xml:space="preserve">Self-Assessment Explanation/ Justification:</w:t>
      </w:r>
    </w:p>
    <w:p>
      <w:pPr>
        <w:pStyle w:val="Compact"/>
        <w:numPr>
          <w:ilvl w:val="0"/>
          <w:numId w:val="1055"/>
        </w:numPr>
      </w:pPr>
      <w:r>
        <w:t xml:space="preserve">Recommended Requirement Modification:</w:t>
      </w:r>
    </w:p>
    <w:p>
      <w:r>
        <w:pict>
          <v:rect style="width:0;height:1.5pt" o:hralign="center" o:hrstd="t" o:hr="t"/>
        </w:pict>
      </w:r>
    </w:p>
    <w:bookmarkEnd w:id="128"/>
    <w:bookmarkEnd w:id="129"/>
    <w:bookmarkStart w:id="133" w:name="sec:prd.metadata-speckle-filtering"/>
    <w:p>
      <w:pPr>
        <w:pStyle w:val="berschrift4"/>
      </w:pPr>
      <w:r>
        <w:rPr>
          <w:rStyle w:val="VerbatimChar"/>
        </w:rPr>
        <w:t xml:space="preserve">3.6.</w:t>
      </w:r>
      <w:r>
        <w:t xml:space="preserve"> </w:t>
      </w:r>
      <w:r>
        <w:t xml:space="preserve">Product Metadata: Speckle Filtering</w:t>
      </w:r>
    </w:p>
    <w:p>
      <w:pPr>
        <w:pStyle w:val="FirstParagraph"/>
      </w:pPr>
      <w:r>
        <w:t xml:space="preserve">Identifier:</w:t>
      </w:r>
      <w:r>
        <w:t xml:space="preserve"> </w:t>
      </w:r>
      <w:r>
        <w:rPr>
          <w:rStyle w:val="VerbatimChar"/>
        </w:rPr>
        <w:t xml:space="preserve">prd.metadata-speckle-filtering</w:t>
      </w:r>
    </w:p>
    <w:bookmarkStart w:id="130" w:name="threshold-requirements-23"/>
    <w:p>
      <w:pPr>
        <w:pStyle w:val="berschrift5"/>
      </w:pPr>
      <w:r>
        <w:t xml:space="preserve">Threshold requirements:</w:t>
      </w:r>
    </w:p>
    <w:p>
      <w:pPr>
        <w:pStyle w:val="FirstParagraph"/>
      </w:pPr>
      <w:r>
        <w:t xml:space="preserve">Flag if speckle filter has been applied (True/False).</w:t>
      </w:r>
    </w:p>
    <w:p>
      <w:pPr>
        <w:pStyle w:val="Textkrper"/>
      </w:pPr>
      <w:r>
        <w:t xml:space="preserve">Metadata should include:</w:t>
      </w:r>
    </w:p>
    <w:p>
      <w:pPr>
        <w:pStyle w:val="Compact"/>
        <w:numPr>
          <w:ilvl w:val="0"/>
          <w:numId w:val="1056"/>
        </w:numPr>
      </w:pPr>
      <w:r>
        <w:t xml:space="preserve">Reference to algorithm as DOI or URL</w:t>
      </w:r>
    </w:p>
    <w:p>
      <w:pPr>
        <w:pStyle w:val="Compact"/>
        <w:numPr>
          <w:ilvl w:val="0"/>
          <w:numId w:val="1056"/>
        </w:numPr>
      </w:pPr>
      <w:r>
        <w:t xml:space="preserve">Input filtering parameters</w:t>
      </w:r>
    </w:p>
    <w:p>
      <w:pPr>
        <w:pStyle w:val="Compact"/>
        <w:numPr>
          <w:ilvl w:val="1"/>
          <w:numId w:val="1057"/>
        </w:numPr>
      </w:pPr>
      <w:r>
        <w:t xml:space="preserve">Type</w:t>
      </w:r>
    </w:p>
    <w:p>
      <w:pPr>
        <w:pStyle w:val="Compact"/>
        <w:numPr>
          <w:ilvl w:val="1"/>
          <w:numId w:val="1057"/>
        </w:numPr>
      </w:pPr>
      <w:r>
        <w:t xml:space="preserve">Window size in pixel units</w:t>
      </w:r>
    </w:p>
    <w:p>
      <w:pPr>
        <w:pStyle w:val="Compact"/>
        <w:numPr>
          <w:ilvl w:val="1"/>
          <w:numId w:val="1057"/>
        </w:numPr>
      </w:pPr>
      <w:r>
        <w:t xml:space="preserve">Any other parameters defining the speckle filter used</w:t>
      </w:r>
    </w:p>
    <w:bookmarkEnd w:id="130"/>
    <w:bookmarkStart w:id="131" w:name="goal-requirements-23"/>
    <w:p>
      <w:pPr>
        <w:pStyle w:val="berschrift5"/>
      </w:pPr>
      <w:r>
        <w:t xml:space="preserve">Goal requirements:</w:t>
      </w:r>
    </w:p>
    <w:p>
      <w:pPr>
        <w:pStyle w:val="FirstParagraph"/>
      </w:pPr>
      <w:r>
        <w:rPr>
          <w:i/>
          <w:iCs/>
        </w:rPr>
        <w:t xml:space="preserve">None</w:t>
      </w:r>
    </w:p>
    <w:bookmarkEnd w:id="131"/>
    <w:bookmarkStart w:id="132" w:name="assessment-23"/>
    <w:p>
      <w:pPr>
        <w:pStyle w:val="berschrift5"/>
      </w:pPr>
      <w:r>
        <w:t xml:space="preserve">Assessment:</w:t>
      </w:r>
    </w:p>
    <w:p>
      <w:pPr>
        <w:pStyle w:val="Compact"/>
        <w:numPr>
          <w:ilvl w:val="0"/>
          <w:numId w:val="1058"/>
        </w:numPr>
      </w:pPr>
      <w:r>
        <w:t xml:space="preserve">Threshold Self-Assessment:</w:t>
      </w:r>
    </w:p>
    <w:p>
      <w:pPr>
        <w:pStyle w:val="Compact"/>
        <w:numPr>
          <w:ilvl w:val="0"/>
          <w:numId w:val="1058"/>
        </w:numPr>
      </w:pPr>
      <w:r>
        <w:t xml:space="preserve">Goal Self-Assessment:</w:t>
      </w:r>
    </w:p>
    <w:p>
      <w:pPr>
        <w:pStyle w:val="Compact"/>
        <w:numPr>
          <w:ilvl w:val="0"/>
          <w:numId w:val="1058"/>
        </w:numPr>
      </w:pPr>
      <w:r>
        <w:t xml:space="preserve">Self-Assessment Explanation/ Justification:</w:t>
      </w:r>
    </w:p>
    <w:p>
      <w:pPr>
        <w:pStyle w:val="Compact"/>
        <w:numPr>
          <w:ilvl w:val="0"/>
          <w:numId w:val="1058"/>
        </w:numPr>
      </w:pPr>
      <w:r>
        <w:t xml:space="preserve">Recommended Requirement Modification:</w:t>
      </w:r>
    </w:p>
    <w:p>
      <w:r>
        <w:pict>
          <v:rect style="width:0;height:1.5pt" o:hralign="center" o:hrstd="t" o:hr="t"/>
        </w:pict>
      </w:r>
    </w:p>
    <w:bookmarkEnd w:id="132"/>
    <w:bookmarkEnd w:id="133"/>
    <w:bookmarkStart w:id="137" w:name="sec:prd.metadata-pol-filtering"/>
    <w:p>
      <w:pPr>
        <w:pStyle w:val="berschrift4"/>
      </w:pPr>
      <w:r>
        <w:rPr>
          <w:rStyle w:val="VerbatimChar"/>
        </w:rPr>
        <w:t xml:space="preserve">3.7.</w:t>
      </w:r>
      <w:r>
        <w:t xml:space="preserve"> </w:t>
      </w:r>
      <w:r>
        <w:t xml:space="preserve">Product Metadata: Polarimetric Filtering</w:t>
      </w:r>
    </w:p>
    <w:p>
      <w:pPr>
        <w:pStyle w:val="FirstParagraph"/>
      </w:pPr>
      <w:r>
        <w:t xml:space="preserve">Identifier:</w:t>
      </w:r>
      <w:r>
        <w:t xml:space="preserve"> </w:t>
      </w:r>
      <w:r>
        <w:rPr>
          <w:rStyle w:val="VerbatimChar"/>
        </w:rPr>
        <w:t xml:space="preserve">prd.metadata-pol-filtering</w:t>
      </w:r>
    </w:p>
    <w:bookmarkStart w:id="134" w:name="threshold-requirements-24"/>
    <w:p>
      <w:pPr>
        <w:pStyle w:val="berschrift5"/>
      </w:pPr>
      <w:r>
        <w:t xml:space="preserve">Threshold requirements:</w:t>
      </w:r>
    </w:p>
    <w:p>
      <w:pPr>
        <w:pStyle w:val="FirstParagraph"/>
      </w:pPr>
      <w:r>
        <w:t xml:space="preserve">Advanced polarimetric filter preserving covariance matrix properties should be applied.</w:t>
      </w:r>
    </w:p>
    <w:bookmarkEnd w:id="134"/>
    <w:bookmarkStart w:id="135" w:name="goal-requirements-24"/>
    <w:p>
      <w:pPr>
        <w:pStyle w:val="berschrift5"/>
      </w:pPr>
      <w:r>
        <w:t xml:space="preserve">Goal requirements:</w:t>
      </w:r>
    </w:p>
    <w:p>
      <w:pPr>
        <w:pStyle w:val="FirstParagraph"/>
      </w:pPr>
      <w:r>
        <w:rPr>
          <w:i/>
          <w:iCs/>
        </w:rPr>
        <w:t xml:space="preserve">None</w:t>
      </w:r>
    </w:p>
    <w:bookmarkEnd w:id="135"/>
    <w:bookmarkStart w:id="136" w:name="assessment-24"/>
    <w:p>
      <w:pPr>
        <w:pStyle w:val="berschrift5"/>
      </w:pPr>
      <w:r>
        <w:t xml:space="preserve">Assessment:</w:t>
      </w:r>
    </w:p>
    <w:p>
      <w:pPr>
        <w:pStyle w:val="Compact"/>
        <w:numPr>
          <w:ilvl w:val="0"/>
          <w:numId w:val="1059"/>
        </w:numPr>
      </w:pPr>
      <w:r>
        <w:t xml:space="preserve">Threshold Self-Assessment:</w:t>
      </w:r>
    </w:p>
    <w:p>
      <w:pPr>
        <w:pStyle w:val="Compact"/>
        <w:numPr>
          <w:ilvl w:val="0"/>
          <w:numId w:val="1059"/>
        </w:numPr>
      </w:pPr>
      <w:r>
        <w:t xml:space="preserve">Goal Self-Assessment:</w:t>
      </w:r>
    </w:p>
    <w:p>
      <w:pPr>
        <w:pStyle w:val="Compact"/>
        <w:numPr>
          <w:ilvl w:val="0"/>
          <w:numId w:val="1059"/>
        </w:numPr>
      </w:pPr>
      <w:r>
        <w:t xml:space="preserve">Self-Assessment Explanation/ Justification:</w:t>
      </w:r>
    </w:p>
    <w:p>
      <w:pPr>
        <w:pStyle w:val="Compact"/>
        <w:numPr>
          <w:ilvl w:val="0"/>
          <w:numId w:val="1059"/>
        </w:numPr>
      </w:pPr>
      <w:r>
        <w:t xml:space="preserve">Recommended Requirement Modification:</w:t>
      </w:r>
    </w:p>
    <w:p>
      <w:r>
        <w:pict>
          <v:rect style="width:0;height:1.5pt" o:hralign="center" o:hrstd="t" o:hr="t"/>
        </w:pict>
      </w:r>
    </w:p>
    <w:bookmarkEnd w:id="136"/>
    <w:bookmarkEnd w:id="137"/>
    <w:bookmarkStart w:id="141" w:name="sec:prd.metadata-bounding-box"/>
    <w:p>
      <w:pPr>
        <w:pStyle w:val="berschrift4"/>
      </w:pPr>
      <w:r>
        <w:rPr>
          <w:rStyle w:val="VerbatimChar"/>
        </w:rPr>
        <w:t xml:space="preserve">3.8.</w:t>
      </w:r>
      <w:r>
        <w:t xml:space="preserve"> </w:t>
      </w:r>
      <w:r>
        <w:t xml:space="preserve">Product Metadata: Bounding Box</w:t>
      </w:r>
    </w:p>
    <w:p>
      <w:pPr>
        <w:pStyle w:val="FirstParagraph"/>
      </w:pPr>
      <w:r>
        <w:t xml:space="preserve">Identifier:</w:t>
      </w:r>
      <w:r>
        <w:t xml:space="preserve"> </w:t>
      </w:r>
      <w:r>
        <w:rPr>
          <w:rStyle w:val="VerbatimChar"/>
        </w:rPr>
        <w:t xml:space="preserve">prd.metadata-bounding-box</w:t>
      </w:r>
    </w:p>
    <w:bookmarkStart w:id="138" w:name="threshold-requirements-25"/>
    <w:p>
      <w:pPr>
        <w:pStyle w:val="berschrift5"/>
      </w:pPr>
      <w:r>
        <w:t xml:space="preserve">Threshold requirements:</w:t>
      </w:r>
    </w:p>
    <w:p>
      <w:pPr>
        <w:pStyle w:val="FirstParagraph"/>
      </w:pPr>
      <w:r>
        <w:t xml:space="preserve">Two opposite corners of the measurement file (bounding box, including any zero-fill values) are identified,</w:t>
      </w:r>
      <w:r>
        <w:t xml:space="preserve"> </w:t>
      </w:r>
      <w:r>
        <w:t xml:space="preserve">expressed in the coordinate reference system defined in Section </w:t>
      </w:r>
      <w:r>
        <w:t xml:space="preserve">“</w:t>
      </w:r>
      <w:hyperlink w:anchor="sec:prd.metadata-crs">
        <w:r>
          <w:rPr>
            <w:rStyle w:val="Hyperlink"/>
          </w:rPr>
          <w:t xml:space="preserve">Product Metadata: Coordinate Reference System</w:t>
        </w:r>
      </w:hyperlink>
      <w:r>
        <w:t xml:space="preserve">”</w:t>
      </w:r>
      <w:r>
        <w:t xml:space="preserve">.</w:t>
      </w:r>
    </w:p>
    <w:p>
      <w:pPr>
        <w:pStyle w:val="Textkrper"/>
      </w:pPr>
      <w:r>
        <w:t xml:space="preserve">Notes:</w:t>
      </w:r>
    </w:p>
    <w:p>
      <w:pPr>
        <w:pStyle w:val="Compact"/>
        <w:numPr>
          <w:ilvl w:val="0"/>
          <w:numId w:val="1060"/>
        </w:numPr>
      </w:pPr>
      <w:r>
        <w:t xml:space="preserve">Four corners of the measurement file are recommended for scenes crossing the Antemeridian, or the North or the South Pole.</w:t>
      </w:r>
    </w:p>
    <w:bookmarkEnd w:id="138"/>
    <w:bookmarkStart w:id="139" w:name="goal-requirements-25"/>
    <w:p>
      <w:pPr>
        <w:pStyle w:val="berschrift5"/>
      </w:pPr>
      <w:r>
        <w:t xml:space="preserve">Goal requirements:</w:t>
      </w:r>
    </w:p>
    <w:p>
      <w:pPr>
        <w:pStyle w:val="FirstParagraph"/>
      </w:pPr>
      <w:r>
        <w:rPr>
          <w:i/>
          <w:iCs/>
        </w:rPr>
        <w:t xml:space="preserve">None</w:t>
      </w:r>
    </w:p>
    <w:bookmarkEnd w:id="139"/>
    <w:bookmarkStart w:id="140" w:name="assessment-25"/>
    <w:p>
      <w:pPr>
        <w:pStyle w:val="berschrift5"/>
      </w:pPr>
      <w:r>
        <w:t xml:space="preserve">Assessment:</w:t>
      </w:r>
    </w:p>
    <w:p>
      <w:pPr>
        <w:pStyle w:val="Compact"/>
        <w:numPr>
          <w:ilvl w:val="0"/>
          <w:numId w:val="1061"/>
        </w:numPr>
      </w:pPr>
      <w:r>
        <w:t xml:space="preserve">Threshold Self-Assessment:</w:t>
      </w:r>
    </w:p>
    <w:p>
      <w:pPr>
        <w:pStyle w:val="Compact"/>
        <w:numPr>
          <w:ilvl w:val="0"/>
          <w:numId w:val="1061"/>
        </w:numPr>
      </w:pPr>
      <w:r>
        <w:t xml:space="preserve">Goal Self-Assessment:</w:t>
      </w:r>
    </w:p>
    <w:p>
      <w:pPr>
        <w:pStyle w:val="Compact"/>
        <w:numPr>
          <w:ilvl w:val="0"/>
          <w:numId w:val="1061"/>
        </w:numPr>
      </w:pPr>
      <w:r>
        <w:t xml:space="preserve">Self-Assessment Explanation/ Justification:</w:t>
      </w:r>
    </w:p>
    <w:p>
      <w:pPr>
        <w:pStyle w:val="Compact"/>
        <w:numPr>
          <w:ilvl w:val="0"/>
          <w:numId w:val="1061"/>
        </w:numPr>
      </w:pPr>
      <w:r>
        <w:t xml:space="preserve">Recommended Requirement Modification:</w:t>
      </w:r>
    </w:p>
    <w:p>
      <w:r>
        <w:pict>
          <v:rect style="width:0;height:1.5pt" o:hralign="center" o:hrstd="t" o:hr="t"/>
        </w:pict>
      </w:r>
    </w:p>
    <w:bookmarkEnd w:id="140"/>
    <w:bookmarkEnd w:id="141"/>
    <w:bookmarkStart w:id="145" w:name="sec:prd.metadata-footprint"/>
    <w:p>
      <w:pPr>
        <w:pStyle w:val="berschrift4"/>
      </w:pPr>
      <w:r>
        <w:rPr>
          <w:rStyle w:val="VerbatimChar"/>
        </w:rPr>
        <w:t xml:space="preserve">3.9.</w:t>
      </w:r>
      <w:r>
        <w:t xml:space="preserve"> </w:t>
      </w:r>
      <w:r>
        <w:t xml:space="preserve">Product Metadata: Geographical Extent</w:t>
      </w:r>
    </w:p>
    <w:p>
      <w:pPr>
        <w:pStyle w:val="FirstParagraph"/>
      </w:pPr>
      <w:r>
        <w:t xml:space="preserve">Identifier:</w:t>
      </w:r>
      <w:r>
        <w:t xml:space="preserve"> </w:t>
      </w:r>
      <w:r>
        <w:rPr>
          <w:rStyle w:val="VerbatimChar"/>
        </w:rPr>
        <w:t xml:space="preserve">prd.metadata-footprint</w:t>
      </w:r>
    </w:p>
    <w:bookmarkStart w:id="142" w:name="threshold-requirements-26"/>
    <w:p>
      <w:pPr>
        <w:pStyle w:val="berschrift5"/>
      </w:pPr>
      <w:r>
        <w:t xml:space="preserve">Threshold requirements:</w:t>
      </w:r>
    </w:p>
    <w:p>
      <w:pPr>
        <w:pStyle w:val="FirstParagraph"/>
      </w:pPr>
      <w:r>
        <w:t xml:space="preserve">The geometry of the image footprint expressed in WGS84, in a standardised format (e.g., WKT Polygon).</w:t>
      </w:r>
    </w:p>
    <w:bookmarkEnd w:id="142"/>
    <w:bookmarkStart w:id="143" w:name="goal-requirements-26"/>
    <w:p>
      <w:pPr>
        <w:pStyle w:val="berschrift5"/>
      </w:pPr>
      <w:r>
        <w:t xml:space="preserve">Goal requirements:</w:t>
      </w:r>
    </w:p>
    <w:p>
      <w:pPr>
        <w:pStyle w:val="FirstParagraph"/>
      </w:pPr>
      <w:r>
        <w:rPr>
          <w:i/>
          <w:iCs/>
        </w:rPr>
        <w:t xml:space="preserve">None</w:t>
      </w:r>
    </w:p>
    <w:bookmarkEnd w:id="143"/>
    <w:bookmarkStart w:id="144" w:name="assessment-26"/>
    <w:p>
      <w:pPr>
        <w:pStyle w:val="berschrift5"/>
      </w:pPr>
      <w:r>
        <w:t xml:space="preserve">Assessment:</w:t>
      </w:r>
    </w:p>
    <w:p>
      <w:pPr>
        <w:pStyle w:val="Compact"/>
        <w:numPr>
          <w:ilvl w:val="0"/>
          <w:numId w:val="1062"/>
        </w:numPr>
      </w:pPr>
      <w:r>
        <w:t xml:space="preserve">Threshold Self-Assessment:</w:t>
      </w:r>
    </w:p>
    <w:p>
      <w:pPr>
        <w:pStyle w:val="Compact"/>
        <w:numPr>
          <w:ilvl w:val="0"/>
          <w:numId w:val="1062"/>
        </w:numPr>
      </w:pPr>
      <w:r>
        <w:t xml:space="preserve">Goal Self-Assessment:</w:t>
      </w:r>
    </w:p>
    <w:p>
      <w:pPr>
        <w:pStyle w:val="Compact"/>
        <w:numPr>
          <w:ilvl w:val="0"/>
          <w:numId w:val="1062"/>
        </w:numPr>
      </w:pPr>
      <w:r>
        <w:t xml:space="preserve">Self-Assessment Explanation/ Justification:</w:t>
      </w:r>
    </w:p>
    <w:p>
      <w:pPr>
        <w:pStyle w:val="Compact"/>
        <w:numPr>
          <w:ilvl w:val="0"/>
          <w:numId w:val="1062"/>
        </w:numPr>
      </w:pPr>
      <w:r>
        <w:t xml:space="preserve">Recommended Requirement Modification:</w:t>
      </w:r>
    </w:p>
    <w:p>
      <w:r>
        <w:pict>
          <v:rect style="width:0;height:1.5pt" o:hralign="center" o:hrstd="t" o:hr="t"/>
        </w:pict>
      </w:r>
    </w:p>
    <w:bookmarkEnd w:id="144"/>
    <w:bookmarkEnd w:id="145"/>
    <w:bookmarkStart w:id="149" w:name="sec:prd.metadata-image-size"/>
    <w:p>
      <w:pPr>
        <w:pStyle w:val="berschrift4"/>
      </w:pPr>
      <w:r>
        <w:rPr>
          <w:rStyle w:val="VerbatimChar"/>
        </w:rPr>
        <w:t xml:space="preserve">3.10.</w:t>
      </w:r>
      <w:r>
        <w:t xml:space="preserve"> </w:t>
      </w:r>
      <w:r>
        <w:t xml:space="preserve">Product Metadata: Image Size</w:t>
      </w:r>
    </w:p>
    <w:p>
      <w:pPr>
        <w:pStyle w:val="FirstParagraph"/>
      </w:pPr>
      <w:r>
        <w:t xml:space="preserve">Identifier:</w:t>
      </w:r>
      <w:r>
        <w:t xml:space="preserve"> </w:t>
      </w:r>
      <w:r>
        <w:rPr>
          <w:rStyle w:val="VerbatimChar"/>
        </w:rPr>
        <w:t xml:space="preserve">prd.metadata-image-size</w:t>
      </w:r>
    </w:p>
    <w:bookmarkStart w:id="146" w:name="threshold-requirements-27"/>
    <w:p>
      <w:pPr>
        <w:pStyle w:val="berschrift5"/>
      </w:pPr>
      <w:r>
        <w:t xml:space="preserve">Threshold requirements:</w:t>
      </w:r>
    </w:p>
    <w:p>
      <w:pPr>
        <w:pStyle w:val="FirstParagraph"/>
      </w:pPr>
      <w:r>
        <w:t xml:space="preserve">Image attributes:</w:t>
      </w:r>
    </w:p>
    <w:p>
      <w:pPr>
        <w:pStyle w:val="Compact"/>
        <w:numPr>
          <w:ilvl w:val="0"/>
          <w:numId w:val="1063"/>
        </w:numPr>
      </w:pPr>
      <w:r>
        <w:t xml:space="preserve">Number of lines</w:t>
      </w:r>
    </w:p>
    <w:p>
      <w:pPr>
        <w:pStyle w:val="Compact"/>
        <w:numPr>
          <w:ilvl w:val="0"/>
          <w:numId w:val="1063"/>
        </w:numPr>
      </w:pPr>
      <w:r>
        <w:t xml:space="preserve">Number of pixels per line</w:t>
      </w:r>
    </w:p>
    <w:p>
      <w:pPr>
        <w:pStyle w:val="Compact"/>
        <w:numPr>
          <w:ilvl w:val="0"/>
          <w:numId w:val="1063"/>
        </w:numPr>
      </w:pPr>
      <w:r>
        <w:t xml:space="preserve">File header size (if applicable)</w:t>
      </w:r>
    </w:p>
    <w:p>
      <w:pPr>
        <w:pStyle w:val="Compact"/>
        <w:numPr>
          <w:ilvl w:val="0"/>
          <w:numId w:val="1063"/>
        </w:numPr>
      </w:pPr>
      <w:r>
        <w:t xml:space="preserve">Number of no-data border pixels (if applicable)</w:t>
      </w:r>
    </w:p>
    <w:bookmarkEnd w:id="146"/>
    <w:bookmarkStart w:id="147" w:name="goal-requirements-27"/>
    <w:p>
      <w:pPr>
        <w:pStyle w:val="berschrift5"/>
      </w:pPr>
      <w:r>
        <w:t xml:space="preserve">Goal requirements:</w:t>
      </w:r>
    </w:p>
    <w:p>
      <w:pPr>
        <w:pStyle w:val="FirstParagraph"/>
      </w:pPr>
      <w:r>
        <w:rPr>
          <w:i/>
          <w:iCs/>
        </w:rPr>
        <w:t xml:space="preserve">None</w:t>
      </w:r>
    </w:p>
    <w:bookmarkEnd w:id="147"/>
    <w:bookmarkStart w:id="148" w:name="assessment-27"/>
    <w:p>
      <w:pPr>
        <w:pStyle w:val="berschrift5"/>
      </w:pPr>
      <w:r>
        <w:t xml:space="preserve">Assessment:</w:t>
      </w:r>
    </w:p>
    <w:p>
      <w:pPr>
        <w:pStyle w:val="Compact"/>
        <w:numPr>
          <w:ilvl w:val="0"/>
          <w:numId w:val="1064"/>
        </w:numPr>
      </w:pPr>
      <w:r>
        <w:t xml:space="preserve">Threshold Self-Assessment:</w:t>
      </w:r>
    </w:p>
    <w:p>
      <w:pPr>
        <w:pStyle w:val="Compact"/>
        <w:numPr>
          <w:ilvl w:val="0"/>
          <w:numId w:val="1064"/>
        </w:numPr>
      </w:pPr>
      <w:r>
        <w:t xml:space="preserve">Goal Self-Assessment:</w:t>
      </w:r>
    </w:p>
    <w:p>
      <w:pPr>
        <w:pStyle w:val="Compact"/>
        <w:numPr>
          <w:ilvl w:val="0"/>
          <w:numId w:val="1064"/>
        </w:numPr>
      </w:pPr>
      <w:r>
        <w:t xml:space="preserve">Self-Assessment Explanation/ Justification:</w:t>
      </w:r>
    </w:p>
    <w:p>
      <w:pPr>
        <w:pStyle w:val="Compact"/>
        <w:numPr>
          <w:ilvl w:val="0"/>
          <w:numId w:val="1064"/>
        </w:numPr>
      </w:pPr>
      <w:r>
        <w:t xml:space="preserve">Recommended Requirement Modification:</w:t>
      </w:r>
    </w:p>
    <w:p>
      <w:r>
        <w:pict>
          <v:rect style="width:0;height:1.5pt" o:hralign="center" o:hrstd="t" o:hr="t"/>
        </w:pict>
      </w:r>
    </w:p>
    <w:bookmarkEnd w:id="148"/>
    <w:bookmarkEnd w:id="149"/>
    <w:bookmarkStart w:id="153" w:name="Xec46cf7db597e44ff2abc275345728e361b06e7"/>
    <w:p>
      <w:pPr>
        <w:pStyle w:val="berschrift4"/>
      </w:pPr>
      <w:r>
        <w:rPr>
          <w:rStyle w:val="VerbatimChar"/>
        </w:rPr>
        <w:t xml:space="preserve">3.11.</w:t>
      </w:r>
      <w:r>
        <w:t xml:space="preserve"> </w:t>
      </w:r>
      <w:r>
        <w:t xml:space="preserve">Product Metadata: Pixel Coordinate Convention</w:t>
      </w:r>
    </w:p>
    <w:p>
      <w:pPr>
        <w:pStyle w:val="FirstParagraph"/>
      </w:pPr>
      <w:r>
        <w:t xml:space="preserve">Identifier:</w:t>
      </w:r>
      <w:r>
        <w:t xml:space="preserve"> </w:t>
      </w:r>
      <w:r>
        <w:rPr>
          <w:rStyle w:val="VerbatimChar"/>
        </w:rPr>
        <w:t xml:space="preserve">prd.metadata-pixel-coordinate-convention</w:t>
      </w:r>
    </w:p>
    <w:bookmarkStart w:id="150" w:name="threshold-requirements-28"/>
    <w:p>
      <w:pPr>
        <w:pStyle w:val="berschrift5"/>
      </w:pPr>
      <w:r>
        <w:t xml:space="preserve">Threshold requirements:</w:t>
      </w:r>
    </w:p>
    <w:p>
      <w:pPr>
        <w:pStyle w:val="FirstParagraph"/>
      </w:pPr>
      <w:r>
        <w:t xml:space="preserve">Coordinate referring to the centre, the upper left corner, or the lower left corner of a pixel.</w:t>
      </w:r>
      <w:r>
        <w:t xml:space="preserve"> </w:t>
      </w:r>
      <w:r>
        <w:t xml:space="preserve">Values are [pixel centre, pixel ULC or pixel LLC].</w:t>
      </w:r>
    </w:p>
    <w:bookmarkEnd w:id="150"/>
    <w:bookmarkStart w:id="151" w:name="goal-requirements-28"/>
    <w:p>
      <w:pPr>
        <w:pStyle w:val="berschrift5"/>
      </w:pPr>
      <w:r>
        <w:t xml:space="preserve">Goal requirements:</w:t>
      </w:r>
    </w:p>
    <w:p>
      <w:pPr>
        <w:pStyle w:val="FirstParagraph"/>
      </w:pPr>
      <w:r>
        <w:rPr>
          <w:i/>
          <w:iCs/>
        </w:rPr>
        <w:t xml:space="preserve">None</w:t>
      </w:r>
    </w:p>
    <w:bookmarkEnd w:id="151"/>
    <w:bookmarkStart w:id="152" w:name="assessment-28"/>
    <w:p>
      <w:pPr>
        <w:pStyle w:val="berschrift5"/>
      </w:pPr>
      <w:r>
        <w:t xml:space="preserve">Assessment:</w:t>
      </w:r>
    </w:p>
    <w:p>
      <w:pPr>
        <w:pStyle w:val="Compact"/>
        <w:numPr>
          <w:ilvl w:val="0"/>
          <w:numId w:val="1065"/>
        </w:numPr>
      </w:pPr>
      <w:r>
        <w:t xml:space="preserve">Threshold Self-Assessment:</w:t>
      </w:r>
    </w:p>
    <w:p>
      <w:pPr>
        <w:pStyle w:val="Compact"/>
        <w:numPr>
          <w:ilvl w:val="0"/>
          <w:numId w:val="1065"/>
        </w:numPr>
      </w:pPr>
      <w:r>
        <w:t xml:space="preserve">Goal Self-Assessment:</w:t>
      </w:r>
    </w:p>
    <w:p>
      <w:pPr>
        <w:pStyle w:val="Compact"/>
        <w:numPr>
          <w:ilvl w:val="0"/>
          <w:numId w:val="1065"/>
        </w:numPr>
      </w:pPr>
      <w:r>
        <w:t xml:space="preserve">Self-Assessment Explanation/ Justification:</w:t>
      </w:r>
    </w:p>
    <w:p>
      <w:pPr>
        <w:pStyle w:val="Compact"/>
        <w:numPr>
          <w:ilvl w:val="0"/>
          <w:numId w:val="1065"/>
        </w:numPr>
      </w:pPr>
      <w:r>
        <w:t xml:space="preserve">Recommended Requirement Modification:</w:t>
      </w:r>
    </w:p>
    <w:p>
      <w:r>
        <w:pict>
          <v:rect style="width:0;height:1.5pt" o:hralign="center" o:hrstd="t" o:hr="t"/>
        </w:pict>
      </w:r>
    </w:p>
    <w:bookmarkEnd w:id="152"/>
    <w:bookmarkEnd w:id="153"/>
    <w:bookmarkStart w:id="157" w:name="sec:prd.metadata-crs"/>
    <w:p>
      <w:pPr>
        <w:pStyle w:val="berschrift4"/>
      </w:pPr>
      <w:r>
        <w:rPr>
          <w:rStyle w:val="VerbatimChar"/>
        </w:rPr>
        <w:t xml:space="preserve">3.12.</w:t>
      </w:r>
      <w:r>
        <w:t xml:space="preserve"> </w:t>
      </w:r>
      <w:r>
        <w:t xml:space="preserve">Product Metadata: Coordinate Reference System</w:t>
      </w:r>
    </w:p>
    <w:p>
      <w:pPr>
        <w:pStyle w:val="FirstParagraph"/>
      </w:pPr>
      <w:r>
        <w:t xml:space="preserve">Identifier:</w:t>
      </w:r>
      <w:r>
        <w:t xml:space="preserve"> </w:t>
      </w:r>
      <w:r>
        <w:rPr>
          <w:rStyle w:val="VerbatimChar"/>
        </w:rPr>
        <w:t xml:space="preserve">prd.metadata-crs</w:t>
      </w:r>
    </w:p>
    <w:bookmarkStart w:id="154" w:name="threshold-requirements-29"/>
    <w:p>
      <w:pPr>
        <w:pStyle w:val="berschrift5"/>
      </w:pPr>
      <w:r>
        <w:t xml:space="preserve">Threshold requirements:</w:t>
      </w:r>
    </w:p>
    <w:p>
      <w:pPr>
        <w:pStyle w:val="FirstParagraph"/>
      </w:pPr>
      <w:r>
        <w:t xml:space="preserve">The metadata lists the map projection (or geographical coordinates, if applicable) that was used and any relevant parameters required to geolocate data in that map projection, expressed in a standardised format (e.g., WKT).</w:t>
      </w:r>
      <w:r>
        <w:br/>
      </w:r>
      <w:r>
        <w:t xml:space="preserve">Indicate EPSG code, if defined for the CRS.</w:t>
      </w:r>
    </w:p>
    <w:bookmarkEnd w:id="154"/>
    <w:bookmarkStart w:id="155" w:name="goal-requirements-29"/>
    <w:p>
      <w:pPr>
        <w:pStyle w:val="berschrift5"/>
      </w:pPr>
      <w:r>
        <w:t xml:space="preserve">Goal requirements:</w:t>
      </w:r>
    </w:p>
    <w:p>
      <w:pPr>
        <w:pStyle w:val="FirstParagraph"/>
      </w:pPr>
      <w:r>
        <w:rPr>
          <w:i/>
          <w:iCs/>
        </w:rPr>
        <w:t xml:space="preserve">None</w:t>
      </w:r>
    </w:p>
    <w:bookmarkEnd w:id="155"/>
    <w:bookmarkStart w:id="156" w:name="assessment-29"/>
    <w:p>
      <w:pPr>
        <w:pStyle w:val="berschrift5"/>
      </w:pPr>
      <w:r>
        <w:t xml:space="preserve">Assessment:</w:t>
      </w:r>
    </w:p>
    <w:p>
      <w:pPr>
        <w:pStyle w:val="Compact"/>
        <w:numPr>
          <w:ilvl w:val="0"/>
          <w:numId w:val="1066"/>
        </w:numPr>
      </w:pPr>
      <w:r>
        <w:t xml:space="preserve">Threshold Self-Assessment:</w:t>
      </w:r>
    </w:p>
    <w:p>
      <w:pPr>
        <w:pStyle w:val="Compact"/>
        <w:numPr>
          <w:ilvl w:val="0"/>
          <w:numId w:val="1066"/>
        </w:numPr>
      </w:pPr>
      <w:r>
        <w:t xml:space="preserve">Goal Self-Assessment:</w:t>
      </w:r>
    </w:p>
    <w:p>
      <w:pPr>
        <w:pStyle w:val="Compact"/>
        <w:numPr>
          <w:ilvl w:val="0"/>
          <w:numId w:val="1066"/>
        </w:numPr>
      </w:pPr>
      <w:r>
        <w:t xml:space="preserve">Self-Assessment Explanation/ Justification:</w:t>
      </w:r>
    </w:p>
    <w:p>
      <w:pPr>
        <w:pStyle w:val="Compact"/>
        <w:numPr>
          <w:ilvl w:val="0"/>
          <w:numId w:val="1066"/>
        </w:numPr>
      </w:pPr>
      <w:r>
        <w:t xml:space="preserve">Recommended Requirement Modification:</w:t>
      </w:r>
    </w:p>
    <w:bookmarkEnd w:id="156"/>
    <w:bookmarkEnd w:id="157"/>
    <w:bookmarkEnd w:id="158"/>
    <w:bookmarkStart w:id="199" w:name="sec:pxl"/>
    <w:p>
      <w:pPr>
        <w:pStyle w:val="berschrift3"/>
      </w:pPr>
      <w:r>
        <w:rPr>
          <w:rStyle w:val="VerbatimChar"/>
        </w:rPr>
        <w:t xml:space="preserve">4.</w:t>
      </w:r>
      <w:r>
        <w:t xml:space="preserve"> </w:t>
      </w:r>
      <w:r>
        <w:t xml:space="preserve">Per-Pixel Metadata</w:t>
      </w:r>
    </w:p>
    <w:p>
      <w:pPr>
        <w:pStyle w:val="FirstParagraph"/>
      </w:pPr>
      <w:r>
        <w:t xml:space="preserve">The following minimum metadata specifications apply to each pixel.</w:t>
      </w:r>
      <w:r>
        <w:t xml:space="preserve"> </w:t>
      </w:r>
      <w:r>
        <w:t xml:space="preserve">Whether the metadata are provided in a single record relevant to all pixels or separately for each pixel is at the discretion of the data provider.</w:t>
      </w:r>
      <w:r>
        <w:t xml:space="preserve"> </w:t>
      </w:r>
      <w:r>
        <w:t xml:space="preserve">Per-pixel metadata should allow users to discriminate between (choose) observations on the basis of their individual suitability for applications.</w:t>
      </w:r>
    </w:p>
    <w:bookmarkStart w:id="162" w:name="sec:pxl.cloud-optimized-formats"/>
    <w:p>
      <w:pPr>
        <w:pStyle w:val="berschrift4"/>
      </w:pPr>
      <w:r>
        <w:rPr>
          <w:rStyle w:val="VerbatimChar"/>
        </w:rPr>
        <w:t xml:space="preserve">4.1.</w:t>
      </w:r>
      <w:r>
        <w:t xml:space="preserve"> </w:t>
      </w:r>
      <w:r>
        <w:t xml:space="preserve">Per-Pixel Metadata: Cloud Optimized Formats</w:t>
      </w:r>
    </w:p>
    <w:p>
      <w:pPr>
        <w:pStyle w:val="FirstParagraph"/>
      </w:pPr>
      <w:r>
        <w:t xml:space="preserve">Identifier:</w:t>
      </w:r>
      <w:r>
        <w:t xml:space="preserve"> </w:t>
      </w:r>
      <w:r>
        <w:rPr>
          <w:rStyle w:val="VerbatimChar"/>
        </w:rPr>
        <w:t xml:space="preserve">pxl.cloud-optimized-formats</w:t>
      </w:r>
    </w:p>
    <w:bookmarkStart w:id="159" w:name="threshold-requirements-30"/>
    <w:p>
      <w:pPr>
        <w:pStyle w:val="berschrift5"/>
      </w:pPr>
      <w:r>
        <w:t xml:space="preserve">Threshold requirements:</w:t>
      </w:r>
    </w:p>
    <w:p>
      <w:pPr>
        <w:pStyle w:val="FirstParagraph"/>
      </w:pPr>
      <w:r>
        <w:rPr>
          <w:i/>
          <w:iCs/>
        </w:rPr>
        <w:t xml:space="preserve">None</w:t>
      </w:r>
    </w:p>
    <w:bookmarkEnd w:id="159"/>
    <w:bookmarkStart w:id="160" w:name="goal-requirements-30"/>
    <w:p>
      <w:pPr>
        <w:pStyle w:val="berschrift5"/>
      </w:pPr>
      <w:r>
        <w:t xml:space="preserve">Goal requirements:</w:t>
      </w:r>
    </w:p>
    <w:p>
      <w:pPr>
        <w:pStyle w:val="FirstParagraph"/>
      </w:pPr>
      <w:r>
        <w:t xml:space="preserve">All files are provided using cloud-optimized file formats.</w:t>
      </w:r>
    </w:p>
    <w:bookmarkEnd w:id="160"/>
    <w:bookmarkStart w:id="161" w:name="assessment-30"/>
    <w:p>
      <w:pPr>
        <w:pStyle w:val="berschrift5"/>
      </w:pPr>
      <w:r>
        <w:t xml:space="preserve">Assessment:</w:t>
      </w:r>
    </w:p>
    <w:p>
      <w:pPr>
        <w:pStyle w:val="Compact"/>
        <w:numPr>
          <w:ilvl w:val="0"/>
          <w:numId w:val="1067"/>
        </w:numPr>
      </w:pPr>
      <w:r>
        <w:t xml:space="preserve">Threshold Self-Assessment:</w:t>
      </w:r>
    </w:p>
    <w:p>
      <w:pPr>
        <w:pStyle w:val="Compact"/>
        <w:numPr>
          <w:ilvl w:val="0"/>
          <w:numId w:val="1067"/>
        </w:numPr>
      </w:pPr>
      <w:r>
        <w:t xml:space="preserve">Goal Self-Assessment:</w:t>
      </w:r>
    </w:p>
    <w:p>
      <w:pPr>
        <w:pStyle w:val="Compact"/>
        <w:numPr>
          <w:ilvl w:val="0"/>
          <w:numId w:val="1067"/>
        </w:numPr>
      </w:pPr>
      <w:r>
        <w:t xml:space="preserve">Self-Assessment Explanation/ Justification:</w:t>
      </w:r>
    </w:p>
    <w:p>
      <w:pPr>
        <w:pStyle w:val="Compact"/>
        <w:numPr>
          <w:ilvl w:val="0"/>
          <w:numId w:val="1067"/>
        </w:numPr>
      </w:pPr>
      <w:r>
        <w:t xml:space="preserve">Recommended Requirement Modification:</w:t>
      </w:r>
    </w:p>
    <w:p>
      <w:r>
        <w:pict>
          <v:rect style="width:0;height:1.5pt" o:hralign="center" o:hrstd="t" o:hr="t"/>
        </w:pict>
      </w:r>
    </w:p>
    <w:bookmarkEnd w:id="161"/>
    <w:bookmarkEnd w:id="162"/>
    <w:bookmarkStart w:id="166" w:name="sec:pxl.metadata-machine-readability"/>
    <w:p>
      <w:pPr>
        <w:pStyle w:val="berschrift4"/>
      </w:pPr>
      <w:r>
        <w:rPr>
          <w:rStyle w:val="VerbatimChar"/>
        </w:rPr>
        <w:t xml:space="preserve">4.2.</w:t>
      </w:r>
      <w:r>
        <w:t xml:space="preserve"> </w:t>
      </w:r>
      <w:r>
        <w:t xml:space="preserve">Per-Pixel Metadata: Metadata Machine Readability</w:t>
      </w:r>
    </w:p>
    <w:p>
      <w:pPr>
        <w:pStyle w:val="FirstParagraph"/>
      </w:pPr>
      <w:r>
        <w:t xml:space="preserve">Identifier:</w:t>
      </w:r>
      <w:r>
        <w:t xml:space="preserve"> </w:t>
      </w:r>
      <w:r>
        <w:rPr>
          <w:rStyle w:val="VerbatimChar"/>
        </w:rPr>
        <w:t xml:space="preserve">pxl.metadata-machine-readability</w:t>
      </w:r>
    </w:p>
    <w:bookmarkStart w:id="163" w:name="threshold-requirements-31"/>
    <w:p>
      <w:pPr>
        <w:pStyle w:val="berschrift5"/>
      </w:pPr>
      <w:r>
        <w:t xml:space="preserve">Threshold requirements:</w:t>
      </w:r>
    </w:p>
    <w:p>
      <w:pPr>
        <w:pStyle w:val="FirstParagraph"/>
      </w:pPr>
      <w:r>
        <w:t xml:space="preserve">Metadata is provided in a structure that enables a computer algorithm to be used consistently and to automatically identify and extract each component part for further use.</w:t>
      </w:r>
    </w:p>
    <w:bookmarkEnd w:id="163"/>
    <w:bookmarkStart w:id="164" w:name="goal-requirements-31"/>
    <w:p>
      <w:pPr>
        <w:pStyle w:val="berschrift5"/>
      </w:pPr>
      <w:r>
        <w:t xml:space="preserve">Goal requirements:</w:t>
      </w:r>
    </w:p>
    <w:p>
      <w:pPr>
        <w:pStyle w:val="FirstParagraph"/>
      </w:pPr>
      <w:r>
        <w:t xml:space="preserve">Metadata is formatted in accordance with CEOS-ARD SAR Metadata Specifications, v.1.1, or in a community endorsed standard that facilitates machine-readability, such as ISO 19115-2, Climate and Forecast (CF) convention, the Attribute Convention for Data Discovery (ACDD), etc.</w:t>
      </w:r>
    </w:p>
    <w:bookmarkEnd w:id="164"/>
    <w:bookmarkStart w:id="165" w:name="assessment-31"/>
    <w:p>
      <w:pPr>
        <w:pStyle w:val="berschrift5"/>
      </w:pPr>
      <w:r>
        <w:t xml:space="preserve">Assessment:</w:t>
      </w:r>
    </w:p>
    <w:p>
      <w:pPr>
        <w:pStyle w:val="Compact"/>
        <w:numPr>
          <w:ilvl w:val="0"/>
          <w:numId w:val="1068"/>
        </w:numPr>
      </w:pPr>
      <w:r>
        <w:t xml:space="preserve">Threshold Self-Assessment:</w:t>
      </w:r>
    </w:p>
    <w:p>
      <w:pPr>
        <w:pStyle w:val="Compact"/>
        <w:numPr>
          <w:ilvl w:val="0"/>
          <w:numId w:val="1068"/>
        </w:numPr>
      </w:pPr>
      <w:r>
        <w:t xml:space="preserve">Goal Self-Assessment:</w:t>
      </w:r>
    </w:p>
    <w:p>
      <w:pPr>
        <w:pStyle w:val="Compact"/>
        <w:numPr>
          <w:ilvl w:val="0"/>
          <w:numId w:val="1068"/>
        </w:numPr>
      </w:pPr>
      <w:r>
        <w:t xml:space="preserve">Self-Assessment Explanation/ Justification:</w:t>
      </w:r>
    </w:p>
    <w:p>
      <w:pPr>
        <w:pStyle w:val="Compact"/>
        <w:numPr>
          <w:ilvl w:val="0"/>
          <w:numId w:val="1068"/>
        </w:numPr>
      </w:pPr>
      <w:r>
        <w:t xml:space="preserve">Recommended Requirement Modification:</w:t>
      </w:r>
    </w:p>
    <w:p>
      <w:r>
        <w:pict>
          <v:rect style="width:0;height:1.5pt" o:hralign="center" o:hrstd="t" o:hr="t"/>
        </w:pict>
      </w:r>
    </w:p>
    <w:bookmarkEnd w:id="165"/>
    <w:bookmarkEnd w:id="166"/>
    <w:bookmarkStart w:id="170" w:name="sec:pxl.per-pixel-data-mask"/>
    <w:p>
      <w:pPr>
        <w:pStyle w:val="berschrift4"/>
      </w:pPr>
      <w:r>
        <w:rPr>
          <w:rStyle w:val="VerbatimChar"/>
        </w:rPr>
        <w:t xml:space="preserve">4.3.</w:t>
      </w:r>
      <w:r>
        <w:t xml:space="preserve"> </w:t>
      </w:r>
      <w:r>
        <w:t xml:space="preserve">Per-Pixel Metadata: Data Mask Image</w:t>
      </w:r>
    </w:p>
    <w:p>
      <w:pPr>
        <w:pStyle w:val="FirstParagraph"/>
      </w:pPr>
      <w:r>
        <w:t xml:space="preserve">Identifier:</w:t>
      </w:r>
      <w:r>
        <w:t xml:space="preserve"> </w:t>
      </w:r>
      <w:r>
        <w:rPr>
          <w:rStyle w:val="VerbatimChar"/>
        </w:rPr>
        <w:t xml:space="preserve">pxl.per-pixel-data-mask</w:t>
      </w:r>
    </w:p>
    <w:bookmarkStart w:id="167" w:name="threshold-requirements-32"/>
    <w:p>
      <w:pPr>
        <w:pStyle w:val="berschrift5"/>
      </w:pPr>
      <w:r>
        <w:t xml:space="preserve">Threshold requirements:</w:t>
      </w:r>
    </w:p>
    <w:p>
      <w:pPr>
        <w:pStyle w:val="FirstParagraph"/>
      </w:pPr>
      <w:r>
        <w:t xml:space="preserve">Mask image indicating:</w:t>
      </w:r>
    </w:p>
    <w:p>
      <w:pPr>
        <w:pStyle w:val="Compact"/>
        <w:numPr>
          <w:ilvl w:val="0"/>
          <w:numId w:val="1069"/>
        </w:numPr>
      </w:pPr>
      <w:r>
        <w:t xml:space="preserve">Valid data</w:t>
      </w:r>
    </w:p>
    <w:p>
      <w:pPr>
        <w:pStyle w:val="Compact"/>
        <w:numPr>
          <w:ilvl w:val="0"/>
          <w:numId w:val="1069"/>
        </w:numPr>
      </w:pPr>
      <w:r>
        <w:t xml:space="preserve">Invalid data</w:t>
      </w:r>
    </w:p>
    <w:p>
      <w:pPr>
        <w:pStyle w:val="Compact"/>
        <w:numPr>
          <w:ilvl w:val="0"/>
          <w:numId w:val="1069"/>
        </w:numPr>
      </w:pPr>
      <w:r>
        <w:t xml:space="preserve">No data</w:t>
      </w:r>
    </w:p>
    <w:p>
      <w:pPr>
        <w:pStyle w:val="FirstParagraph"/>
      </w:pPr>
      <w:r>
        <w:t xml:space="preserve">File format specifications/contents provided in metadata:</w:t>
      </w:r>
    </w:p>
    <w:p>
      <w:pPr>
        <w:pStyle w:val="Compact"/>
        <w:numPr>
          <w:ilvl w:val="0"/>
          <w:numId w:val="1070"/>
        </w:numPr>
      </w:pPr>
      <w:r>
        <w:t xml:space="preserve">Sample Type (Mask)</w:t>
      </w:r>
    </w:p>
    <w:p>
      <w:pPr>
        <w:pStyle w:val="Compact"/>
        <w:numPr>
          <w:ilvl w:val="0"/>
          <w:numId w:val="1070"/>
        </w:numPr>
      </w:pPr>
      <w:r>
        <w:t xml:space="preserve">Data Format (GeoTIFF, HDF5, NetCDF, …)</w:t>
      </w:r>
    </w:p>
    <w:p>
      <w:pPr>
        <w:pStyle w:val="Compact"/>
        <w:numPr>
          <w:ilvl w:val="0"/>
          <w:numId w:val="1070"/>
        </w:numPr>
      </w:pPr>
      <w:r>
        <w:t xml:space="preserve">Data Type (Int, Float, …)</w:t>
      </w:r>
    </w:p>
    <w:p>
      <w:pPr>
        <w:pStyle w:val="Compact"/>
        <w:numPr>
          <w:ilvl w:val="0"/>
          <w:numId w:val="1070"/>
        </w:numPr>
      </w:pPr>
      <w:r>
        <w:t xml:space="preserve">Bits per Sample</w:t>
      </w:r>
    </w:p>
    <w:p>
      <w:pPr>
        <w:pStyle w:val="Compact"/>
        <w:numPr>
          <w:ilvl w:val="0"/>
          <w:numId w:val="1070"/>
        </w:numPr>
      </w:pPr>
      <w:r>
        <w:t xml:space="preserve">Byte Order</w:t>
      </w:r>
    </w:p>
    <w:p>
      <w:pPr>
        <w:pStyle w:val="Compact"/>
        <w:numPr>
          <w:ilvl w:val="0"/>
          <w:numId w:val="1070"/>
        </w:numPr>
      </w:pPr>
      <w:r>
        <w:t xml:space="preserve">Bit Value Representation</w:t>
      </w:r>
    </w:p>
    <w:bookmarkEnd w:id="167"/>
    <w:bookmarkStart w:id="168" w:name="goal-requirements-32"/>
    <w:p>
      <w:pPr>
        <w:pStyle w:val="berschrift5"/>
      </w:pPr>
      <w:r>
        <w:t xml:space="preserve">Goal requirements:</w:t>
      </w:r>
    </w:p>
    <w:p>
      <w:pPr>
        <w:pStyle w:val="FirstParagraph"/>
      </w:pPr>
      <w:r>
        <w:t xml:space="preserve">Additional bit value representations, e.g.:</w:t>
      </w:r>
    </w:p>
    <w:p>
      <w:pPr>
        <w:pStyle w:val="Compact"/>
        <w:numPr>
          <w:ilvl w:val="0"/>
          <w:numId w:val="1071"/>
        </w:numPr>
      </w:pPr>
      <w:r>
        <w:t xml:space="preserve">Layover (masked as invalid data in threshold)</w:t>
      </w:r>
    </w:p>
    <w:p>
      <w:pPr>
        <w:pStyle w:val="Compact"/>
        <w:numPr>
          <w:ilvl w:val="0"/>
          <w:numId w:val="1071"/>
        </w:numPr>
      </w:pPr>
      <w:r>
        <w:t xml:space="preserve">Radar shadow (masked as invalid data in threshold)</w:t>
      </w:r>
    </w:p>
    <w:p>
      <w:pPr>
        <w:pStyle w:val="Compact"/>
        <w:numPr>
          <w:ilvl w:val="0"/>
          <w:numId w:val="1071"/>
        </w:numPr>
      </w:pPr>
      <w:r>
        <w:t xml:space="preserve">Ocean water</w:t>
      </w:r>
    </w:p>
    <w:p>
      <w:pPr>
        <w:pStyle w:val="Compact"/>
        <w:numPr>
          <w:ilvl w:val="0"/>
          <w:numId w:val="1071"/>
        </w:numPr>
      </w:pPr>
      <w:r>
        <w:t xml:space="preserve">Land (recommended for ORB)</w:t>
      </w:r>
    </w:p>
    <w:p>
      <w:pPr>
        <w:pStyle w:val="Compact"/>
        <w:numPr>
          <w:ilvl w:val="0"/>
          <w:numId w:val="1071"/>
        </w:numPr>
      </w:pPr>
      <w:r>
        <w:t xml:space="preserve">RTC applied (e.g., for maritime scenes with land samples for which RTC has been applied)</w:t>
      </w:r>
    </w:p>
    <w:p>
      <w:pPr>
        <w:pStyle w:val="Compact"/>
        <w:numPr>
          <w:ilvl w:val="0"/>
          <w:numId w:val="1071"/>
        </w:numPr>
      </w:pPr>
      <w:r>
        <w:t xml:space="preserve">DEM gap filling (i.e., interpolated DEM over gaps)</w:t>
      </w:r>
    </w:p>
    <w:bookmarkEnd w:id="168"/>
    <w:bookmarkStart w:id="169" w:name="assessment-32"/>
    <w:p>
      <w:pPr>
        <w:pStyle w:val="berschrift5"/>
      </w:pPr>
      <w:r>
        <w:t xml:space="preserve">Assessment:</w:t>
      </w:r>
    </w:p>
    <w:p>
      <w:pPr>
        <w:pStyle w:val="Compact"/>
        <w:numPr>
          <w:ilvl w:val="0"/>
          <w:numId w:val="1072"/>
        </w:numPr>
      </w:pPr>
      <w:r>
        <w:t xml:space="preserve">Threshold Self-Assessment:</w:t>
      </w:r>
    </w:p>
    <w:p>
      <w:pPr>
        <w:pStyle w:val="Compact"/>
        <w:numPr>
          <w:ilvl w:val="0"/>
          <w:numId w:val="1072"/>
        </w:numPr>
      </w:pPr>
      <w:r>
        <w:t xml:space="preserve">Goal Self-Assessment:</w:t>
      </w:r>
    </w:p>
    <w:p>
      <w:pPr>
        <w:pStyle w:val="Compact"/>
        <w:numPr>
          <w:ilvl w:val="0"/>
          <w:numId w:val="1072"/>
        </w:numPr>
      </w:pPr>
      <w:r>
        <w:t xml:space="preserve">Self-Assessment Explanation/ Justification:</w:t>
      </w:r>
    </w:p>
    <w:p>
      <w:pPr>
        <w:pStyle w:val="Compact"/>
        <w:numPr>
          <w:ilvl w:val="0"/>
          <w:numId w:val="1072"/>
        </w:numPr>
      </w:pPr>
      <w:r>
        <w:t xml:space="preserve">Recommended Requirement Modification:</w:t>
      </w:r>
    </w:p>
    <w:p>
      <w:r>
        <w:pict>
          <v:rect style="width:0;height:1.5pt" o:hralign="center" o:hrstd="t" o:hr="t"/>
        </w:pict>
      </w:r>
    </w:p>
    <w:bookmarkEnd w:id="169"/>
    <w:bookmarkEnd w:id="170"/>
    <w:bookmarkStart w:id="174" w:name="sec:pxl.per-pixel-scattering-area"/>
    <w:p>
      <w:pPr>
        <w:pStyle w:val="berschrift4"/>
      </w:pPr>
      <w:r>
        <w:rPr>
          <w:rStyle w:val="VerbatimChar"/>
        </w:rPr>
        <w:t xml:space="preserve">4.4.</w:t>
      </w:r>
      <w:r>
        <w:t xml:space="preserve"> </w:t>
      </w:r>
      <w:r>
        <w:t xml:space="preserve">Per-Pixel Metadata: Scattering Area Image</w:t>
      </w:r>
    </w:p>
    <w:p>
      <w:pPr>
        <w:pStyle w:val="FirstParagraph"/>
      </w:pPr>
      <w:r>
        <w:t xml:space="preserve">Identifier:</w:t>
      </w:r>
      <w:r>
        <w:t xml:space="preserve"> </w:t>
      </w:r>
      <w:r>
        <w:rPr>
          <w:rStyle w:val="VerbatimChar"/>
        </w:rPr>
        <w:t xml:space="preserve">pxl.per-pixel-scattering-area</w:t>
      </w:r>
    </w:p>
    <w:p>
      <w:pPr>
        <w:pStyle w:val="Textkrper"/>
      </w:pPr>
      <w:r>
        <w:rPr>
          <w:b/>
          <w:bCs/>
        </w:rPr>
        <w:t xml:space="preserve">Usage: Recommended for scenes that include land areas.</w:t>
      </w:r>
    </w:p>
    <w:bookmarkStart w:id="171" w:name="threshold-requirements-33"/>
    <w:p>
      <w:pPr>
        <w:pStyle w:val="berschrift5"/>
      </w:pPr>
      <w:r>
        <w:t xml:space="preserve">Threshold requirements:</w:t>
      </w:r>
    </w:p>
    <w:p>
      <w:pPr>
        <w:pStyle w:val="FirstParagraph"/>
      </w:pPr>
      <w:r>
        <w:rPr>
          <w:i/>
          <w:iCs/>
        </w:rPr>
        <w:t xml:space="preserve">None</w:t>
      </w:r>
    </w:p>
    <w:bookmarkEnd w:id="171"/>
    <w:bookmarkStart w:id="172" w:name="goal-requirements-33"/>
    <w:p>
      <w:pPr>
        <w:pStyle w:val="berschrift5"/>
      </w:pPr>
      <w:r>
        <w:t xml:space="preserve">Goal requirements:</w:t>
      </w:r>
    </w:p>
    <w:p>
      <w:pPr>
        <w:pStyle w:val="FirstParagraph"/>
      </w:pPr>
      <w:r>
        <w:t xml:space="preserve">DEM-based scattering area image used for Gamma-Nought terrain normalisation is provided.</w:t>
      </w:r>
      <w:r>
        <w:t xml:space="preserve"> </w:t>
      </w:r>
      <w:r>
        <w:t xml:space="preserve">This quantifies the local scattering area used to normalise for radiometric distortions induced by terrain to the measured</w:t>
      </w:r>
      <w:r>
        <w:t xml:space="preserve"> </w:t>
      </w:r>
      <m:oMath>
        <m:sSup>
          <m:e>
            <m:r>
              <m:t>β</m:t>
            </m:r>
          </m:e>
          <m:sup>
            <m:r>
              <m:t>0</m:t>
            </m:r>
          </m:sup>
        </m:sSup>
      </m:oMath>
      <w:r>
        <w:t xml:space="preserve"> </w:t>
      </w:r>
      <w:r>
        <w:t xml:space="preserve">backscatter.</w:t>
      </w:r>
      <w:r>
        <w:t xml:space="preserve"> </w:t>
      </w:r>
      <w:r>
        <w:t xml:space="preserve">The terrain-flattened</w:t>
      </w:r>
      <w:r>
        <w:t xml:space="preserve"> </w:t>
      </w:r>
      <m:oMath>
        <m:sSubSup>
          <m:e>
            <m:r>
              <m:t>γ</m:t>
            </m:r>
          </m:e>
          <m:sub>
            <m:r>
              <m:t>T</m:t>
            </m:r>
          </m:sub>
          <m:sup>
            <m:r>
              <m:t>0</m:t>
            </m:r>
          </m:sup>
        </m:sSubSup>
      </m:oMath>
      <w:r>
        <w:t xml:space="preserve"> </w:t>
      </w:r>
      <w:r>
        <w:t xml:space="preserve">is best understood as</w:t>
      </w:r>
      <w:r>
        <w:t xml:space="preserve"> </w:t>
      </w:r>
      <m:oMath>
        <m:sSup>
          <m:e>
            <m:r>
              <m:t>β</m:t>
            </m:r>
          </m:e>
          <m:sup>
            <m:r>
              <m:t>0</m:t>
            </m:r>
          </m:sup>
        </m:sSup>
      </m:oMath>
      <w:r>
        <w:t xml:space="preserve"> </w:t>
      </w:r>
      <w:r>
        <w:t xml:space="preserve">divided by the local scattering area.</w:t>
      </w:r>
    </w:p>
    <w:p>
      <w:pPr>
        <w:pStyle w:val="Textkrper"/>
      </w:pPr>
      <w:r>
        <w:t xml:space="preserve">File format specifications/contents provided in metadata:</w:t>
      </w:r>
      <w:r>
        <w:t xml:space="preserve"> </w:t>
      </w:r>
      <w:r>
        <w:t xml:space="preserve">- Sample Type (Scattering Area)</w:t>
      </w:r>
      <w:r>
        <w:t xml:space="preserve"> </w:t>
      </w:r>
      <w:r>
        <w:t xml:space="preserve">- Data Format (GeoTIFF, HDF5, NetCDF, …)</w:t>
      </w:r>
      <w:r>
        <w:t xml:space="preserve"> </w:t>
      </w:r>
      <w:r>
        <w:t xml:space="preserve">- Data Type (Int, Float, …)</w:t>
      </w:r>
      <w:r>
        <w:t xml:space="preserve"> </w:t>
      </w:r>
      <w:r>
        <w:t xml:space="preserve">- Bits per Sample</w:t>
      </w:r>
      <w:r>
        <w:t xml:space="preserve"> </w:t>
      </w:r>
      <w:r>
        <w:t xml:space="preserve">- Byte Order</w:t>
      </w:r>
    </w:p>
    <w:bookmarkEnd w:id="172"/>
    <w:bookmarkStart w:id="173" w:name="assessment-33"/>
    <w:p>
      <w:pPr>
        <w:pStyle w:val="berschrift5"/>
      </w:pPr>
      <w:r>
        <w:t xml:space="preserve">Assessment:</w:t>
      </w:r>
    </w:p>
    <w:p>
      <w:pPr>
        <w:pStyle w:val="Compact"/>
        <w:numPr>
          <w:ilvl w:val="0"/>
          <w:numId w:val="1073"/>
        </w:numPr>
      </w:pPr>
      <w:r>
        <w:t xml:space="preserve">Threshold Self-Assessment:</w:t>
      </w:r>
    </w:p>
    <w:p>
      <w:pPr>
        <w:pStyle w:val="Compact"/>
        <w:numPr>
          <w:ilvl w:val="0"/>
          <w:numId w:val="1073"/>
        </w:numPr>
      </w:pPr>
      <w:r>
        <w:t xml:space="preserve">Goal Self-Assessment:</w:t>
      </w:r>
    </w:p>
    <w:p>
      <w:pPr>
        <w:pStyle w:val="Compact"/>
        <w:numPr>
          <w:ilvl w:val="0"/>
          <w:numId w:val="1073"/>
        </w:numPr>
      </w:pPr>
      <w:r>
        <w:t xml:space="preserve">Self-Assessment Explanation/ Justification:</w:t>
      </w:r>
    </w:p>
    <w:p>
      <w:pPr>
        <w:pStyle w:val="Compact"/>
        <w:numPr>
          <w:ilvl w:val="0"/>
          <w:numId w:val="1073"/>
        </w:numPr>
      </w:pPr>
      <w:r>
        <w:t xml:space="preserve">Recommended Requirement Modification:</w:t>
      </w:r>
    </w:p>
    <w:p>
      <w:r>
        <w:pict>
          <v:rect style="width:0;height:1.5pt" o:hralign="center" o:hrstd="t" o:hr="t"/>
        </w:pict>
      </w:r>
    </w:p>
    <w:bookmarkEnd w:id="173"/>
    <w:bookmarkEnd w:id="174"/>
    <w:bookmarkStart w:id="178" w:name="sec:pxl.per-pixel-local-incident-angle"/>
    <w:p>
      <w:pPr>
        <w:pStyle w:val="berschrift4"/>
      </w:pPr>
      <w:r>
        <w:rPr>
          <w:rStyle w:val="VerbatimChar"/>
        </w:rPr>
        <w:t xml:space="preserve">4.5.</w:t>
      </w:r>
      <w:r>
        <w:t xml:space="preserve"> </w:t>
      </w:r>
      <w:r>
        <w:t xml:space="preserve">Per-Pixel Metadata: Local Incident Angle Image</w:t>
      </w:r>
    </w:p>
    <w:p>
      <w:pPr>
        <w:pStyle w:val="FirstParagraph"/>
      </w:pPr>
      <w:r>
        <w:t xml:space="preserve">Identifier:</w:t>
      </w:r>
      <w:r>
        <w:t xml:space="preserve"> </w:t>
      </w:r>
      <w:r>
        <w:rPr>
          <w:rStyle w:val="VerbatimChar"/>
        </w:rPr>
        <w:t xml:space="preserve">pxl.per-pixel-local-incident-angle</w:t>
      </w:r>
    </w:p>
    <w:bookmarkStart w:id="175" w:name="threshold-requirements-34"/>
    <w:p>
      <w:pPr>
        <w:pStyle w:val="berschrift5"/>
      </w:pPr>
      <w:r>
        <w:t xml:space="preserve">Threshold requirements:</w:t>
      </w:r>
    </w:p>
    <w:p>
      <w:pPr>
        <w:pStyle w:val="FirstParagraph"/>
      </w:pPr>
      <w:r>
        <w:t xml:space="preserve">DEM-based Local Incident angle image is provided.</w:t>
      </w:r>
    </w:p>
    <w:p>
      <w:pPr>
        <w:pStyle w:val="Textkrper"/>
      </w:pPr>
      <w:r>
        <w:t xml:space="preserve">File format specifications/contents provided in metadata:</w:t>
      </w:r>
    </w:p>
    <w:p>
      <w:pPr>
        <w:pStyle w:val="Compact"/>
        <w:numPr>
          <w:ilvl w:val="0"/>
          <w:numId w:val="1074"/>
        </w:numPr>
      </w:pPr>
      <w:r>
        <w:t xml:space="preserve">Sample Type (Angle)</w:t>
      </w:r>
    </w:p>
    <w:p>
      <w:pPr>
        <w:pStyle w:val="Compact"/>
        <w:numPr>
          <w:ilvl w:val="0"/>
          <w:numId w:val="1074"/>
        </w:numPr>
      </w:pPr>
      <w:r>
        <w:t xml:space="preserve">Data Format (GeoTIFF, HDF5, NetCDF, …)</w:t>
      </w:r>
    </w:p>
    <w:p>
      <w:pPr>
        <w:pStyle w:val="Compact"/>
        <w:numPr>
          <w:ilvl w:val="0"/>
          <w:numId w:val="1074"/>
        </w:numPr>
      </w:pPr>
      <w:r>
        <w:t xml:space="preserve">Data Type (Int, Float, …)</w:t>
      </w:r>
    </w:p>
    <w:p>
      <w:pPr>
        <w:pStyle w:val="Compact"/>
        <w:numPr>
          <w:ilvl w:val="0"/>
          <w:numId w:val="1074"/>
        </w:numPr>
      </w:pPr>
      <w:r>
        <w:t xml:space="preserve">Bits per Sample</w:t>
      </w:r>
    </w:p>
    <w:p>
      <w:pPr>
        <w:pStyle w:val="Compact"/>
        <w:numPr>
          <w:ilvl w:val="0"/>
          <w:numId w:val="1074"/>
        </w:numPr>
      </w:pPr>
      <w:r>
        <w:t xml:space="preserve">Byte Order</w:t>
      </w:r>
    </w:p>
    <w:p>
      <w:pPr>
        <w:pStyle w:val="FirstParagraph"/>
      </w:pPr>
      <w:r>
        <w:t xml:space="preserve">Notes:</w:t>
      </w:r>
    </w:p>
    <w:p>
      <w:pPr>
        <w:pStyle w:val="Compact"/>
        <w:numPr>
          <w:ilvl w:val="0"/>
          <w:numId w:val="1075"/>
        </w:numPr>
      </w:pPr>
      <w:r>
        <w:t xml:space="preserve">For maritime ORB scenes when no land areas are covered, a geoid model could be used for the calculation of the local incident angle</w:t>
      </w:r>
    </w:p>
    <w:bookmarkEnd w:id="175"/>
    <w:bookmarkStart w:id="176" w:name="goal-requirements-34"/>
    <w:p>
      <w:pPr>
        <w:pStyle w:val="berschrift5"/>
      </w:pPr>
      <w:r>
        <w:t xml:space="preserve">Goal requirements:</w:t>
      </w:r>
    </w:p>
    <w:p>
      <w:pPr>
        <w:pStyle w:val="FirstParagraph"/>
      </w:pPr>
      <w:r>
        <w:rPr>
          <w:i/>
          <w:iCs/>
        </w:rPr>
        <w:t xml:space="preserve">None</w:t>
      </w:r>
    </w:p>
    <w:bookmarkEnd w:id="176"/>
    <w:bookmarkStart w:id="177" w:name="assessment-34"/>
    <w:p>
      <w:pPr>
        <w:pStyle w:val="berschrift5"/>
      </w:pPr>
      <w:r>
        <w:t xml:space="preserve">Assessment:</w:t>
      </w:r>
    </w:p>
    <w:p>
      <w:pPr>
        <w:pStyle w:val="Compact"/>
        <w:numPr>
          <w:ilvl w:val="0"/>
          <w:numId w:val="1076"/>
        </w:numPr>
      </w:pPr>
      <w:r>
        <w:t xml:space="preserve">Threshold Self-Assessment:</w:t>
      </w:r>
    </w:p>
    <w:p>
      <w:pPr>
        <w:pStyle w:val="Compact"/>
        <w:numPr>
          <w:ilvl w:val="0"/>
          <w:numId w:val="1076"/>
        </w:numPr>
      </w:pPr>
      <w:r>
        <w:t xml:space="preserve">Goal Self-Assessment:</w:t>
      </w:r>
    </w:p>
    <w:p>
      <w:pPr>
        <w:pStyle w:val="Compact"/>
        <w:numPr>
          <w:ilvl w:val="0"/>
          <w:numId w:val="1076"/>
        </w:numPr>
      </w:pPr>
      <w:r>
        <w:t xml:space="preserve">Self-Assessment Explanation/ Justification:</w:t>
      </w:r>
    </w:p>
    <w:p>
      <w:pPr>
        <w:pStyle w:val="Compact"/>
        <w:numPr>
          <w:ilvl w:val="0"/>
          <w:numId w:val="1076"/>
        </w:numPr>
      </w:pPr>
      <w:r>
        <w:t xml:space="preserve">Recommended Requirement Modification:</w:t>
      </w:r>
    </w:p>
    <w:p>
      <w:r>
        <w:pict>
          <v:rect style="width:0;height:1.5pt" o:hralign="center" o:hrstd="t" o:hr="t"/>
        </w:pict>
      </w:r>
    </w:p>
    <w:bookmarkEnd w:id="177"/>
    <w:bookmarkEnd w:id="178"/>
    <w:bookmarkStart w:id="182" w:name="X42862d8fb19a6b32ebc3398b92b86f6abe50bf3"/>
    <w:p>
      <w:pPr>
        <w:pStyle w:val="berschrift4"/>
      </w:pPr>
      <w:r>
        <w:rPr>
          <w:rStyle w:val="VerbatimChar"/>
        </w:rPr>
        <w:t xml:space="preserve">4.6.</w:t>
      </w:r>
      <w:r>
        <w:t xml:space="preserve"> </w:t>
      </w:r>
      <w:r>
        <w:t xml:space="preserve">Per-Pixel Metadata: Ellipsoidal Incident Angle Image</w:t>
      </w:r>
    </w:p>
    <w:p>
      <w:pPr>
        <w:pStyle w:val="FirstParagraph"/>
      </w:pPr>
      <w:r>
        <w:t xml:space="preserve">Identifier:</w:t>
      </w:r>
      <w:r>
        <w:t xml:space="preserve"> </w:t>
      </w:r>
      <w:r>
        <w:rPr>
          <w:rStyle w:val="VerbatimChar"/>
        </w:rPr>
        <w:t xml:space="preserve">pxl.per-pixel-ellipsoidal-incident-angle</w:t>
      </w:r>
    </w:p>
    <w:bookmarkStart w:id="179" w:name="threshold-requirements-35"/>
    <w:p>
      <w:pPr>
        <w:pStyle w:val="berschrift5"/>
      </w:pPr>
      <w:r>
        <w:t xml:space="preserve">Threshold requirements:</w:t>
      </w:r>
    </w:p>
    <w:p>
      <w:pPr>
        <w:pStyle w:val="FirstParagraph"/>
      </w:pPr>
      <w:r>
        <w:t xml:space="preserve">Ellipsoidal incident angle is provided.</w:t>
      </w:r>
    </w:p>
    <w:p>
      <w:pPr>
        <w:pStyle w:val="Textkrper"/>
      </w:pPr>
      <w:r>
        <w:t xml:space="preserve">File format specifications/contents provided in metadata:</w:t>
      </w:r>
    </w:p>
    <w:p>
      <w:pPr>
        <w:pStyle w:val="Compact"/>
        <w:numPr>
          <w:ilvl w:val="0"/>
          <w:numId w:val="1077"/>
        </w:numPr>
      </w:pPr>
      <w:r>
        <w:t xml:space="preserve">Sample Type (Angle)</w:t>
      </w:r>
    </w:p>
    <w:p>
      <w:pPr>
        <w:pStyle w:val="Compact"/>
        <w:numPr>
          <w:ilvl w:val="0"/>
          <w:numId w:val="1077"/>
        </w:numPr>
      </w:pPr>
      <w:r>
        <w:t xml:space="preserve">Data Format (GeoTIFF, HDF5, NetCDF, …)</w:t>
      </w:r>
    </w:p>
    <w:p>
      <w:pPr>
        <w:pStyle w:val="Compact"/>
        <w:numPr>
          <w:ilvl w:val="0"/>
          <w:numId w:val="1077"/>
        </w:numPr>
      </w:pPr>
      <w:r>
        <w:t xml:space="preserve">Data Type (Int, Float, …)</w:t>
      </w:r>
    </w:p>
    <w:p>
      <w:pPr>
        <w:pStyle w:val="Compact"/>
        <w:numPr>
          <w:ilvl w:val="0"/>
          <w:numId w:val="1077"/>
        </w:numPr>
      </w:pPr>
      <w:r>
        <w:t xml:space="preserve">Bits per Sample</w:t>
      </w:r>
    </w:p>
    <w:p>
      <w:pPr>
        <w:pStyle w:val="Compact"/>
        <w:numPr>
          <w:ilvl w:val="0"/>
          <w:numId w:val="1077"/>
        </w:numPr>
      </w:pPr>
      <w:r>
        <w:t xml:space="preserve">Byte Order</w:t>
      </w:r>
    </w:p>
    <w:p>
      <w:pPr>
        <w:pStyle w:val="Compact"/>
        <w:numPr>
          <w:ilvl w:val="0"/>
          <w:numId w:val="1077"/>
        </w:numPr>
      </w:pPr>
      <w:r>
        <w:t xml:space="preserve">Reference Ellipsoid Name</w:t>
      </w:r>
    </w:p>
    <w:p>
      <w:pPr>
        <w:pStyle w:val="FirstParagraph"/>
      </w:pPr>
      <w:r>
        <w:t xml:space="preserve">Notes:</w:t>
      </w:r>
    </w:p>
    <w:p>
      <w:pPr>
        <w:pStyle w:val="Compact"/>
        <w:numPr>
          <w:ilvl w:val="0"/>
          <w:numId w:val="1078"/>
        </w:numPr>
      </w:pPr>
      <w:r>
        <w:t xml:space="preserve">For maritime ORB scenes when no land areas are covered, a geoid model could be used for the calculation of the local incident angle</w:t>
      </w:r>
    </w:p>
    <w:bookmarkEnd w:id="179"/>
    <w:bookmarkStart w:id="180" w:name="goal-requirements-35"/>
    <w:p>
      <w:pPr>
        <w:pStyle w:val="berschrift5"/>
      </w:pPr>
      <w:r>
        <w:t xml:space="preserve">Goal requirements:</w:t>
      </w:r>
    </w:p>
    <w:p>
      <w:pPr>
        <w:pStyle w:val="FirstParagraph"/>
      </w:pPr>
      <w:r>
        <w:rPr>
          <w:i/>
          <w:iCs/>
        </w:rPr>
        <w:t xml:space="preserve">None</w:t>
      </w:r>
    </w:p>
    <w:bookmarkEnd w:id="180"/>
    <w:bookmarkStart w:id="181" w:name="assessment-35"/>
    <w:p>
      <w:pPr>
        <w:pStyle w:val="berschrift5"/>
      </w:pPr>
      <w:r>
        <w:t xml:space="preserve">Assessment:</w:t>
      </w:r>
    </w:p>
    <w:p>
      <w:pPr>
        <w:pStyle w:val="Compact"/>
        <w:numPr>
          <w:ilvl w:val="0"/>
          <w:numId w:val="1079"/>
        </w:numPr>
      </w:pPr>
      <w:r>
        <w:t xml:space="preserve">Threshold Self-Assessment:</w:t>
      </w:r>
    </w:p>
    <w:p>
      <w:pPr>
        <w:pStyle w:val="Compact"/>
        <w:numPr>
          <w:ilvl w:val="0"/>
          <w:numId w:val="1079"/>
        </w:numPr>
      </w:pPr>
      <w:r>
        <w:t xml:space="preserve">Goal Self-Assessment:</w:t>
      </w:r>
    </w:p>
    <w:p>
      <w:pPr>
        <w:pStyle w:val="Compact"/>
        <w:numPr>
          <w:ilvl w:val="0"/>
          <w:numId w:val="1079"/>
        </w:numPr>
      </w:pPr>
      <w:r>
        <w:t xml:space="preserve">Self-Assessment Explanation/ Justification:</w:t>
      </w:r>
    </w:p>
    <w:p>
      <w:pPr>
        <w:pStyle w:val="Compact"/>
        <w:numPr>
          <w:ilvl w:val="0"/>
          <w:numId w:val="1079"/>
        </w:numPr>
      </w:pPr>
      <w:r>
        <w:t xml:space="preserve">Recommended Requirement Modification:</w:t>
      </w:r>
    </w:p>
    <w:p>
      <w:r>
        <w:pict>
          <v:rect style="width:0;height:1.5pt" o:hralign="center" o:hrstd="t" o:hr="t"/>
        </w:pict>
      </w:r>
    </w:p>
    <w:bookmarkEnd w:id="181"/>
    <w:bookmarkEnd w:id="182"/>
    <w:bookmarkStart w:id="186" w:name="sec:pxl.per-pixel-noise-power"/>
    <w:p>
      <w:pPr>
        <w:pStyle w:val="berschrift4"/>
      </w:pPr>
      <w:r>
        <w:rPr>
          <w:rStyle w:val="VerbatimChar"/>
        </w:rPr>
        <w:t xml:space="preserve">4.7.</w:t>
      </w:r>
      <w:r>
        <w:t xml:space="preserve"> </w:t>
      </w:r>
      <w:r>
        <w:t xml:space="preserve">Per-Pixel Metadata: Noise Power Image</w:t>
      </w:r>
    </w:p>
    <w:p>
      <w:pPr>
        <w:pStyle w:val="FirstParagraph"/>
      </w:pPr>
      <w:r>
        <w:t xml:space="preserve">Identifier:</w:t>
      </w:r>
      <w:r>
        <w:t xml:space="preserve"> </w:t>
      </w:r>
      <w:r>
        <w:rPr>
          <w:rStyle w:val="VerbatimChar"/>
        </w:rPr>
        <w:t xml:space="preserve">pxl.per-pixel-noise-power</w:t>
      </w:r>
    </w:p>
    <w:bookmarkStart w:id="183" w:name="threshold-requirements-36"/>
    <w:p>
      <w:pPr>
        <w:pStyle w:val="berschrift5"/>
      </w:pPr>
      <w:r>
        <w:t xml:space="preserve">Threshold requirements:</w:t>
      </w:r>
    </w:p>
    <w:p>
      <w:pPr>
        <w:pStyle w:val="FirstParagraph"/>
      </w:pPr>
      <w:r>
        <w:rPr>
          <w:i/>
          <w:iCs/>
        </w:rPr>
        <w:t xml:space="preserve">None</w:t>
      </w:r>
    </w:p>
    <w:bookmarkEnd w:id="183"/>
    <w:bookmarkStart w:id="184" w:name="goal-requirements-36"/>
    <w:p>
      <w:pPr>
        <w:pStyle w:val="berschrift5"/>
      </w:pPr>
      <w:r>
        <w:t xml:space="preserve">Goal requirements:</w:t>
      </w:r>
    </w:p>
    <w:p>
      <w:pPr>
        <w:pStyle w:val="FirstParagraph"/>
      </w:pPr>
      <w:r>
        <w:t xml:space="preserve">Estimated Noise Equivalent</w:t>
      </w:r>
      <w:r>
        <w:t xml:space="preserve"> </w:t>
      </w:r>
      <m:oMath>
        <m:sSup>
          <m:e>
            <m:r>
              <m:t>σ</m:t>
            </m:r>
          </m:e>
          <m:sup>
            <m:r>
              <m:t>0</m:t>
            </m:r>
          </m:sup>
        </m:sSup>
      </m:oMath>
      <w:r>
        <w:t xml:space="preserve"> </w:t>
      </w:r>
      <w:r>
        <w:t xml:space="preserve">(or</w:t>
      </w:r>
      <w:r>
        <w:t xml:space="preserve"> </w:t>
      </w:r>
      <m:oMath>
        <m:sSup>
          <m:e>
            <m:r>
              <m:t>β</m:t>
            </m:r>
          </m:e>
          <m:sup>
            <m:r>
              <m:t>0</m:t>
            </m:r>
          </m:sup>
        </m:sSup>
      </m:oMath>
      <w:r>
        <w:t xml:space="preserve"> </w:t>
      </w:r>
      <w:r>
        <w:t xml:space="preserve">or</w:t>
      </w:r>
      <w:r>
        <w:t xml:space="preserve"> </w:t>
      </w:r>
      <m:oMath>
        <m:sSup>
          <m:e>
            <m:r>
              <m:t>γ</m:t>
            </m:r>
          </m:e>
          <m:sup>
            <m:r>
              <m:t>0</m:t>
            </m:r>
          </m:sup>
        </m:sSup>
      </m:oMath>
      <w:r>
        <w:t xml:space="preserve">, as applicable) used for noise removal, if applied, for each channel.</w:t>
      </w:r>
      <w:r>
        <w:t xml:space="preserve"> </w:t>
      </w:r>
      <m:oMath>
        <m:r>
          <m:rPr>
            <m:nor/>
            <m:sty m:val="p"/>
          </m:rPr>
          <m:t>NE</m:t>
        </m:r>
        <m:sSup>
          <m:e>
            <m:r>
              <m:t>σ</m:t>
            </m:r>
          </m:e>
          <m:sup>
            <m:r>
              <m:t>0</m:t>
            </m:r>
          </m:sup>
        </m:sSup>
      </m:oMath>
      <w:r>
        <w:t xml:space="preserve"> </w:t>
      </w:r>
      <w:r>
        <w:t xml:space="preserve">and</w:t>
      </w:r>
      <w:r>
        <w:t xml:space="preserve"> </w:t>
      </w:r>
      <m:oMath>
        <m:r>
          <m:rPr>
            <m:nor/>
            <m:sty m:val="p"/>
          </m:rPr>
          <m:t>NE</m:t>
        </m:r>
        <m:sSup>
          <m:e>
            <m:r>
              <m:t>γ</m:t>
            </m:r>
          </m:e>
          <m:sup>
            <m:r>
              <m:t>0</m:t>
            </m:r>
          </m:sup>
        </m:sSup>
      </m:oMath>
      <w:r>
        <w:t xml:space="preserve"> </w:t>
      </w:r>
      <w:r>
        <w:t xml:space="preserve">are both based on a simplified ellipsoid Earth model.</w:t>
      </w:r>
    </w:p>
    <w:p>
      <w:pPr>
        <w:pStyle w:val="Textkrper"/>
      </w:pPr>
      <w:r>
        <w:t xml:space="preserve">File format specifications/contents provided in metadata:</w:t>
      </w:r>
    </w:p>
    <w:p>
      <w:pPr>
        <w:pStyle w:val="Compact"/>
        <w:numPr>
          <w:ilvl w:val="0"/>
          <w:numId w:val="1080"/>
        </w:numPr>
      </w:pPr>
      <w:r>
        <w:t xml:space="preserve">Sample Type (Gamma-Nought, Sigma-Nought, Beta-Nought)</w:t>
      </w:r>
    </w:p>
    <w:p>
      <w:pPr>
        <w:pStyle w:val="Compact"/>
        <w:numPr>
          <w:ilvl w:val="0"/>
          <w:numId w:val="1080"/>
        </w:numPr>
      </w:pPr>
      <w:r>
        <w:t xml:space="preserve">Data Format (GeoTIFF, HDF5, NetCDF, …)</w:t>
      </w:r>
    </w:p>
    <w:p>
      <w:pPr>
        <w:pStyle w:val="Compact"/>
        <w:numPr>
          <w:ilvl w:val="0"/>
          <w:numId w:val="1080"/>
        </w:numPr>
      </w:pPr>
      <w:r>
        <w:t xml:space="preserve">Data Type (Int, Float, …)</w:t>
      </w:r>
    </w:p>
    <w:p>
      <w:pPr>
        <w:pStyle w:val="Compact"/>
        <w:numPr>
          <w:ilvl w:val="0"/>
          <w:numId w:val="1080"/>
        </w:numPr>
      </w:pPr>
      <w:r>
        <w:t xml:space="preserve">Bits per Sample</w:t>
      </w:r>
    </w:p>
    <w:p>
      <w:pPr>
        <w:pStyle w:val="Compact"/>
        <w:numPr>
          <w:ilvl w:val="0"/>
          <w:numId w:val="1080"/>
        </w:numPr>
      </w:pPr>
      <w:r>
        <w:t xml:space="preserve">Byte Order</w:t>
      </w:r>
    </w:p>
    <w:bookmarkEnd w:id="184"/>
    <w:bookmarkStart w:id="185" w:name="assessment-36"/>
    <w:p>
      <w:pPr>
        <w:pStyle w:val="berschrift5"/>
      </w:pPr>
      <w:r>
        <w:t xml:space="preserve">Assessment:</w:t>
      </w:r>
    </w:p>
    <w:p>
      <w:pPr>
        <w:pStyle w:val="Compact"/>
        <w:numPr>
          <w:ilvl w:val="0"/>
          <w:numId w:val="1081"/>
        </w:numPr>
      </w:pPr>
      <w:r>
        <w:t xml:space="preserve">Threshold Self-Assessment:</w:t>
      </w:r>
    </w:p>
    <w:p>
      <w:pPr>
        <w:pStyle w:val="Compact"/>
        <w:numPr>
          <w:ilvl w:val="0"/>
          <w:numId w:val="1081"/>
        </w:numPr>
      </w:pPr>
      <w:r>
        <w:t xml:space="preserve">Goal Self-Assessment:</w:t>
      </w:r>
    </w:p>
    <w:p>
      <w:pPr>
        <w:pStyle w:val="Compact"/>
        <w:numPr>
          <w:ilvl w:val="0"/>
          <w:numId w:val="1081"/>
        </w:numPr>
      </w:pPr>
      <w:r>
        <w:t xml:space="preserve">Self-Assessment Explanation/ Justification:</w:t>
      </w:r>
    </w:p>
    <w:p>
      <w:pPr>
        <w:pStyle w:val="Compact"/>
        <w:numPr>
          <w:ilvl w:val="0"/>
          <w:numId w:val="1081"/>
        </w:numPr>
      </w:pPr>
      <w:r>
        <w:t xml:space="preserve">Recommended Requirement Modification:</w:t>
      </w:r>
    </w:p>
    <w:p>
      <w:r>
        <w:pict>
          <v:rect style="width:0;height:1.5pt" o:hralign="center" o:hrstd="t" o:hr="t"/>
        </w:pict>
      </w:r>
    </w:p>
    <w:bookmarkEnd w:id="185"/>
    <w:bookmarkEnd w:id="186"/>
    <w:bookmarkStart w:id="190" w:name="sec:pxl.per-pixel-gamma-sigma-ratio"/>
    <w:p>
      <w:pPr>
        <w:pStyle w:val="berschrift4"/>
      </w:pPr>
      <w:r>
        <w:rPr>
          <w:rStyle w:val="VerbatimChar"/>
        </w:rPr>
        <w:t xml:space="preserve">4.8.</w:t>
      </w:r>
      <w:r>
        <w:t xml:space="preserve"> </w:t>
      </w:r>
      <w:r>
        <w:t xml:space="preserve">Per-Pixel Metadata: Gamma-to-Sigma Ratio Image</w:t>
      </w:r>
    </w:p>
    <w:p>
      <w:pPr>
        <w:pStyle w:val="FirstParagraph"/>
      </w:pPr>
      <w:r>
        <w:t xml:space="preserve">Identifier:</w:t>
      </w:r>
      <w:r>
        <w:t xml:space="preserve"> </w:t>
      </w:r>
      <w:r>
        <w:rPr>
          <w:rStyle w:val="VerbatimChar"/>
        </w:rPr>
        <w:t xml:space="preserve">pxl.per-pixel-gamma-sigma-ratio</w:t>
      </w:r>
    </w:p>
    <w:bookmarkStart w:id="187" w:name="threshold-requirements-37"/>
    <w:p>
      <w:pPr>
        <w:pStyle w:val="berschrift5"/>
      </w:pPr>
      <w:r>
        <w:t xml:space="preserve">Threshold requirements:</w:t>
      </w:r>
    </w:p>
    <w:p>
      <w:pPr>
        <w:pStyle w:val="FirstParagraph"/>
      </w:pPr>
      <w:r>
        <w:rPr>
          <w:i/>
          <w:iCs/>
        </w:rPr>
        <w:t xml:space="preserve">None</w:t>
      </w:r>
    </w:p>
    <w:bookmarkEnd w:id="187"/>
    <w:bookmarkStart w:id="188" w:name="goal-requirements-37"/>
    <w:p>
      <w:pPr>
        <w:pStyle w:val="berschrift5"/>
      </w:pPr>
      <w:r>
        <w:t xml:space="preserve">Goal requirements:</w:t>
      </w:r>
    </w:p>
    <w:p>
      <w:pPr>
        <w:pStyle w:val="FirstParagraph"/>
      </w:pPr>
      <w:r>
        <w:t xml:space="preserve">Ratio of the integrated area in the Gamma projection over the integrated area</w:t>
      </w:r>
      <w:r>
        <w:t xml:space="preserve"> </w:t>
      </w:r>
      <w:r>
        <w:t xml:space="preserve">in the Sigma projection (ground). Multiplying RTC</w:t>
      </w:r>
      <w:r>
        <w:t xml:space="preserve"> </w:t>
      </w:r>
      <m:oMath>
        <m:sSubSup>
          <m:e>
            <m:r>
              <m:t>γ</m:t>
            </m:r>
          </m:e>
          <m:sub>
            <m:r>
              <m:t>T</m:t>
            </m:r>
          </m:sub>
          <m:sup>
            <m:r>
              <m:t>0</m:t>
            </m:r>
          </m:sup>
        </m:sSubSup>
      </m:oMath>
      <w:r>
        <w:t xml:space="preserve"> </w:t>
      </w:r>
      <w:r>
        <w:t xml:space="preserve">by this ratio results in an</w:t>
      </w:r>
      <w:r>
        <w:t xml:space="preserve"> </w:t>
      </w:r>
      <w:r>
        <w:t xml:space="preserve">estimate of RTC</w:t>
      </w:r>
      <w:r>
        <w:t xml:space="preserve"> </w:t>
      </w:r>
      <m:oMath>
        <m:sSubSup>
          <m:e>
            <m:r>
              <m:t>σ</m:t>
            </m:r>
          </m:e>
          <m:sub>
            <m:r>
              <m:t>T</m:t>
            </m:r>
          </m:sub>
          <m:sup>
            <m:r>
              <m:t>0</m:t>
            </m:r>
          </m:sup>
        </m:sSubSup>
      </m:oMath>
      <w:r>
        <w:t xml:space="preserve">.</w:t>
      </w:r>
    </w:p>
    <w:p>
      <w:pPr>
        <w:pStyle w:val="Textkrper"/>
      </w:pPr>
      <w:r>
        <w:t xml:space="preserve">File format specifications/contents provided in metadata:</w:t>
      </w:r>
    </w:p>
    <w:p>
      <w:pPr>
        <w:pStyle w:val="Compact"/>
        <w:numPr>
          <w:ilvl w:val="0"/>
          <w:numId w:val="1082"/>
        </w:numPr>
      </w:pPr>
      <w:r>
        <w:t xml:space="preserve">Sample Type (Ratio)</w:t>
      </w:r>
    </w:p>
    <w:p>
      <w:pPr>
        <w:pStyle w:val="Compact"/>
        <w:numPr>
          <w:ilvl w:val="0"/>
          <w:numId w:val="1082"/>
        </w:numPr>
      </w:pPr>
      <w:r>
        <w:t xml:space="preserve">Data Format (GeoTIFF, HDF5, NetCDF, …)</w:t>
      </w:r>
    </w:p>
    <w:p>
      <w:pPr>
        <w:pStyle w:val="Compact"/>
        <w:numPr>
          <w:ilvl w:val="0"/>
          <w:numId w:val="1082"/>
        </w:numPr>
      </w:pPr>
      <w:r>
        <w:t xml:space="preserve">Data Type (Int, Float, …)</w:t>
      </w:r>
    </w:p>
    <w:p>
      <w:pPr>
        <w:pStyle w:val="Compact"/>
        <w:numPr>
          <w:ilvl w:val="0"/>
          <w:numId w:val="1082"/>
        </w:numPr>
      </w:pPr>
      <w:r>
        <w:t xml:space="preserve">Bits per Sample</w:t>
      </w:r>
    </w:p>
    <w:p>
      <w:pPr>
        <w:pStyle w:val="Compact"/>
        <w:numPr>
          <w:ilvl w:val="0"/>
          <w:numId w:val="1082"/>
        </w:numPr>
      </w:pPr>
      <w:r>
        <w:t xml:space="preserve">Byte Order</w:t>
      </w:r>
    </w:p>
    <w:bookmarkEnd w:id="188"/>
    <w:bookmarkStart w:id="189" w:name="assessment-37"/>
    <w:p>
      <w:pPr>
        <w:pStyle w:val="berschrift5"/>
      </w:pPr>
      <w:r>
        <w:t xml:space="preserve">Assessment:</w:t>
      </w:r>
    </w:p>
    <w:p>
      <w:pPr>
        <w:pStyle w:val="Compact"/>
        <w:numPr>
          <w:ilvl w:val="0"/>
          <w:numId w:val="1083"/>
        </w:numPr>
      </w:pPr>
      <w:r>
        <w:t xml:space="preserve">Threshold Self-Assessment:</w:t>
      </w:r>
    </w:p>
    <w:p>
      <w:pPr>
        <w:pStyle w:val="Compact"/>
        <w:numPr>
          <w:ilvl w:val="0"/>
          <w:numId w:val="1083"/>
        </w:numPr>
      </w:pPr>
      <w:r>
        <w:t xml:space="preserve">Goal Self-Assessment:</w:t>
      </w:r>
    </w:p>
    <w:p>
      <w:pPr>
        <w:pStyle w:val="Compact"/>
        <w:numPr>
          <w:ilvl w:val="0"/>
          <w:numId w:val="1083"/>
        </w:numPr>
      </w:pPr>
      <w:r>
        <w:t xml:space="preserve">Self-Assessment Explanation/ Justification:</w:t>
      </w:r>
    </w:p>
    <w:p>
      <w:pPr>
        <w:pStyle w:val="Compact"/>
        <w:numPr>
          <w:ilvl w:val="0"/>
          <w:numId w:val="1083"/>
        </w:numPr>
      </w:pPr>
      <w:r>
        <w:t xml:space="preserve">Recommended Requirement Modification:</w:t>
      </w:r>
    </w:p>
    <w:p>
      <w:r>
        <w:pict>
          <v:rect style="width:0;height:1.5pt" o:hralign="center" o:hrstd="t" o:hr="t"/>
        </w:pict>
      </w:r>
    </w:p>
    <w:bookmarkEnd w:id="189"/>
    <w:bookmarkEnd w:id="190"/>
    <w:bookmarkStart w:id="194" w:name="sec:pxl.per-pixel-acquisition-id"/>
    <w:p>
      <w:pPr>
        <w:pStyle w:val="berschrift4"/>
      </w:pPr>
      <w:r>
        <w:rPr>
          <w:rStyle w:val="VerbatimChar"/>
        </w:rPr>
        <w:t xml:space="preserve">4.9.</w:t>
      </w:r>
      <w:r>
        <w:t xml:space="preserve"> </w:t>
      </w:r>
      <w:r>
        <w:t xml:space="preserve">Per-Pixel Metadata: Acquisition ID Image</w:t>
      </w:r>
    </w:p>
    <w:p>
      <w:pPr>
        <w:pStyle w:val="FirstParagraph"/>
      </w:pPr>
      <w:r>
        <w:t xml:space="preserve">Identifier:</w:t>
      </w:r>
      <w:r>
        <w:t xml:space="preserve"> </w:t>
      </w:r>
      <w:r>
        <w:rPr>
          <w:rStyle w:val="VerbatimChar"/>
        </w:rPr>
        <w:t xml:space="preserve">pxl.per-pixel-acquisition-id</w:t>
      </w:r>
    </w:p>
    <w:bookmarkStart w:id="191" w:name="threshold-requirements-38"/>
    <w:p>
      <w:pPr>
        <w:pStyle w:val="berschrift5"/>
      </w:pPr>
      <w:r>
        <w:t xml:space="preserve">Threshold requirements:</w:t>
      </w:r>
    </w:p>
    <w:p>
      <w:pPr>
        <w:pStyle w:val="FirstParagraph"/>
      </w:pPr>
      <w:r>
        <w:rPr>
          <w:b/>
          <w:bCs/>
        </w:rPr>
        <w:t xml:space="preserve">Required for multi-source product only.</w:t>
      </w:r>
    </w:p>
    <w:p>
      <w:pPr>
        <w:pStyle w:val="Textkrper"/>
      </w:pPr>
      <w:r>
        <w:t xml:space="preserve">Acquisition ID, or acquisition date, for each pixel is identified.</w:t>
      </w:r>
    </w:p>
    <w:p>
      <w:pPr>
        <w:pStyle w:val="Textkrper"/>
      </w:pPr>
      <w:r>
        <w:t xml:space="preserve">In case of multi-temporal image stacks, use source acquisition ID (i.e., Section </w:t>
      </w:r>
      <w:r>
        <w:t xml:space="preserve">“</w:t>
      </w:r>
      <w:hyperlink w:anchor="sec:src.metadata-sequential-id">
        <w:r>
          <w:rPr>
            <w:rStyle w:val="Hyperlink"/>
          </w:rPr>
          <w:t xml:space="preserve">Source Metadata: Sequential ID</w:t>
        </w:r>
      </w:hyperlink>
      <w:r>
        <w:t xml:space="preserve">”</w:t>
      </w:r>
      <w:r>
        <w:t xml:space="preserve">) to list contributing images.</w:t>
      </w:r>
    </w:p>
    <w:p>
      <w:pPr>
        <w:pStyle w:val="Textkrper"/>
      </w:pPr>
      <w:r>
        <w:t xml:space="preserve">In case of date, data represent (integer or fractional) day offset to reference observation date (in UTC). Date used as reference (</w:t>
      </w:r>
      <w:r>
        <w:t xml:space="preserve">“Day 0”</w:t>
      </w:r>
      <w:r>
        <w:t xml:space="preserve">) is provided in the metadata.</w:t>
      </w:r>
    </w:p>
    <w:p>
      <w:pPr>
        <w:pStyle w:val="Textkrper"/>
      </w:pPr>
      <w:r>
        <w:t xml:space="preserve">Pixels not representing a unique date (e.g., pixels averaged in image overlap zones) are flagged with a pre-set pixel value that is provided in the metadata.</w:t>
      </w:r>
    </w:p>
    <w:p>
      <w:pPr>
        <w:pStyle w:val="Textkrper"/>
      </w:pPr>
      <w:r>
        <w:t xml:space="preserve">File format specifications/contents provided in metadata:</w:t>
      </w:r>
    </w:p>
    <w:p>
      <w:pPr>
        <w:pStyle w:val="Compact"/>
        <w:numPr>
          <w:ilvl w:val="0"/>
          <w:numId w:val="1084"/>
        </w:numPr>
      </w:pPr>
      <w:r>
        <w:t xml:space="preserve">Sample type (Day, Time, ID)</w:t>
      </w:r>
    </w:p>
    <w:p>
      <w:pPr>
        <w:pStyle w:val="Compact"/>
        <w:numPr>
          <w:ilvl w:val="0"/>
          <w:numId w:val="1084"/>
        </w:numPr>
      </w:pPr>
      <w:r>
        <w:t xml:space="preserve">Data Format (GeoTIFF, HDF5, NetCDF, …)</w:t>
      </w:r>
    </w:p>
    <w:p>
      <w:pPr>
        <w:pStyle w:val="Compact"/>
        <w:numPr>
          <w:ilvl w:val="0"/>
          <w:numId w:val="1084"/>
        </w:numPr>
      </w:pPr>
      <w:r>
        <w:t xml:space="preserve">Data Type (Int, Float, …)</w:t>
      </w:r>
    </w:p>
    <w:p>
      <w:pPr>
        <w:pStyle w:val="Compact"/>
        <w:numPr>
          <w:ilvl w:val="0"/>
          <w:numId w:val="1084"/>
        </w:numPr>
      </w:pPr>
      <w:r>
        <w:t xml:space="preserve">Bits per sample</w:t>
      </w:r>
    </w:p>
    <w:p>
      <w:pPr>
        <w:pStyle w:val="Compact"/>
        <w:numPr>
          <w:ilvl w:val="0"/>
          <w:numId w:val="1084"/>
        </w:numPr>
      </w:pPr>
      <w:r>
        <w:t xml:space="preserve">Byte Order</w:t>
      </w:r>
    </w:p>
    <w:bookmarkEnd w:id="191"/>
    <w:bookmarkStart w:id="192" w:name="goal-requirements-38"/>
    <w:p>
      <w:pPr>
        <w:pStyle w:val="berschrift5"/>
      </w:pPr>
      <w:r>
        <w:t xml:space="preserve">Goal requirements:</w:t>
      </w:r>
    </w:p>
    <w:p>
      <w:pPr>
        <w:pStyle w:val="FirstParagraph"/>
      </w:pPr>
      <w:r>
        <w:t xml:space="preserve">In case of image composites, the sources for each pixel are uniquely identified.</w:t>
      </w:r>
    </w:p>
    <w:bookmarkEnd w:id="192"/>
    <w:bookmarkStart w:id="193" w:name="assessment-38"/>
    <w:p>
      <w:pPr>
        <w:pStyle w:val="berschrift5"/>
      </w:pPr>
      <w:r>
        <w:t xml:space="preserve">Assessment:</w:t>
      </w:r>
    </w:p>
    <w:p>
      <w:pPr>
        <w:pStyle w:val="Compact"/>
        <w:numPr>
          <w:ilvl w:val="0"/>
          <w:numId w:val="1085"/>
        </w:numPr>
      </w:pPr>
      <w:r>
        <w:t xml:space="preserve">Threshold Self-Assessment:</w:t>
      </w:r>
    </w:p>
    <w:p>
      <w:pPr>
        <w:pStyle w:val="Compact"/>
        <w:numPr>
          <w:ilvl w:val="0"/>
          <w:numId w:val="1085"/>
        </w:numPr>
      </w:pPr>
      <w:r>
        <w:t xml:space="preserve">Goal Self-Assessment:</w:t>
      </w:r>
    </w:p>
    <w:p>
      <w:pPr>
        <w:pStyle w:val="Compact"/>
        <w:numPr>
          <w:ilvl w:val="0"/>
          <w:numId w:val="1085"/>
        </w:numPr>
      </w:pPr>
      <w:r>
        <w:t xml:space="preserve">Self-Assessment Explanation/ Justification:</w:t>
      </w:r>
    </w:p>
    <w:p>
      <w:pPr>
        <w:pStyle w:val="Compact"/>
        <w:numPr>
          <w:ilvl w:val="0"/>
          <w:numId w:val="1085"/>
        </w:numPr>
      </w:pPr>
      <w:r>
        <w:t xml:space="preserve">Recommended Requirement Modification:</w:t>
      </w:r>
    </w:p>
    <w:p>
      <w:r>
        <w:pict>
          <v:rect style="width:0;height:1.5pt" o:hralign="center" o:hrstd="t" o:hr="t"/>
        </w:pict>
      </w:r>
    </w:p>
    <w:bookmarkEnd w:id="193"/>
    <w:bookmarkEnd w:id="194"/>
    <w:bookmarkStart w:id="198" w:name="sec:pxl.per-pixel-dem"/>
    <w:p>
      <w:pPr>
        <w:pStyle w:val="berschrift4"/>
      </w:pPr>
      <w:r>
        <w:rPr>
          <w:rStyle w:val="VerbatimChar"/>
        </w:rPr>
        <w:t xml:space="preserve">4.10.</w:t>
      </w:r>
      <w:r>
        <w:t xml:space="preserve"> </w:t>
      </w:r>
      <w:r>
        <w:t xml:space="preserve">Per-Pixel Metadata: DEM</w:t>
      </w:r>
    </w:p>
    <w:p>
      <w:pPr>
        <w:pStyle w:val="FirstParagraph"/>
      </w:pPr>
      <w:r>
        <w:t xml:space="preserve">Identifier:</w:t>
      </w:r>
      <w:r>
        <w:t xml:space="preserve"> </w:t>
      </w:r>
      <w:r>
        <w:rPr>
          <w:rStyle w:val="VerbatimChar"/>
        </w:rPr>
        <w:t xml:space="preserve">pxl.per-pixel-dem</w:t>
      </w:r>
    </w:p>
    <w:bookmarkStart w:id="195" w:name="threshold-requirements-39"/>
    <w:p>
      <w:pPr>
        <w:pStyle w:val="berschrift5"/>
      </w:pPr>
      <w:r>
        <w:t xml:space="preserve">Threshold requirements:</w:t>
      </w:r>
    </w:p>
    <w:p>
      <w:pPr>
        <w:pStyle w:val="FirstParagraph"/>
      </w:pPr>
      <w:r>
        <w:rPr>
          <w:i/>
          <w:iCs/>
        </w:rPr>
        <w:t xml:space="preserve">None</w:t>
      </w:r>
    </w:p>
    <w:bookmarkEnd w:id="195"/>
    <w:bookmarkStart w:id="196" w:name="goal-requirements-39"/>
    <w:p>
      <w:pPr>
        <w:pStyle w:val="berschrift5"/>
      </w:pPr>
      <w:r>
        <w:t xml:space="preserve">Goal requirements:</w:t>
      </w:r>
    </w:p>
    <w:p>
      <w:pPr>
        <w:pStyle w:val="FirstParagraph"/>
      </w:pPr>
      <w:r>
        <w:t xml:space="preserve">Provide DEM or DSM as used during the geometric and radiometric processing of the SAR data, resampled to an exact geometric match in extent and resolution with the image product.</w:t>
      </w:r>
    </w:p>
    <w:p>
      <w:pPr>
        <w:pStyle w:val="Textkrper"/>
      </w:pPr>
      <w:r>
        <w:t xml:space="preserve">Can also be provided with ORB products containing land areas.</w:t>
      </w:r>
    </w:p>
    <w:p>
      <w:pPr>
        <w:pStyle w:val="Textkrper"/>
      </w:pPr>
      <w:r>
        <w:t xml:space="preserve">File format specifications/contents provided in metadata:</w:t>
      </w:r>
    </w:p>
    <w:p>
      <w:pPr>
        <w:pStyle w:val="Compact"/>
        <w:numPr>
          <w:ilvl w:val="0"/>
          <w:numId w:val="1086"/>
        </w:numPr>
      </w:pPr>
      <w:r>
        <w:t xml:space="preserve">Sample Type (Height)</w:t>
      </w:r>
    </w:p>
    <w:p>
      <w:pPr>
        <w:pStyle w:val="Compact"/>
        <w:numPr>
          <w:ilvl w:val="0"/>
          <w:numId w:val="1086"/>
        </w:numPr>
      </w:pPr>
      <w:r>
        <w:t xml:space="preserve">Data Format (GeoTIFF, HDF5, NetCDF, …)</w:t>
      </w:r>
    </w:p>
    <w:p>
      <w:pPr>
        <w:pStyle w:val="Compact"/>
        <w:numPr>
          <w:ilvl w:val="0"/>
          <w:numId w:val="1086"/>
        </w:numPr>
      </w:pPr>
      <w:r>
        <w:t xml:space="preserve">Data Type (Int, Float, …)</w:t>
      </w:r>
    </w:p>
    <w:p>
      <w:pPr>
        <w:pStyle w:val="Compact"/>
        <w:numPr>
          <w:ilvl w:val="0"/>
          <w:numId w:val="1086"/>
        </w:numPr>
      </w:pPr>
      <w:r>
        <w:t xml:space="preserve">Bits per Sample</w:t>
      </w:r>
    </w:p>
    <w:p>
      <w:pPr>
        <w:pStyle w:val="Compact"/>
        <w:numPr>
          <w:ilvl w:val="0"/>
          <w:numId w:val="1086"/>
        </w:numPr>
      </w:pPr>
      <w:r>
        <w:t xml:space="preserve">Byte Order</w:t>
      </w:r>
    </w:p>
    <w:bookmarkEnd w:id="196"/>
    <w:bookmarkStart w:id="197" w:name="assessment-39"/>
    <w:p>
      <w:pPr>
        <w:pStyle w:val="berschrift5"/>
      </w:pPr>
      <w:r>
        <w:t xml:space="preserve">Assessment:</w:t>
      </w:r>
    </w:p>
    <w:p>
      <w:pPr>
        <w:pStyle w:val="Compact"/>
        <w:numPr>
          <w:ilvl w:val="0"/>
          <w:numId w:val="1087"/>
        </w:numPr>
      </w:pPr>
      <w:r>
        <w:t xml:space="preserve">Threshold Self-Assessment:</w:t>
      </w:r>
    </w:p>
    <w:p>
      <w:pPr>
        <w:pStyle w:val="Compact"/>
        <w:numPr>
          <w:ilvl w:val="0"/>
          <w:numId w:val="1087"/>
        </w:numPr>
      </w:pPr>
      <w:r>
        <w:t xml:space="preserve">Goal Self-Assessment:</w:t>
      </w:r>
    </w:p>
    <w:p>
      <w:pPr>
        <w:pStyle w:val="Compact"/>
        <w:numPr>
          <w:ilvl w:val="0"/>
          <w:numId w:val="1087"/>
        </w:numPr>
      </w:pPr>
      <w:r>
        <w:t xml:space="preserve">Self-Assessment Explanation/ Justification:</w:t>
      </w:r>
    </w:p>
    <w:p>
      <w:pPr>
        <w:pStyle w:val="Compact"/>
        <w:numPr>
          <w:ilvl w:val="0"/>
          <w:numId w:val="1087"/>
        </w:numPr>
      </w:pPr>
      <w:r>
        <w:t xml:space="preserve">Recommended Requirement Modification:</w:t>
      </w:r>
    </w:p>
    <w:bookmarkEnd w:id="197"/>
    <w:bookmarkEnd w:id="198"/>
    <w:bookmarkEnd w:id="199"/>
    <w:bookmarkStart w:id="228" w:name="sec:rcm"/>
    <w:p>
      <w:pPr>
        <w:pStyle w:val="berschrift3"/>
      </w:pPr>
      <w:r>
        <w:rPr>
          <w:rStyle w:val="VerbatimChar"/>
        </w:rPr>
        <w:t xml:space="preserve">5.</w:t>
      </w:r>
      <w:r>
        <w:t xml:space="preserve"> </w:t>
      </w:r>
      <w:r>
        <w:t xml:space="preserve">Radiometrically Corrected Measurements</w:t>
      </w:r>
    </w:p>
    <w:p>
      <w:pPr>
        <w:pStyle w:val="FirstParagraph"/>
      </w:pPr>
      <w:r>
        <w:t xml:space="preserve">The requirements indicate the necessary outcomes and, to some degree, the minimum steps necessary to be deemed to have achieved those outcomes.</w:t>
      </w:r>
      <w:r>
        <w:t xml:space="preserve"> </w:t>
      </w:r>
      <w:r>
        <w:t xml:space="preserve">Radiometric corrections must lead to normalised measurement(s) of backscatter intensity and/or decomposed polarimetric parameters.</w:t>
      </w:r>
      <w:r>
        <w:t xml:space="preserve"> </w:t>
      </w:r>
      <w:r>
        <w:t xml:space="preserve">As for the per-pixel metadata, information regarding data format specification needs to be provided for each record.</w:t>
      </w:r>
      <w:r>
        <w:t xml:space="preserve"> </w:t>
      </w:r>
      <w:r>
        <w:t xml:space="preserve">The requirements below must be met for all pixels/samples/observations in a collection.</w:t>
      </w:r>
    </w:p>
    <w:bookmarkStart w:id="203" w:name="sec:rcm.cloud-optimized-formats"/>
    <w:p>
      <w:pPr>
        <w:pStyle w:val="berschrift4"/>
      </w:pPr>
      <w:r>
        <w:rPr>
          <w:rStyle w:val="VerbatimChar"/>
        </w:rPr>
        <w:t xml:space="preserve">5.1.</w:t>
      </w:r>
      <w:r>
        <w:t xml:space="preserve"> </w:t>
      </w:r>
      <w:r>
        <w:t xml:space="preserve">Radiometrically Corrected Measurements: Cloud Optimized Formats</w:t>
      </w:r>
    </w:p>
    <w:p>
      <w:pPr>
        <w:pStyle w:val="FirstParagraph"/>
      </w:pPr>
      <w:r>
        <w:t xml:space="preserve">Identifier:</w:t>
      </w:r>
      <w:r>
        <w:t xml:space="preserve"> </w:t>
      </w:r>
      <w:r>
        <w:rPr>
          <w:rStyle w:val="VerbatimChar"/>
        </w:rPr>
        <w:t xml:space="preserve">rcm.cloud-optimized-formats</w:t>
      </w:r>
    </w:p>
    <w:bookmarkStart w:id="200" w:name="threshold-requirements-40"/>
    <w:p>
      <w:pPr>
        <w:pStyle w:val="berschrift5"/>
      </w:pPr>
      <w:r>
        <w:t xml:space="preserve">Threshold requirements:</w:t>
      </w:r>
    </w:p>
    <w:p>
      <w:pPr>
        <w:pStyle w:val="FirstParagraph"/>
      </w:pPr>
      <w:r>
        <w:rPr>
          <w:i/>
          <w:iCs/>
        </w:rPr>
        <w:t xml:space="preserve">None</w:t>
      </w:r>
    </w:p>
    <w:bookmarkEnd w:id="200"/>
    <w:bookmarkStart w:id="201" w:name="goal-requirements-40"/>
    <w:p>
      <w:pPr>
        <w:pStyle w:val="berschrift5"/>
      </w:pPr>
      <w:r>
        <w:t xml:space="preserve">Goal requirements:</w:t>
      </w:r>
    </w:p>
    <w:p>
      <w:pPr>
        <w:pStyle w:val="FirstParagraph"/>
      </w:pPr>
      <w:r>
        <w:t xml:space="preserve">All files are provided using cloud-optimized file formats.</w:t>
      </w:r>
    </w:p>
    <w:bookmarkEnd w:id="201"/>
    <w:bookmarkStart w:id="202" w:name="assessment-40"/>
    <w:p>
      <w:pPr>
        <w:pStyle w:val="berschrift5"/>
      </w:pPr>
      <w:r>
        <w:t xml:space="preserve">Assessment:</w:t>
      </w:r>
    </w:p>
    <w:p>
      <w:pPr>
        <w:pStyle w:val="Compact"/>
        <w:numPr>
          <w:ilvl w:val="0"/>
          <w:numId w:val="1088"/>
        </w:numPr>
      </w:pPr>
      <w:r>
        <w:t xml:space="preserve">Threshold Self-Assessment:</w:t>
      </w:r>
    </w:p>
    <w:p>
      <w:pPr>
        <w:pStyle w:val="Compact"/>
        <w:numPr>
          <w:ilvl w:val="0"/>
          <w:numId w:val="1088"/>
        </w:numPr>
      </w:pPr>
      <w:r>
        <w:t xml:space="preserve">Goal Self-Assessment:</w:t>
      </w:r>
    </w:p>
    <w:p>
      <w:pPr>
        <w:pStyle w:val="Compact"/>
        <w:numPr>
          <w:ilvl w:val="0"/>
          <w:numId w:val="1088"/>
        </w:numPr>
      </w:pPr>
      <w:r>
        <w:t xml:space="preserve">Self-Assessment Explanation/ Justification:</w:t>
      </w:r>
    </w:p>
    <w:p>
      <w:pPr>
        <w:pStyle w:val="Compact"/>
        <w:numPr>
          <w:ilvl w:val="0"/>
          <w:numId w:val="1088"/>
        </w:numPr>
      </w:pPr>
      <w:r>
        <w:t xml:space="preserve">Recommended Requirement Modification:</w:t>
      </w:r>
    </w:p>
    <w:p>
      <w:r>
        <w:pict>
          <v:rect style="width:0;height:1.5pt" o:hralign="center" o:hrstd="t" o:hr="t"/>
        </w:pict>
      </w:r>
    </w:p>
    <w:bookmarkEnd w:id="202"/>
    <w:bookmarkEnd w:id="203"/>
    <w:bookmarkStart w:id="207" w:name="sec:rcm.measurements-backscatter-pol"/>
    <w:p>
      <w:pPr>
        <w:pStyle w:val="berschrift4"/>
      </w:pPr>
      <w:r>
        <w:rPr>
          <w:rStyle w:val="VerbatimChar"/>
        </w:rPr>
        <w:t xml:space="preserve">5.2.</w:t>
      </w:r>
      <w:r>
        <w:t xml:space="preserve"> </w:t>
      </w:r>
      <w:r>
        <w:t xml:space="preserve">Radiometrically Corrected Measurements: Backscatter Measurements [POL]</w:t>
      </w:r>
    </w:p>
    <w:p>
      <w:pPr>
        <w:pStyle w:val="FirstParagraph"/>
      </w:pPr>
      <w:r>
        <w:t xml:space="preserve">Identifier:</w:t>
      </w:r>
      <w:r>
        <w:t xml:space="preserve"> </w:t>
      </w:r>
      <w:r>
        <w:rPr>
          <w:rStyle w:val="VerbatimChar"/>
        </w:rPr>
        <w:t xml:space="preserve">rcm.measurements-backscatter-pol</w:t>
      </w:r>
    </w:p>
    <w:bookmarkStart w:id="204" w:name="threshold-requirements-41"/>
    <w:p>
      <w:pPr>
        <w:pStyle w:val="berschrift5"/>
      </w:pPr>
      <w:r>
        <w:t xml:space="preserve">Threshold requirements:</w:t>
      </w:r>
    </w:p>
    <w:p>
      <w:pPr>
        <w:pStyle w:val="FirstParagraph"/>
      </w:pPr>
      <w:r>
        <w:t xml:space="preserve">Measurements can be one of the following types or both:</w:t>
      </w:r>
    </w:p>
    <w:p>
      <w:pPr>
        <w:pStyle w:val="Compact"/>
        <w:numPr>
          <w:ilvl w:val="0"/>
          <w:numId w:val="1089"/>
        </w:numPr>
      </w:pPr>
      <w:r>
        <w:rPr>
          <w:b/>
          <w:bCs/>
        </w:rPr>
        <w:t xml:space="preserve">Normalised Radar Covariance Matrix (CovMat)</w:t>
      </w:r>
      <w:r>
        <w:t xml:space="preserve"> </w:t>
      </w:r>
      <w:r>
        <w:t xml:space="preserve">Diagonal (equivalent to NRB) and upper diagonal elements of the terrain-flattened Gamma-Nought (</w:t>
      </w:r>
      <m:oMath>
        <m:sSubSup>
          <m:e>
            <m:r>
              <m:t>γ</m:t>
            </m:r>
          </m:e>
          <m:sub>
            <m:r>
              <m:t>T</m:t>
            </m:r>
          </m:sub>
          <m:sup>
            <m:r>
              <m:t>0</m:t>
            </m:r>
          </m:sup>
        </m:sSubSup>
      </m:oMath>
      <w:r>
        <w:t xml:space="preserve">) Covariance Matrix are provided for coherent dual (e.g., HH-HV, VV-VH, or …) and fully polarimetric (e.g., HH-HV-VH-VV) acquisitions.</w:t>
      </w:r>
    </w:p>
    <w:p>
      <w:pPr>
        <w:pStyle w:val="Compact"/>
        <w:numPr>
          <w:ilvl w:val="0"/>
          <w:numId w:val="1089"/>
        </w:numPr>
      </w:pPr>
      <w:r>
        <w:rPr>
          <w:b/>
          <w:bCs/>
        </w:rPr>
        <w:t xml:space="preserve">Polarimetric Radar Decomposition (PRD)</w:t>
      </w:r>
      <w:r>
        <w:t xml:space="preserve"> </w:t>
      </w:r>
      <w:r>
        <w:t xml:space="preserve">The individual components of the polarimetric decomposition obtained from the terrain-flattened (Gamma-Nought,</w:t>
      </w:r>
      <w:r>
        <w:t xml:space="preserve"> </w:t>
      </w:r>
      <m:oMath>
        <m:sSubSup>
          <m:e>
            <m:r>
              <m:t>γ</m:t>
            </m:r>
          </m:e>
          <m:sub>
            <m:r>
              <m:t>T</m:t>
            </m:r>
          </m:sub>
          <m:sup>
            <m:r>
              <m:t>0</m:t>
            </m:r>
          </m:sup>
        </m:sSubSup>
      </m:oMath>
      <w:r>
        <w:t xml:space="preserve">) covariance matrix.</w:t>
      </w:r>
    </w:p>
    <w:p>
      <w:pPr>
        <w:pStyle w:val="FirstParagraph"/>
      </w:pPr>
      <w:r>
        <w:t xml:space="preserve">File format specifications/contents provided in metadata:</w:t>
      </w:r>
    </w:p>
    <w:p>
      <w:pPr>
        <w:pStyle w:val="Compact"/>
        <w:numPr>
          <w:ilvl w:val="0"/>
          <w:numId w:val="1090"/>
        </w:numPr>
      </w:pPr>
      <w:r>
        <w:t xml:space="preserve">Measurement Type (CovMat, PRD)</w:t>
      </w:r>
    </w:p>
    <w:p>
      <w:pPr>
        <w:pStyle w:val="Compact"/>
        <w:numPr>
          <w:ilvl w:val="0"/>
          <w:numId w:val="1090"/>
        </w:numPr>
      </w:pPr>
      <w:r>
        <w:t xml:space="preserve">Measurement convention unit (linear amplitude, linear power, angle)</w:t>
      </w:r>
    </w:p>
    <w:p>
      <w:pPr>
        <w:pStyle w:val="Compact"/>
        <w:numPr>
          <w:ilvl w:val="0"/>
          <w:numId w:val="1090"/>
        </w:numPr>
      </w:pPr>
      <w:r>
        <w:t xml:space="preserve">Individual covariance matrix element or/and Individual component of the decomposition (C3m11, C3m12, … or H, A, alpha, or …)</w:t>
      </w:r>
    </w:p>
    <w:p>
      <w:pPr>
        <w:pStyle w:val="Compact"/>
        <w:numPr>
          <w:ilvl w:val="0"/>
          <w:numId w:val="1090"/>
        </w:numPr>
      </w:pPr>
      <w:r>
        <w:t xml:space="preserve">Data Format (GeoTIFF, HDF5, NetCDF, …)</w:t>
      </w:r>
    </w:p>
    <w:p>
      <w:pPr>
        <w:pStyle w:val="Compact"/>
        <w:numPr>
          <w:ilvl w:val="0"/>
          <w:numId w:val="1090"/>
        </w:numPr>
      </w:pPr>
      <w:r>
        <w:t xml:space="preserve">Data Type (Int, Float, …)</w:t>
      </w:r>
    </w:p>
    <w:p>
      <w:pPr>
        <w:pStyle w:val="Compact"/>
        <w:numPr>
          <w:ilvl w:val="0"/>
          <w:numId w:val="1090"/>
        </w:numPr>
      </w:pPr>
      <w:r>
        <w:t xml:space="preserve">Bits per Sample</w:t>
      </w:r>
    </w:p>
    <w:p>
      <w:pPr>
        <w:pStyle w:val="Compact"/>
        <w:numPr>
          <w:ilvl w:val="0"/>
          <w:numId w:val="1090"/>
        </w:numPr>
      </w:pPr>
      <w:r>
        <w:t xml:space="preserve">Byte Order</w:t>
      </w:r>
    </w:p>
    <w:p>
      <w:pPr>
        <w:pStyle w:val="FirstParagraph"/>
      </w:pPr>
      <w:r>
        <w:t xml:space="preserve">Notes:</w:t>
      </w:r>
    </w:p>
    <w:p>
      <w:pPr>
        <w:pStyle w:val="Compact"/>
        <w:numPr>
          <w:ilvl w:val="0"/>
          <w:numId w:val="1091"/>
        </w:numPr>
      </w:pPr>
      <w:r>
        <w:t xml:space="preserve">It is recommended to keep CovMat or PRD measurement files separated.</w:t>
      </w:r>
      <w:r>
        <w:t xml:space="preserve"> </w:t>
      </w:r>
      <w:r>
        <w:t xml:space="preserve">Otherwise, specify the multi-channel format order (BIP, BIL, BSQ).</w:t>
      </w:r>
    </w:p>
    <w:bookmarkEnd w:id="204"/>
    <w:bookmarkStart w:id="205" w:name="goal-requirements-41"/>
    <w:p>
      <w:pPr>
        <w:pStyle w:val="berschrift5"/>
      </w:pPr>
      <w:r>
        <w:t xml:space="preserve">Goal requirements:</w:t>
      </w:r>
    </w:p>
    <w:p>
      <w:pPr>
        <w:pStyle w:val="FirstParagraph"/>
      </w:pPr>
      <w:r>
        <w:rPr>
          <w:i/>
          <w:iCs/>
        </w:rPr>
        <w:t xml:space="preserve">None</w:t>
      </w:r>
    </w:p>
    <w:bookmarkEnd w:id="205"/>
    <w:bookmarkStart w:id="206" w:name="assessment-41"/>
    <w:p>
      <w:pPr>
        <w:pStyle w:val="berschrift5"/>
      </w:pPr>
      <w:r>
        <w:t xml:space="preserve">Assessment:</w:t>
      </w:r>
    </w:p>
    <w:p>
      <w:pPr>
        <w:pStyle w:val="Compact"/>
        <w:numPr>
          <w:ilvl w:val="0"/>
          <w:numId w:val="1092"/>
        </w:numPr>
      </w:pPr>
      <w:r>
        <w:t xml:space="preserve">Threshold Self-Assessment:</w:t>
      </w:r>
    </w:p>
    <w:p>
      <w:pPr>
        <w:pStyle w:val="Compact"/>
        <w:numPr>
          <w:ilvl w:val="0"/>
          <w:numId w:val="1092"/>
        </w:numPr>
      </w:pPr>
      <w:r>
        <w:t xml:space="preserve">Goal Self-Assessment:</w:t>
      </w:r>
    </w:p>
    <w:p>
      <w:pPr>
        <w:pStyle w:val="Compact"/>
        <w:numPr>
          <w:ilvl w:val="0"/>
          <w:numId w:val="1092"/>
        </w:numPr>
      </w:pPr>
      <w:r>
        <w:t xml:space="preserve">Self-Assessment Explanation/ Justification:</w:t>
      </w:r>
    </w:p>
    <w:p>
      <w:pPr>
        <w:pStyle w:val="Compact"/>
        <w:numPr>
          <w:ilvl w:val="0"/>
          <w:numId w:val="1092"/>
        </w:numPr>
      </w:pPr>
      <w:r>
        <w:t xml:space="preserve">Recommended Requirement Modification:</w:t>
      </w:r>
    </w:p>
    <w:p>
      <w:r>
        <w:pict>
          <v:rect style="width:0;height:1.5pt" o:hralign="center" o:hrstd="t" o:hr="t"/>
        </w:pict>
      </w:r>
    </w:p>
    <w:bookmarkEnd w:id="206"/>
    <w:bookmarkEnd w:id="207"/>
    <w:bookmarkStart w:id="211" w:name="sec:rcm.metadata-scaling-conversion"/>
    <w:p>
      <w:pPr>
        <w:pStyle w:val="berschrift4"/>
      </w:pPr>
      <w:r>
        <w:rPr>
          <w:rStyle w:val="VerbatimChar"/>
        </w:rPr>
        <w:t xml:space="preserve">5.3.</w:t>
      </w:r>
      <w:r>
        <w:t xml:space="preserve"> </w:t>
      </w:r>
      <w:r>
        <w:t xml:space="preserve">Radiometrically Corrected Measurements: Scaling Conversion</w:t>
      </w:r>
    </w:p>
    <w:p>
      <w:pPr>
        <w:pStyle w:val="FirstParagraph"/>
      </w:pPr>
      <w:r>
        <w:t xml:space="preserve">Identifier:</w:t>
      </w:r>
      <w:r>
        <w:t xml:space="preserve"> </w:t>
      </w:r>
      <w:r>
        <w:rPr>
          <w:rStyle w:val="VerbatimChar"/>
        </w:rPr>
        <w:t xml:space="preserve">rcm.metadata-scaling-conversion</w:t>
      </w:r>
    </w:p>
    <w:bookmarkStart w:id="208" w:name="threshold-requirements-42"/>
    <w:p>
      <w:pPr>
        <w:pStyle w:val="berschrift5"/>
      </w:pPr>
      <w:r>
        <w:t xml:space="preserve">Threshold requirements:</w:t>
      </w:r>
    </w:p>
    <w:p>
      <w:pPr>
        <w:pStyle w:val="FirstParagraph"/>
      </w:pPr>
      <w:r>
        <w:t xml:space="preserve">If applicable, indicate the equation to convert pixel linear amplitude/power to logarithmic decibel scale, including, if applicable, the associated calibration (dB offset) factor, and/or the equation used to convert compressed data (int8/int16/float16) to float32.</w:t>
      </w:r>
    </w:p>
    <w:bookmarkEnd w:id="208"/>
    <w:bookmarkStart w:id="209" w:name="goal-requirements-42"/>
    <w:p>
      <w:pPr>
        <w:pStyle w:val="berschrift5"/>
      </w:pPr>
      <w:r>
        <w:t xml:space="preserve">Goal requirements:</w:t>
      </w:r>
    </w:p>
    <w:p>
      <w:pPr>
        <w:pStyle w:val="FirstParagraph"/>
      </w:pPr>
      <w:r>
        <w:t xml:space="preserve">Use of float32.</w:t>
      </w:r>
    </w:p>
    <w:bookmarkEnd w:id="209"/>
    <w:bookmarkStart w:id="210" w:name="assessment-42"/>
    <w:p>
      <w:pPr>
        <w:pStyle w:val="berschrift5"/>
      </w:pPr>
      <w:r>
        <w:t xml:space="preserve">Assessment:</w:t>
      </w:r>
    </w:p>
    <w:p>
      <w:pPr>
        <w:pStyle w:val="Compact"/>
        <w:numPr>
          <w:ilvl w:val="0"/>
          <w:numId w:val="1093"/>
        </w:numPr>
      </w:pPr>
      <w:r>
        <w:t xml:space="preserve">Threshold Self-Assessment:</w:t>
      </w:r>
    </w:p>
    <w:p>
      <w:pPr>
        <w:pStyle w:val="Compact"/>
        <w:numPr>
          <w:ilvl w:val="0"/>
          <w:numId w:val="1093"/>
        </w:numPr>
      </w:pPr>
      <w:r>
        <w:t xml:space="preserve">Goal Self-Assessment:</w:t>
      </w:r>
    </w:p>
    <w:p>
      <w:pPr>
        <w:pStyle w:val="Compact"/>
        <w:numPr>
          <w:ilvl w:val="0"/>
          <w:numId w:val="1093"/>
        </w:numPr>
      </w:pPr>
      <w:r>
        <w:t xml:space="preserve">Self-Assessment Explanation/ Justification:</w:t>
      </w:r>
    </w:p>
    <w:p>
      <w:pPr>
        <w:pStyle w:val="Compact"/>
        <w:numPr>
          <w:ilvl w:val="0"/>
          <w:numId w:val="1093"/>
        </w:numPr>
      </w:pPr>
      <w:r>
        <w:t xml:space="preserve">Recommended Requirement Modification:</w:t>
      </w:r>
    </w:p>
    <w:p>
      <w:r>
        <w:pict>
          <v:rect style="width:0;height:1.5pt" o:hralign="center" o:hrstd="t" o:hr="t"/>
        </w:pict>
      </w:r>
    </w:p>
    <w:bookmarkEnd w:id="210"/>
    <w:bookmarkEnd w:id="211"/>
    <w:bookmarkStart w:id="215" w:name="sec:rcm.metadata-noise-removal"/>
    <w:p>
      <w:pPr>
        <w:pStyle w:val="berschrift4"/>
      </w:pPr>
      <w:r>
        <w:rPr>
          <w:rStyle w:val="VerbatimChar"/>
        </w:rPr>
        <w:t xml:space="preserve">5.4.</w:t>
      </w:r>
      <w:r>
        <w:t xml:space="preserve"> </w:t>
      </w:r>
      <w:r>
        <w:t xml:space="preserve">Radiometrically Corrected Measurements: Noise Removal</w:t>
      </w:r>
    </w:p>
    <w:p>
      <w:pPr>
        <w:pStyle w:val="FirstParagraph"/>
      </w:pPr>
      <w:r>
        <w:t xml:space="preserve">Identifier:</w:t>
      </w:r>
      <w:r>
        <w:t xml:space="preserve"> </w:t>
      </w:r>
      <w:r>
        <w:rPr>
          <w:rStyle w:val="VerbatimChar"/>
        </w:rPr>
        <w:t xml:space="preserve">rcm.metadata-noise-removal</w:t>
      </w:r>
    </w:p>
    <w:bookmarkStart w:id="212" w:name="threshold-requirements-43"/>
    <w:p>
      <w:pPr>
        <w:pStyle w:val="berschrift5"/>
      </w:pPr>
      <w:r>
        <w:t xml:space="preserve">Threshold requirements:</w:t>
      </w:r>
    </w:p>
    <w:p>
      <w:pPr>
        <w:pStyle w:val="FirstParagraph"/>
      </w:pPr>
      <w:r>
        <w:t xml:space="preserve">Flag if noise removal has been applied (Y/N).</w:t>
      </w:r>
      <w:r>
        <w:t xml:space="preserve"> </w:t>
      </w:r>
      <w:r>
        <w:t xml:space="preserve">Metadata should include the noise removal algorithm and reference to the algorithm as URL or DOI.</w:t>
      </w:r>
    </w:p>
    <w:p>
      <w:pPr>
        <w:pStyle w:val="Textkrper"/>
      </w:pPr>
      <w:r>
        <w:t xml:space="preserve">Notes:</w:t>
      </w:r>
    </w:p>
    <w:p>
      <w:pPr>
        <w:pStyle w:val="Compact"/>
        <w:numPr>
          <w:ilvl w:val="0"/>
          <w:numId w:val="1094"/>
        </w:numPr>
      </w:pPr>
      <w:r>
        <w:t xml:space="preserve">Thermal noise removal and image border noise removal to remove overall scene noise and scene edge artefacts, respectively.</w:t>
      </w:r>
    </w:p>
    <w:bookmarkEnd w:id="212"/>
    <w:bookmarkStart w:id="213" w:name="goal-requirements-43"/>
    <w:p>
      <w:pPr>
        <w:pStyle w:val="berschrift5"/>
      </w:pPr>
      <w:r>
        <w:t xml:space="preserve">Goal requirements:</w:t>
      </w:r>
    </w:p>
    <w:p>
      <w:pPr>
        <w:pStyle w:val="FirstParagraph"/>
      </w:pPr>
      <w:r>
        <w:rPr>
          <w:i/>
          <w:iCs/>
        </w:rPr>
        <w:t xml:space="preserve">None</w:t>
      </w:r>
    </w:p>
    <w:bookmarkEnd w:id="213"/>
    <w:bookmarkStart w:id="214" w:name="assessment-43"/>
    <w:p>
      <w:pPr>
        <w:pStyle w:val="berschrift5"/>
      </w:pPr>
      <w:r>
        <w:t xml:space="preserve">Assessment:</w:t>
      </w:r>
    </w:p>
    <w:p>
      <w:pPr>
        <w:pStyle w:val="Compact"/>
        <w:numPr>
          <w:ilvl w:val="0"/>
          <w:numId w:val="1095"/>
        </w:numPr>
      </w:pPr>
      <w:r>
        <w:t xml:space="preserve">Threshold Self-Assessment:</w:t>
      </w:r>
    </w:p>
    <w:p>
      <w:pPr>
        <w:pStyle w:val="Compact"/>
        <w:numPr>
          <w:ilvl w:val="0"/>
          <w:numId w:val="1095"/>
        </w:numPr>
      </w:pPr>
      <w:r>
        <w:t xml:space="preserve">Goal Self-Assessment:</w:t>
      </w:r>
    </w:p>
    <w:p>
      <w:pPr>
        <w:pStyle w:val="Compact"/>
        <w:numPr>
          <w:ilvl w:val="0"/>
          <w:numId w:val="1095"/>
        </w:numPr>
      </w:pPr>
      <w:r>
        <w:t xml:space="preserve">Self-Assessment Explanation/ Justification:</w:t>
      </w:r>
    </w:p>
    <w:p>
      <w:pPr>
        <w:pStyle w:val="Compact"/>
        <w:numPr>
          <w:ilvl w:val="0"/>
          <w:numId w:val="1095"/>
        </w:numPr>
      </w:pPr>
      <w:r>
        <w:t xml:space="preserve">Recommended Requirement Modification:</w:t>
      </w:r>
    </w:p>
    <w:p>
      <w:r>
        <w:pict>
          <v:rect style="width:0;height:1.5pt" o:hralign="center" o:hrstd="t" o:hr="t"/>
        </w:pict>
      </w:r>
    </w:p>
    <w:bookmarkEnd w:id="214"/>
    <w:bookmarkEnd w:id="215"/>
    <w:bookmarkStart w:id="219" w:name="Xf981818e792e21b770362bad62a8a52b48acfa3"/>
    <w:p>
      <w:pPr>
        <w:pStyle w:val="berschrift4"/>
      </w:pPr>
      <w:r>
        <w:rPr>
          <w:rStyle w:val="VerbatimChar"/>
        </w:rPr>
        <w:t xml:space="preserve">5.5.</w:t>
      </w:r>
      <w:r>
        <w:t xml:space="preserve"> </w:t>
      </w:r>
      <w:r>
        <w:t xml:space="preserve">Radiometrically Corrected Measurements: Radiometric Terrain Correction Algorithm</w:t>
      </w:r>
    </w:p>
    <w:p>
      <w:pPr>
        <w:pStyle w:val="FirstParagraph"/>
      </w:pPr>
      <w:r>
        <w:t xml:space="preserve">Identifier:</w:t>
      </w:r>
      <w:r>
        <w:t xml:space="preserve"> </w:t>
      </w:r>
      <w:r>
        <w:rPr>
          <w:rStyle w:val="VerbatimChar"/>
        </w:rPr>
        <w:t xml:space="preserve">rcm.corrections-radiometric-terrain-correction</w:t>
      </w:r>
    </w:p>
    <w:bookmarkStart w:id="216" w:name="threshold-requirements-44"/>
    <w:p>
      <w:pPr>
        <w:pStyle w:val="berschrift5"/>
      </w:pPr>
      <w:r>
        <w:t xml:space="preserve">Threshold requirements:</w:t>
      </w:r>
    </w:p>
    <w:p>
      <w:pPr>
        <w:pStyle w:val="FirstParagraph"/>
      </w:pPr>
      <w:r>
        <w:t xml:space="preserve">Adjustments were made for terrain by modelling the local contributing scattering area using the preferred choice of a published peer-reviewed algorithm to produce radiometrically terrain corrected (RTC)</w:t>
      </w:r>
      <w:r>
        <w:t xml:space="preserve"> </w:t>
      </w:r>
      <m:oMath>
        <m:sSubSup>
          <m:e>
            <m:r>
              <m:t>γ</m:t>
            </m:r>
          </m:e>
          <m:sub>
            <m:r>
              <m:t>T</m:t>
            </m:r>
          </m:sub>
          <m:sup>
            <m:r>
              <m:t>0</m:t>
            </m:r>
          </m:sup>
        </m:sSubSup>
      </m:oMath>
      <w:r>
        <w:t xml:space="preserve"> </w:t>
      </w:r>
      <w:r>
        <w:t xml:space="preserve">backscatter estimates.</w:t>
      </w:r>
    </w:p>
    <w:p>
      <w:pPr>
        <w:pStyle w:val="Textkrper"/>
      </w:pPr>
      <w:r>
        <w:t xml:space="preserve">Metadata references, e.g.</w:t>
      </w:r>
    </w:p>
    <w:p>
      <w:pPr>
        <w:pStyle w:val="Compact"/>
        <w:numPr>
          <w:ilvl w:val="0"/>
          <w:numId w:val="1096"/>
        </w:numPr>
      </w:pPr>
      <w:r>
        <w:t xml:space="preserve">a citable peer-reviewed algorithm</w:t>
      </w:r>
    </w:p>
    <w:p>
      <w:pPr>
        <w:pStyle w:val="Compact"/>
        <w:numPr>
          <w:ilvl w:val="0"/>
          <w:numId w:val="1096"/>
        </w:numPr>
      </w:pPr>
      <w:r>
        <w:t xml:space="preserve">technical documentation regarding the algorithm used to generate the backscatter estimates is expressed as URLs or DOIs</w:t>
      </w:r>
    </w:p>
    <w:p>
      <w:pPr>
        <w:pStyle w:val="Compact"/>
        <w:numPr>
          <w:ilvl w:val="0"/>
          <w:numId w:val="1096"/>
        </w:numPr>
      </w:pPr>
      <w:r>
        <w:t xml:space="preserve">the sources of auxiliary data used to make corrections</w:t>
      </w:r>
    </w:p>
    <w:p>
      <w:pPr>
        <w:pStyle w:val="FirstParagraph"/>
      </w:pPr>
      <w:r>
        <w:t xml:space="preserve">Notes:</w:t>
      </w:r>
    </w:p>
    <w:p>
      <w:pPr>
        <w:pStyle w:val="Compact"/>
        <w:numPr>
          <w:ilvl w:val="0"/>
          <w:numId w:val="1097"/>
        </w:numPr>
      </w:pPr>
      <w:r>
        <w:t xml:space="preserve">Examples of technical documentation include an Algorithm, Theoretical Basis Document, product user guide, etc.</w:t>
      </w:r>
    </w:p>
    <w:bookmarkEnd w:id="216"/>
    <w:bookmarkStart w:id="217" w:name="goal-requirements-44"/>
    <w:p>
      <w:pPr>
        <w:pStyle w:val="berschrift5"/>
      </w:pPr>
      <w:r>
        <w:t xml:space="preserve">Goal requirements:</w:t>
      </w:r>
    </w:p>
    <w:p>
      <w:pPr>
        <w:pStyle w:val="FirstParagraph"/>
      </w:pPr>
      <w:r>
        <w:rPr>
          <w:i/>
          <w:iCs/>
        </w:rPr>
        <w:t xml:space="preserve">None</w:t>
      </w:r>
    </w:p>
    <w:bookmarkEnd w:id="217"/>
    <w:bookmarkStart w:id="218" w:name="assessment-44"/>
    <w:p>
      <w:pPr>
        <w:pStyle w:val="berschrift5"/>
      </w:pPr>
      <w:r>
        <w:t xml:space="preserve">Assessment:</w:t>
      </w:r>
    </w:p>
    <w:p>
      <w:pPr>
        <w:pStyle w:val="Compact"/>
        <w:numPr>
          <w:ilvl w:val="0"/>
          <w:numId w:val="1098"/>
        </w:numPr>
      </w:pPr>
      <w:r>
        <w:t xml:space="preserve">Threshold Self-Assessment:</w:t>
      </w:r>
    </w:p>
    <w:p>
      <w:pPr>
        <w:pStyle w:val="Compact"/>
        <w:numPr>
          <w:ilvl w:val="0"/>
          <w:numId w:val="1098"/>
        </w:numPr>
      </w:pPr>
      <w:r>
        <w:t xml:space="preserve">Goal Self-Assessment:</w:t>
      </w:r>
    </w:p>
    <w:p>
      <w:pPr>
        <w:pStyle w:val="Compact"/>
        <w:numPr>
          <w:ilvl w:val="0"/>
          <w:numId w:val="1098"/>
        </w:numPr>
      </w:pPr>
      <w:r>
        <w:t xml:space="preserve">Self-Assessment Explanation/ Justification:</w:t>
      </w:r>
    </w:p>
    <w:p>
      <w:pPr>
        <w:pStyle w:val="Compact"/>
        <w:numPr>
          <w:ilvl w:val="0"/>
          <w:numId w:val="1098"/>
        </w:numPr>
      </w:pPr>
      <w:r>
        <w:t xml:space="preserve">Recommended Requirement Modification:</w:t>
      </w:r>
    </w:p>
    <w:p>
      <w:r>
        <w:pict>
          <v:rect style="width:0;height:1.5pt" o:hralign="center" o:hrstd="t" o:hr="t"/>
        </w:pict>
      </w:r>
    </w:p>
    <w:bookmarkEnd w:id="218"/>
    <w:bookmarkEnd w:id="219"/>
    <w:bookmarkStart w:id="223" w:name="sec:rcm.metadata-radiometric-accuracy"/>
    <w:p>
      <w:pPr>
        <w:pStyle w:val="berschrift4"/>
      </w:pPr>
      <w:r>
        <w:rPr>
          <w:rStyle w:val="VerbatimChar"/>
        </w:rPr>
        <w:t xml:space="preserve">5.6.</w:t>
      </w:r>
      <w:r>
        <w:t xml:space="preserve"> </w:t>
      </w:r>
      <w:r>
        <w:t xml:space="preserve">Radiometrically Corrected Measurements: Radiometric Accuracy</w:t>
      </w:r>
    </w:p>
    <w:p>
      <w:pPr>
        <w:pStyle w:val="FirstParagraph"/>
      </w:pPr>
      <w:r>
        <w:t xml:space="preserve">Identifier:</w:t>
      </w:r>
      <w:r>
        <w:t xml:space="preserve"> </w:t>
      </w:r>
      <w:r>
        <w:rPr>
          <w:rStyle w:val="VerbatimChar"/>
        </w:rPr>
        <w:t xml:space="preserve">rcm.metadata-radiometric-accuracy</w:t>
      </w:r>
    </w:p>
    <w:bookmarkStart w:id="220" w:name="threshold-requirements-45"/>
    <w:p>
      <w:pPr>
        <w:pStyle w:val="berschrift5"/>
      </w:pPr>
      <w:r>
        <w:t xml:space="preserve">Threshold requirements:</w:t>
      </w:r>
    </w:p>
    <w:p>
      <w:pPr>
        <w:pStyle w:val="FirstParagraph"/>
      </w:pPr>
      <w:r>
        <w:rPr>
          <w:i/>
          <w:iCs/>
        </w:rPr>
        <w:t xml:space="preserve">None</w:t>
      </w:r>
    </w:p>
    <w:bookmarkEnd w:id="220"/>
    <w:bookmarkStart w:id="221" w:name="goal-requirements-45"/>
    <w:p>
      <w:pPr>
        <w:pStyle w:val="berschrift5"/>
      </w:pPr>
      <w:r>
        <w:t xml:space="preserve">Goal requirements:</w:t>
      </w:r>
    </w:p>
    <w:p>
      <w:pPr>
        <w:pStyle w:val="FirstParagraph"/>
      </w:pPr>
      <w:r>
        <w:t xml:space="preserve">Uncertainty (e.g., bounds on</w:t>
      </w:r>
      <w:r>
        <w:t xml:space="preserve"> </w:t>
      </w:r>
      <m:oMath>
        <m:sSup>
          <m:e>
            <m:r>
              <m:t>γ</m:t>
            </m:r>
          </m:e>
          <m:sup>
            <m:r>
              <m:t>0</m:t>
            </m:r>
          </m:sup>
        </m:sSup>
      </m:oMath>
      <w:r>
        <w:t xml:space="preserve"> </w:t>
      </w:r>
      <w:r>
        <w:t xml:space="preserve">or</w:t>
      </w:r>
      <w:r>
        <w:t xml:space="preserve"> </w:t>
      </w:r>
      <m:oMath>
        <m:sSup>
          <m:e>
            <m:r>
              <m:t>σ</m:t>
            </m:r>
          </m:e>
          <m:sup>
            <m:r>
              <m:t>0</m:t>
            </m:r>
          </m:sup>
        </m:sSup>
      </m:oMath>
      <w:r>
        <w:t xml:space="preserve">) information is provided as document referenced as URL or DOI.</w:t>
      </w:r>
      <w:r>
        <w:t xml:space="preserve"> </w:t>
      </w:r>
      <w:r>
        <w:t xml:space="preserve">SI traceability is achieved.</w:t>
      </w:r>
    </w:p>
    <w:bookmarkEnd w:id="221"/>
    <w:bookmarkStart w:id="222" w:name="assessment-45"/>
    <w:p>
      <w:pPr>
        <w:pStyle w:val="berschrift5"/>
      </w:pPr>
      <w:r>
        <w:t xml:space="preserve">Assessment:</w:t>
      </w:r>
    </w:p>
    <w:p>
      <w:pPr>
        <w:pStyle w:val="Compact"/>
        <w:numPr>
          <w:ilvl w:val="0"/>
          <w:numId w:val="1099"/>
        </w:numPr>
      </w:pPr>
      <w:r>
        <w:t xml:space="preserve">Threshold Self-Assessment:</w:t>
      </w:r>
    </w:p>
    <w:p>
      <w:pPr>
        <w:pStyle w:val="Compact"/>
        <w:numPr>
          <w:ilvl w:val="0"/>
          <w:numId w:val="1099"/>
        </w:numPr>
      </w:pPr>
      <w:r>
        <w:t xml:space="preserve">Goal Self-Assessment:</w:t>
      </w:r>
    </w:p>
    <w:p>
      <w:pPr>
        <w:pStyle w:val="Compact"/>
        <w:numPr>
          <w:ilvl w:val="0"/>
          <w:numId w:val="1099"/>
        </w:numPr>
      </w:pPr>
      <w:r>
        <w:t xml:space="preserve">Self-Assessment Explanation/ Justification:</w:t>
      </w:r>
    </w:p>
    <w:p>
      <w:pPr>
        <w:pStyle w:val="Compact"/>
        <w:numPr>
          <w:ilvl w:val="0"/>
          <w:numId w:val="1099"/>
        </w:numPr>
      </w:pPr>
      <w:r>
        <w:t xml:space="preserve">Recommended Requirement Modification:</w:t>
      </w:r>
    </w:p>
    <w:p>
      <w:r>
        <w:pict>
          <v:rect style="width:0;height:1.5pt" o:hralign="center" o:hrstd="t" o:hr="t"/>
        </w:pict>
      </w:r>
    </w:p>
    <w:bookmarkEnd w:id="222"/>
    <w:bookmarkEnd w:id="223"/>
    <w:bookmarkStart w:id="227" w:name="sec:rcm.measurements-flattened-phase"/>
    <w:p>
      <w:pPr>
        <w:pStyle w:val="berschrift4"/>
      </w:pPr>
      <w:r>
        <w:rPr>
          <w:rStyle w:val="VerbatimChar"/>
        </w:rPr>
        <w:t xml:space="preserve">5.7.</w:t>
      </w:r>
      <w:r>
        <w:t xml:space="preserve"> </w:t>
      </w:r>
      <w:r>
        <w:t xml:space="preserve">Radiometrically Corrected Measurements: Flattened Phase</w:t>
      </w:r>
    </w:p>
    <w:p>
      <w:pPr>
        <w:pStyle w:val="FirstParagraph"/>
      </w:pPr>
      <w:r>
        <w:t xml:space="preserve">Identifier:</w:t>
      </w:r>
      <w:r>
        <w:t xml:space="preserve"> </w:t>
      </w:r>
      <w:r>
        <w:rPr>
          <w:rStyle w:val="VerbatimChar"/>
        </w:rPr>
        <w:t xml:space="preserve">rcm.measurements-flattened-phase</w:t>
      </w:r>
    </w:p>
    <w:p>
      <w:pPr>
        <w:pStyle w:val="Textkrper"/>
      </w:pPr>
      <w:r>
        <w:rPr>
          <w:b/>
          <w:bCs/>
        </w:rPr>
        <w:t xml:space="preserve">Usage: Alternative to GSLC product for NRB and POL products</w:t>
      </w:r>
    </w:p>
    <w:bookmarkStart w:id="224" w:name="threshold-requirements-46"/>
    <w:p>
      <w:pPr>
        <w:pStyle w:val="berschrift5"/>
      </w:pPr>
      <w:r>
        <w:t xml:space="preserve">Threshold requirements:</w:t>
      </w:r>
    </w:p>
    <w:p>
      <w:pPr>
        <w:pStyle w:val="FirstParagraph"/>
      </w:pPr>
      <w:r>
        <w:rPr>
          <w:i/>
          <w:iCs/>
        </w:rPr>
        <w:t xml:space="preserve">None</w:t>
      </w:r>
    </w:p>
    <w:bookmarkEnd w:id="224"/>
    <w:bookmarkStart w:id="225" w:name="goal-requirements-46"/>
    <w:p>
      <w:pPr>
        <w:pStyle w:val="berschrift5"/>
      </w:pPr>
      <w:r>
        <w:t xml:space="preserve">Goal requirements:</w:t>
      </w:r>
    </w:p>
    <w:p>
      <w:pPr>
        <w:pStyle w:val="FirstParagraph"/>
      </w:pPr>
      <w:r>
        <w:t xml:space="preserve">The Flattened Phase is the interferometric phase for which the topographic phase contribution is removed.</w:t>
      </w:r>
      <w:r>
        <w:t xml:space="preserve"> </w:t>
      </w:r>
      <w:r>
        <w:t xml:space="preserve">It is derived from the range-Doppler SLC product using a DEM and the orbital state vectors with respect to a reference orbit (see Section </w:t>
      </w:r>
      <w:r>
        <w:t xml:space="preserve">“</w:t>
      </w:r>
      <w:hyperlink w:anchor="sec:annex-sar-topographic-phase-removal">
        <w:r>
          <w:rPr>
            <w:rStyle w:val="Hyperlink"/>
          </w:rPr>
          <w:t xml:space="preserve">Topographic phase removal</w:t>
        </w:r>
      </w:hyperlink>
      <w:r>
        <w:t xml:space="preserve">”</w:t>
      </w:r>
      <w:r>
        <w:t xml:space="preserve">).</w:t>
      </w:r>
      <w:r>
        <w:t xml:space="preserve"> </w:t>
      </w:r>
      <w:r>
        <w:t xml:space="preserve">The use of the Flattened Phase with the NRB or POL intensity (Section </w:t>
      </w:r>
      <w:r>
        <w:t xml:space="preserve">“</w:t>
      </w:r>
      <w:hyperlink w:anchor="sec:rcm">
        <w:r>
          <w:rPr>
            <w:rStyle w:val="Hyperlink"/>
          </w:rPr>
          <w:t xml:space="preserve">Radiometrically Corrected Measurements</w:t>
        </w:r>
      </w:hyperlink>
      <w:r>
        <w:t xml:space="preserve">”</w:t>
      </w:r>
      <w:r>
        <w:t xml:space="preserve">) provides the GSLC equivalent, as follows:</w:t>
      </w:r>
    </w:p>
    <w:p>
      <w:pPr>
        <w:pStyle w:val="Textkrper"/>
      </w:pPr>
      <m:oMathPara>
        <m:oMathParaPr>
          <m:jc m:val="center"/>
        </m:oMathParaPr>
        <m:oMath>
          <m:r>
            <m:rPr>
              <m:nor/>
              <m:sty m:val="p"/>
            </m:rPr>
            <m:t>GSLC</m:t>
          </m:r>
          <m:r>
            <m:rPr>
              <m:sty m:val="p"/>
            </m:rPr>
            <m:t>=</m:t>
          </m:r>
          <m:rad>
            <m:radPr>
              <m:degHide m:val="on"/>
            </m:radPr>
            <m:deg/>
            <m:e>
              <m:r>
                <m:t>N</m:t>
              </m:r>
              <m:r>
                <m:t>R</m:t>
              </m:r>
              <m:r>
                <m:t>B</m:t>
              </m:r>
            </m:e>
          </m:rad>
          <m:r>
            <m:rPr>
              <m:sty m:val="p"/>
            </m:rPr>
            <m:t>×</m:t>
          </m:r>
          <m:r>
            <m:rPr>
              <m:sty m:val="p"/>
            </m:rPr>
            <m:t>exp</m:t>
          </m:r>
          <m:d>
            <m:dPr>
              <m:begChr m:val="("/>
              <m:sepChr m:val=""/>
              <m:endChr m:val=")"/>
              <m:grow/>
            </m:dPr>
            <m:e>
              <m:r>
                <m:t>j</m:t>
              </m:r>
              <m:r>
                <m:rPr>
                  <m:sty m:val="p"/>
                </m:rPr>
                <m:t>⋅</m:t>
              </m:r>
              <m:r>
                <m:rPr>
                  <m:nor/>
                  <m:sty m:val="p"/>
                </m:rPr>
                <m:t>FlattenPhase</m:t>
              </m:r>
            </m:e>
          </m:d>
        </m:oMath>
      </m:oMathPara>
    </w:p>
    <w:p>
      <w:pPr>
        <w:pStyle w:val="FirstParagraph"/>
      </w:pPr>
      <w:r>
        <w:t xml:space="preserve">File format specifications/contents provided in metadata:</w:t>
      </w:r>
    </w:p>
    <w:p>
      <w:pPr>
        <w:pStyle w:val="Compact"/>
        <w:numPr>
          <w:ilvl w:val="0"/>
          <w:numId w:val="1100"/>
        </w:numPr>
      </w:pPr>
      <w:r>
        <w:t xml:space="preserve">Measurement Type (Flattened Phase)</w:t>
      </w:r>
    </w:p>
    <w:p>
      <w:pPr>
        <w:pStyle w:val="Compact"/>
        <w:numPr>
          <w:ilvl w:val="0"/>
          <w:numId w:val="1100"/>
        </w:numPr>
      </w:pPr>
      <w:r>
        <w:t xml:space="preserve">Reference Polarization (HH/HV/VV/VH)</w:t>
      </w:r>
    </w:p>
    <w:p>
      <w:pPr>
        <w:pStyle w:val="Compact"/>
        <w:numPr>
          <w:ilvl w:val="0"/>
          <w:numId w:val="1100"/>
        </w:numPr>
      </w:pPr>
      <w:r>
        <w:t xml:space="preserve">Data Format (GeoTIFF, HDF5, NetCDF, …)</w:t>
      </w:r>
    </w:p>
    <w:p>
      <w:pPr>
        <w:pStyle w:val="Compact"/>
        <w:numPr>
          <w:ilvl w:val="0"/>
          <w:numId w:val="1100"/>
        </w:numPr>
      </w:pPr>
      <w:r>
        <w:t xml:space="preserve">Data Type (Int, Float, …)</w:t>
      </w:r>
    </w:p>
    <w:p>
      <w:pPr>
        <w:pStyle w:val="Compact"/>
        <w:numPr>
          <w:ilvl w:val="0"/>
          <w:numId w:val="1100"/>
        </w:numPr>
      </w:pPr>
      <w:r>
        <w:t xml:space="preserve">Bits per Sample</w:t>
      </w:r>
    </w:p>
    <w:p>
      <w:pPr>
        <w:pStyle w:val="Compact"/>
        <w:numPr>
          <w:ilvl w:val="0"/>
          <w:numId w:val="1100"/>
        </w:numPr>
      </w:pPr>
      <w:r>
        <w:t xml:space="preserve">Byte Order</w:t>
      </w:r>
    </w:p>
    <w:p>
      <w:pPr>
        <w:pStyle w:val="FirstParagraph"/>
      </w:pPr>
      <w:r>
        <w:t xml:space="preserve">In case of polarimetric data, indicate the reference polarization.</w:t>
      </w:r>
    </w:p>
    <w:bookmarkEnd w:id="225"/>
    <w:bookmarkStart w:id="226" w:name="assessment-46"/>
    <w:p>
      <w:pPr>
        <w:pStyle w:val="berschrift5"/>
      </w:pPr>
      <w:r>
        <w:t xml:space="preserve">Assessment:</w:t>
      </w:r>
    </w:p>
    <w:p>
      <w:pPr>
        <w:pStyle w:val="Compact"/>
        <w:numPr>
          <w:ilvl w:val="0"/>
          <w:numId w:val="1101"/>
        </w:numPr>
      </w:pPr>
      <w:r>
        <w:t xml:space="preserve">Threshold Self-Assessment:</w:t>
      </w:r>
    </w:p>
    <w:p>
      <w:pPr>
        <w:pStyle w:val="Compact"/>
        <w:numPr>
          <w:ilvl w:val="0"/>
          <w:numId w:val="1101"/>
        </w:numPr>
      </w:pPr>
      <w:r>
        <w:t xml:space="preserve">Goal Self-Assessment:</w:t>
      </w:r>
    </w:p>
    <w:p>
      <w:pPr>
        <w:pStyle w:val="Compact"/>
        <w:numPr>
          <w:ilvl w:val="0"/>
          <w:numId w:val="1101"/>
        </w:numPr>
      </w:pPr>
      <w:r>
        <w:t xml:space="preserve">Self-Assessment Explanation/ Justification:</w:t>
      </w:r>
    </w:p>
    <w:p>
      <w:pPr>
        <w:pStyle w:val="Compact"/>
        <w:numPr>
          <w:ilvl w:val="0"/>
          <w:numId w:val="1101"/>
        </w:numPr>
      </w:pPr>
      <w:r>
        <w:t xml:space="preserve">Recommended Requirement Modification:</w:t>
      </w:r>
    </w:p>
    <w:bookmarkEnd w:id="226"/>
    <w:bookmarkEnd w:id="227"/>
    <w:bookmarkEnd w:id="228"/>
    <w:bookmarkStart w:id="249" w:name="sec:gcor"/>
    <w:p>
      <w:pPr>
        <w:pStyle w:val="berschrift3"/>
      </w:pPr>
      <w:r>
        <w:rPr>
          <w:rStyle w:val="VerbatimChar"/>
        </w:rPr>
        <w:t xml:space="preserve">6.</w:t>
      </w:r>
      <w:r>
        <w:t xml:space="preserve"> </w:t>
      </w:r>
      <w:r>
        <w:t xml:space="preserve">Geometric Corrections</w:t>
      </w:r>
    </w:p>
    <w:p>
      <w:pPr>
        <w:pStyle w:val="FirstParagraph"/>
      </w:pPr>
      <w:r>
        <w:t xml:space="preserve">The geometric corrections are steps that are taken to place the measurement accurately on the surface of the Earth (that is, to geolocate the measurement) allowing measurements taken through time to be compared.</w:t>
      </w:r>
      <w:r>
        <w:t xml:space="preserve"> </w:t>
      </w:r>
      <w:r>
        <w:t xml:space="preserve">This section specifies any geometric correction requirements that must be met in order for the data to be analysis ready.</w:t>
      </w:r>
    </w:p>
    <w:bookmarkStart w:id="232" w:name="X20bf532dfcc73429023dc2f9b692bfe29adce2f"/>
    <w:p>
      <w:pPr>
        <w:pStyle w:val="berschrift4"/>
      </w:pPr>
      <w:r>
        <w:rPr>
          <w:rStyle w:val="VerbatimChar"/>
        </w:rPr>
        <w:t xml:space="preserve">6.1.</w:t>
      </w:r>
      <w:r>
        <w:t xml:space="preserve"> </w:t>
      </w:r>
      <w:r>
        <w:t xml:space="preserve">Geometric Corrections: Geometric Correction Algorithm</w:t>
      </w:r>
    </w:p>
    <w:p>
      <w:pPr>
        <w:pStyle w:val="FirstParagraph"/>
      </w:pPr>
      <w:r>
        <w:t xml:space="preserve">Identifier:</w:t>
      </w:r>
      <w:r>
        <w:t xml:space="preserve"> </w:t>
      </w:r>
      <w:r>
        <w:rPr>
          <w:rStyle w:val="VerbatimChar"/>
        </w:rPr>
        <w:t xml:space="preserve">gcor.metadata-geometric-correction-algorithm</w:t>
      </w:r>
    </w:p>
    <w:bookmarkStart w:id="229" w:name="threshold-requirements-47"/>
    <w:p>
      <w:pPr>
        <w:pStyle w:val="berschrift5"/>
      </w:pPr>
      <w:r>
        <w:t xml:space="preserve">Threshold requirements:</w:t>
      </w:r>
    </w:p>
    <w:p>
      <w:pPr>
        <w:pStyle w:val="FirstParagraph"/>
      </w:pPr>
      <w:r>
        <w:rPr>
          <w:i/>
          <w:iCs/>
        </w:rPr>
        <w:t xml:space="preserve">None</w:t>
      </w:r>
    </w:p>
    <w:bookmarkEnd w:id="229"/>
    <w:bookmarkStart w:id="230" w:name="goal-requirements-47"/>
    <w:p>
      <w:pPr>
        <w:pStyle w:val="berschrift5"/>
      </w:pPr>
      <w:r>
        <w:t xml:space="preserve">Goal requirements:</w:t>
      </w:r>
    </w:p>
    <w:p>
      <w:pPr>
        <w:pStyle w:val="FirstParagraph"/>
      </w:pPr>
      <w:r>
        <w:t xml:space="preserve">Metadata references, e.g.:</w:t>
      </w:r>
      <w:r>
        <w:t xml:space="preserve"> </w:t>
      </w:r>
      <w:r>
        <w:t xml:space="preserve">- A metadata citable peer-reviewed algorithm</w:t>
      </w:r>
      <w:r>
        <w:t xml:space="preserve"> </w:t>
      </w:r>
      <w:r>
        <w:t xml:space="preserve">- Technical documentation regarding the implementation of that algorithm expressed as URLs or DOIs</w:t>
      </w:r>
      <w:r>
        <w:t xml:space="preserve"> </w:t>
      </w:r>
      <w:r>
        <w:t xml:space="preserve">- The sources of auxiliary data used to make corrections</w:t>
      </w:r>
      <w:r>
        <w:t xml:space="preserve"> </w:t>
      </w:r>
      <w:r>
        <w:t xml:space="preserve">- Resampling method used for geometric processing of the source data</w:t>
      </w:r>
    </w:p>
    <w:p>
      <w:pPr>
        <w:pStyle w:val="Textkrper"/>
      </w:pPr>
      <w:r>
        <w:t xml:space="preserve">Notes:</w:t>
      </w:r>
    </w:p>
    <w:p>
      <w:pPr>
        <w:pStyle w:val="Compact"/>
        <w:numPr>
          <w:ilvl w:val="0"/>
          <w:numId w:val="1102"/>
        </w:numPr>
      </w:pPr>
      <w:r>
        <w:t xml:space="preserve">Examples of technical documentation can include e.g., an Algorithm Theoretical Basis Document (ATBD) or a product user guide.</w:t>
      </w:r>
    </w:p>
    <w:bookmarkEnd w:id="230"/>
    <w:bookmarkStart w:id="231" w:name="assessment-47"/>
    <w:p>
      <w:pPr>
        <w:pStyle w:val="berschrift5"/>
      </w:pPr>
      <w:r>
        <w:t xml:space="preserve">Assessment:</w:t>
      </w:r>
    </w:p>
    <w:p>
      <w:pPr>
        <w:pStyle w:val="Compact"/>
        <w:numPr>
          <w:ilvl w:val="0"/>
          <w:numId w:val="1103"/>
        </w:numPr>
      </w:pPr>
      <w:r>
        <w:t xml:space="preserve">Threshold Self-Assessment:</w:t>
      </w:r>
    </w:p>
    <w:p>
      <w:pPr>
        <w:pStyle w:val="Compact"/>
        <w:numPr>
          <w:ilvl w:val="0"/>
          <w:numId w:val="1103"/>
        </w:numPr>
      </w:pPr>
      <w:r>
        <w:t xml:space="preserve">Goal Self-Assessment:</w:t>
      </w:r>
    </w:p>
    <w:p>
      <w:pPr>
        <w:pStyle w:val="Compact"/>
        <w:numPr>
          <w:ilvl w:val="0"/>
          <w:numId w:val="1103"/>
        </w:numPr>
      </w:pPr>
      <w:r>
        <w:t xml:space="preserve">Self-Assessment Explanation/ Justification:</w:t>
      </w:r>
    </w:p>
    <w:p>
      <w:pPr>
        <w:pStyle w:val="Compact"/>
        <w:numPr>
          <w:ilvl w:val="0"/>
          <w:numId w:val="1103"/>
        </w:numPr>
      </w:pPr>
      <w:r>
        <w:t xml:space="preserve">Recommended Requirement Modification:</w:t>
      </w:r>
    </w:p>
    <w:p>
      <w:r>
        <w:pict>
          <v:rect style="width:0;height:1.5pt" o:hralign="center" o:hrstd="t" o:hr="t"/>
        </w:pict>
      </w:r>
    </w:p>
    <w:bookmarkEnd w:id="231"/>
    <w:bookmarkEnd w:id="232"/>
    <w:bookmarkStart w:id="236" w:name="sec:gcor.corrections-dem"/>
    <w:p>
      <w:pPr>
        <w:pStyle w:val="berschrift4"/>
      </w:pPr>
      <w:r>
        <w:rPr>
          <w:rStyle w:val="VerbatimChar"/>
        </w:rPr>
        <w:t xml:space="preserve">6.2.</w:t>
      </w:r>
      <w:r>
        <w:t xml:space="preserve"> </w:t>
      </w:r>
      <w:r>
        <w:t xml:space="preserve">Geometric Corrections: Digital Elevation Model</w:t>
      </w:r>
    </w:p>
    <w:p>
      <w:pPr>
        <w:pStyle w:val="FirstParagraph"/>
      </w:pPr>
      <w:r>
        <w:t xml:space="preserve">Identifier:</w:t>
      </w:r>
      <w:r>
        <w:t xml:space="preserve"> </w:t>
      </w:r>
      <w:r>
        <w:rPr>
          <w:rStyle w:val="VerbatimChar"/>
        </w:rPr>
        <w:t xml:space="preserve">gcor.corrections-dem</w:t>
      </w:r>
    </w:p>
    <w:p>
      <w:pPr>
        <w:pStyle w:val="Textkrper"/>
      </w:pPr>
      <w:r>
        <w:rPr>
          <w:b/>
          <w:bCs/>
        </w:rPr>
        <w:t xml:space="preserve">Usage: For products including land areas.</w:t>
      </w:r>
    </w:p>
    <w:bookmarkStart w:id="233" w:name="threshold-requirements-48"/>
    <w:p>
      <w:pPr>
        <w:pStyle w:val="berschrift5"/>
      </w:pPr>
      <w:r>
        <w:t xml:space="preserve">Threshold requirements:</w:t>
      </w:r>
    </w:p>
    <w:p>
      <w:pPr>
        <w:pStyle w:val="Compact"/>
        <w:numPr>
          <w:ilvl w:val="0"/>
          <w:numId w:val="1104"/>
        </w:numPr>
      </w:pPr>
      <w:r>
        <w:t xml:space="preserve">During ortho-rectification, the data provider shall use the same DEM that was used for the radiometric terrain flattening to ensure consistency of the data stack.</w:t>
      </w:r>
    </w:p>
    <w:p>
      <w:pPr>
        <w:pStyle w:val="Compact"/>
        <w:numPr>
          <w:ilvl w:val="0"/>
          <w:numId w:val="1104"/>
        </w:numPr>
      </w:pPr>
      <w:r>
        <w:t xml:space="preserve">Provide reference to Digital Elevation Model used for geometric terrain correction.</w:t>
      </w:r>
    </w:p>
    <w:p>
      <w:pPr>
        <w:pStyle w:val="Compact"/>
        <w:numPr>
          <w:ilvl w:val="0"/>
          <w:numId w:val="1104"/>
        </w:numPr>
      </w:pPr>
      <w:r>
        <w:t xml:space="preserve">Provide reference to Earth Gravitational Model (EGM) used for geometric correction.</w:t>
      </w:r>
    </w:p>
    <w:bookmarkEnd w:id="233"/>
    <w:bookmarkStart w:id="234" w:name="goal-requirements-48"/>
    <w:p>
      <w:pPr>
        <w:pStyle w:val="berschrift5"/>
      </w:pPr>
      <w:r>
        <w:t xml:space="preserve">Goal requirements:</w:t>
      </w:r>
    </w:p>
    <w:p>
      <w:pPr>
        <w:pStyle w:val="Compact"/>
        <w:numPr>
          <w:ilvl w:val="0"/>
          <w:numId w:val="1105"/>
        </w:numPr>
      </w:pPr>
      <w:r>
        <w:t xml:space="preserve">A DEM with comparable or better resolution to the resolution of the output CEOS-ARD product shall be used if available.</w:t>
      </w:r>
      <w:r>
        <w:t xml:space="preserve"> </w:t>
      </w:r>
      <w:r>
        <w:t xml:space="preserve">Else, the upsampled DEM is identified.</w:t>
      </w:r>
    </w:p>
    <w:p>
      <w:pPr>
        <w:pStyle w:val="Compact"/>
        <w:numPr>
          <w:ilvl w:val="0"/>
          <w:numId w:val="1105"/>
        </w:numPr>
      </w:pPr>
      <w:r>
        <w:t xml:space="preserve">Resampling method used for preparation of the DEM.</w:t>
      </w:r>
    </w:p>
    <w:p>
      <w:pPr>
        <w:pStyle w:val="Compact"/>
        <w:numPr>
          <w:ilvl w:val="0"/>
          <w:numId w:val="1105"/>
        </w:numPr>
      </w:pPr>
      <w:r>
        <w:t xml:space="preserve">Method used for resampling the EGM.</w:t>
      </w:r>
    </w:p>
    <w:bookmarkEnd w:id="234"/>
    <w:bookmarkStart w:id="235" w:name="assessment-48"/>
    <w:p>
      <w:pPr>
        <w:pStyle w:val="berschrift5"/>
      </w:pPr>
      <w:r>
        <w:t xml:space="preserve">Assessment:</w:t>
      </w:r>
    </w:p>
    <w:p>
      <w:pPr>
        <w:pStyle w:val="Compact"/>
        <w:numPr>
          <w:ilvl w:val="0"/>
          <w:numId w:val="1106"/>
        </w:numPr>
      </w:pPr>
      <w:r>
        <w:t xml:space="preserve">Threshold Self-Assessment:</w:t>
      </w:r>
    </w:p>
    <w:p>
      <w:pPr>
        <w:pStyle w:val="Compact"/>
        <w:numPr>
          <w:ilvl w:val="0"/>
          <w:numId w:val="1106"/>
        </w:numPr>
      </w:pPr>
      <w:r>
        <w:t xml:space="preserve">Goal Self-Assessment:</w:t>
      </w:r>
    </w:p>
    <w:p>
      <w:pPr>
        <w:pStyle w:val="Compact"/>
        <w:numPr>
          <w:ilvl w:val="0"/>
          <w:numId w:val="1106"/>
        </w:numPr>
      </w:pPr>
      <w:r>
        <w:t xml:space="preserve">Self-Assessment Explanation/ Justification:</w:t>
      </w:r>
    </w:p>
    <w:p>
      <w:pPr>
        <w:pStyle w:val="Compact"/>
        <w:numPr>
          <w:ilvl w:val="0"/>
          <w:numId w:val="1106"/>
        </w:numPr>
      </w:pPr>
      <w:r>
        <w:t xml:space="preserve">Recommended Requirement Modification:</w:t>
      </w:r>
    </w:p>
    <w:p>
      <w:r>
        <w:pict>
          <v:rect style="width:0;height:1.5pt" o:hralign="center" o:hrstd="t" o:hr="t"/>
        </w:pict>
      </w:r>
    </w:p>
    <w:bookmarkEnd w:id="235"/>
    <w:bookmarkEnd w:id="236"/>
    <w:bookmarkStart w:id="240" w:name="X46df8ce20020c0edaf0af6f0a3dbcb83bfe4482"/>
    <w:p>
      <w:pPr>
        <w:pStyle w:val="berschrift4"/>
      </w:pPr>
      <w:r>
        <w:rPr>
          <w:rStyle w:val="VerbatimChar"/>
        </w:rPr>
        <w:t xml:space="preserve">6.3.</w:t>
      </w:r>
      <w:r>
        <w:t xml:space="preserve"> </w:t>
      </w:r>
      <w:r>
        <w:t xml:space="preserve">Geometric Corrections: Geometric Accuracy</w:t>
      </w:r>
    </w:p>
    <w:p>
      <w:pPr>
        <w:pStyle w:val="FirstParagraph"/>
      </w:pPr>
      <w:r>
        <w:t xml:space="preserve">Identifier:</w:t>
      </w:r>
      <w:r>
        <w:t xml:space="preserve"> </w:t>
      </w:r>
      <w:r>
        <w:rPr>
          <w:rStyle w:val="VerbatimChar"/>
        </w:rPr>
        <w:t xml:space="preserve">gcor.corrections-geometric-accuracy-radar</w:t>
      </w:r>
    </w:p>
    <w:bookmarkStart w:id="237" w:name="threshold-requirements-49"/>
    <w:p>
      <w:pPr>
        <w:pStyle w:val="berschrift5"/>
      </w:pPr>
      <w:r>
        <w:t xml:space="preserve">Threshold requirements:</w:t>
      </w:r>
    </w:p>
    <w:p>
      <w:pPr>
        <w:pStyle w:val="FirstParagraph"/>
      </w:pPr>
      <w:r>
        <w:t xml:space="preserve">Accurate geolocation is a prerequisite to radar processing to correct for terrain and to enable interoperability between radar sensors.</w:t>
      </w:r>
    </w:p>
    <w:p>
      <w:pPr>
        <w:pStyle w:val="Textkrper"/>
      </w:pPr>
      <w:r>
        <w:t xml:space="preserve">The absolute geolocation error (ALE) for a sensor is typically assessed through analysis of Single Look Complex (SLC) imagery and measured along the slant range and azimuth directions (case A: SLC ALE).</w:t>
      </w:r>
    </w:p>
    <w:p>
      <w:pPr>
        <w:pStyle w:val="Textkrper"/>
      </w:pPr>
      <w:r>
        <w:t xml:space="preserve">The end-to-end</w:t>
      </w:r>
      <w:r>
        <w:t xml:space="preserve"> </w:t>
      </w:r>
      <w:r>
        <w:t xml:space="preserve">“ARD”</w:t>
      </w:r>
      <w:r>
        <w:t xml:space="preserve"> </w:t>
      </w:r>
      <w:r>
        <w:t xml:space="preserve">ALE of the final product could be measured directly in the final image product in the chosen map projection, i.e., in the map coordinate directions: e.g., Northing and Easting (case B: ARD ALE).</w:t>
      </w:r>
    </w:p>
    <w:p>
      <w:pPr>
        <w:pStyle w:val="Textkrper"/>
      </w:pPr>
      <w:r>
        <w:t xml:space="preserve">Providing accuracy estimates based on measurements following at least one scheme (A or B or both) meets the threshold requirement.</w:t>
      </w:r>
    </w:p>
    <w:p>
      <w:pPr>
        <w:pStyle w:val="Textkrper"/>
      </w:pPr>
      <w:r>
        <w:t xml:space="preserve">Estimates of the ALE is provided as a bias and a standard deviation, with (Case A) SLC ALE expressed in slant range and azimuth, and (Case B) ARD ALE expressed in map projection dimensions.</w:t>
      </w:r>
    </w:p>
    <w:p>
      <w:pPr>
        <w:pStyle w:val="Textkrper"/>
      </w:pPr>
      <w:r>
        <w:t xml:space="preserve">Notes:</w:t>
      </w:r>
    </w:p>
    <w:p>
      <w:pPr>
        <w:pStyle w:val="Compact"/>
        <w:numPr>
          <w:ilvl w:val="0"/>
          <w:numId w:val="1107"/>
        </w:numPr>
      </w:pPr>
      <w:r>
        <w:t xml:space="preserve">This assessment is often made through comparison of measured corner reflector positions with their projected location in the imagery. In some cases, other mission calibration/validation results may be used.</w:t>
      </w:r>
    </w:p>
    <w:p>
      <w:pPr>
        <w:pStyle w:val="Compact"/>
        <w:numPr>
          <w:ilvl w:val="0"/>
          <w:numId w:val="1107"/>
        </w:numPr>
      </w:pPr>
      <w:r>
        <w:t xml:space="preserve">The ALE is not typically assessed for every processed image, but through an ALE assessment by the data processing team characterizing all or (usually a subset) of the generated products.</w:t>
      </w:r>
    </w:p>
    <w:bookmarkEnd w:id="237"/>
    <w:bookmarkStart w:id="238" w:name="goal-requirements-49"/>
    <w:p>
      <w:pPr>
        <w:pStyle w:val="berschrift5"/>
      </w:pPr>
      <w:r>
        <w:t xml:space="preserve">Goal requirements:</w:t>
      </w:r>
    </w:p>
    <w:p>
      <w:pPr>
        <w:pStyle w:val="FirstParagraph"/>
      </w:pPr>
      <w:r>
        <w:t xml:space="preserve">Output product sub-sample accuracy should be less than or equal to 0.1 (slant range) pixel radial root mean square error (rRMSE).</w:t>
      </w:r>
      <w:r>
        <w:t xml:space="preserve"> </w:t>
      </w:r>
      <w:r>
        <w:t xml:space="preserve">Provide documentation of estimates of ALE as DOI or URL.</w:t>
      </w:r>
    </w:p>
    <w:bookmarkEnd w:id="238"/>
    <w:bookmarkStart w:id="239" w:name="assessment-49"/>
    <w:p>
      <w:pPr>
        <w:pStyle w:val="berschrift5"/>
      </w:pPr>
      <w:r>
        <w:t xml:space="preserve">Assessment:</w:t>
      </w:r>
    </w:p>
    <w:p>
      <w:pPr>
        <w:pStyle w:val="Compact"/>
        <w:numPr>
          <w:ilvl w:val="0"/>
          <w:numId w:val="1108"/>
        </w:numPr>
      </w:pPr>
      <w:r>
        <w:t xml:space="preserve">Threshold Self-Assessment:</w:t>
      </w:r>
    </w:p>
    <w:p>
      <w:pPr>
        <w:pStyle w:val="Compact"/>
        <w:numPr>
          <w:ilvl w:val="0"/>
          <w:numId w:val="1108"/>
        </w:numPr>
      </w:pPr>
      <w:r>
        <w:t xml:space="preserve">Goal Self-Assessment:</w:t>
      </w:r>
    </w:p>
    <w:p>
      <w:pPr>
        <w:pStyle w:val="Compact"/>
        <w:numPr>
          <w:ilvl w:val="0"/>
          <w:numId w:val="1108"/>
        </w:numPr>
      </w:pPr>
      <w:r>
        <w:t xml:space="preserve">Self-Assessment Explanation/ Justification:</w:t>
      </w:r>
    </w:p>
    <w:p>
      <w:pPr>
        <w:pStyle w:val="Compact"/>
        <w:numPr>
          <w:ilvl w:val="0"/>
          <w:numId w:val="1108"/>
        </w:numPr>
      </w:pPr>
      <w:r>
        <w:t xml:space="preserve">Recommended Requirement Modification:</w:t>
      </w:r>
    </w:p>
    <w:p>
      <w:r>
        <w:pict>
          <v:rect style="width:0;height:1.5pt" o:hralign="center" o:hrstd="t" o:hr="t"/>
        </w:pict>
      </w:r>
    </w:p>
    <w:bookmarkEnd w:id="239"/>
    <w:bookmarkEnd w:id="240"/>
    <w:bookmarkStart w:id="244" w:name="Xb9d365b28d724b5a0f0e58b4c1a94a1d3251d14"/>
    <w:p>
      <w:pPr>
        <w:pStyle w:val="berschrift4"/>
      </w:pPr>
      <w:r>
        <w:rPr>
          <w:rStyle w:val="VerbatimChar"/>
        </w:rPr>
        <w:t xml:space="preserve">6.4.</w:t>
      </w:r>
      <w:r>
        <w:t xml:space="preserve"> </w:t>
      </w:r>
      <w:r>
        <w:t xml:space="preserve">Geometric Corrections: Geometric Refined Accuracy</w:t>
      </w:r>
    </w:p>
    <w:p>
      <w:pPr>
        <w:pStyle w:val="FirstParagraph"/>
      </w:pPr>
      <w:r>
        <w:t xml:space="preserve">Identifier:</w:t>
      </w:r>
      <w:r>
        <w:t xml:space="preserve"> </w:t>
      </w:r>
      <w:r>
        <w:rPr>
          <w:rStyle w:val="VerbatimChar"/>
        </w:rPr>
        <w:t xml:space="preserve">gcor.corrections-geometric-refined-accuracy</w:t>
      </w:r>
    </w:p>
    <w:bookmarkStart w:id="241" w:name="threshold-requirements-50"/>
    <w:p>
      <w:pPr>
        <w:pStyle w:val="berschrift5"/>
      </w:pPr>
      <w:r>
        <w:t xml:space="preserve">Threshold requirements:</w:t>
      </w:r>
    </w:p>
    <w:p>
      <w:pPr>
        <w:pStyle w:val="FirstParagraph"/>
      </w:pPr>
      <w:r>
        <w:rPr>
          <w:i/>
          <w:iCs/>
        </w:rPr>
        <w:t xml:space="preserve">None</w:t>
      </w:r>
    </w:p>
    <w:bookmarkEnd w:id="241"/>
    <w:bookmarkStart w:id="242" w:name="goal-requirements-50"/>
    <w:p>
      <w:pPr>
        <w:pStyle w:val="berschrift5"/>
      </w:pPr>
      <w:r>
        <w:t xml:space="preserve">Goal requirements:</w:t>
      </w:r>
    </w:p>
    <w:p>
      <w:pPr>
        <w:pStyle w:val="FirstParagraph"/>
      </w:pPr>
      <w:r>
        <w:t xml:space="preserve">Values provided under Section </w:t>
      </w:r>
      <w:r>
        <w:t xml:space="preserve">“</w:t>
      </w:r>
      <w:hyperlink w:anchor="X46df8ce20020c0edaf0af6f0a3dbcb83bfe4482">
        <w:r>
          <w:rPr>
            <w:rStyle w:val="Hyperlink"/>
          </w:rPr>
          <w:t xml:space="preserve">Geometric Corrections: Geometric Accuracy</w:t>
        </w:r>
      </w:hyperlink>
      <w:r>
        <w:t xml:space="preserve">”</w:t>
      </w:r>
      <w:r>
        <w:t xml:space="preserve"> </w:t>
      </w:r>
      <w:r>
        <w:t xml:space="preserve">are provided by the SAR mission Cal/Val team.</w:t>
      </w:r>
    </w:p>
    <w:p>
      <w:pPr>
        <w:pStyle w:val="Textkrper"/>
      </w:pPr>
      <w:r>
        <w:t xml:space="preserve">CEOS-ARD processing steps could include method refining the geometric accuracy, such as cross-correlation of the SAR data in slant range with a SAR scene simulated from a DSM or DEM.</w:t>
      </w:r>
    </w:p>
    <w:p>
      <w:pPr>
        <w:pStyle w:val="Textkrper"/>
      </w:pPr>
      <w:r>
        <w:t xml:space="preserve">Methodology used (name and reference), quality flag, geometric standard deviation values should be provided.</w:t>
      </w:r>
    </w:p>
    <w:bookmarkEnd w:id="242"/>
    <w:bookmarkStart w:id="243" w:name="assessment-50"/>
    <w:p>
      <w:pPr>
        <w:pStyle w:val="berschrift5"/>
      </w:pPr>
      <w:r>
        <w:t xml:space="preserve">Assessment:</w:t>
      </w:r>
    </w:p>
    <w:p>
      <w:pPr>
        <w:pStyle w:val="Compact"/>
        <w:numPr>
          <w:ilvl w:val="0"/>
          <w:numId w:val="1109"/>
        </w:numPr>
      </w:pPr>
      <w:r>
        <w:t xml:space="preserve">Threshold Self-Assessment:</w:t>
      </w:r>
    </w:p>
    <w:p>
      <w:pPr>
        <w:pStyle w:val="Compact"/>
        <w:numPr>
          <w:ilvl w:val="0"/>
          <w:numId w:val="1109"/>
        </w:numPr>
      </w:pPr>
      <w:r>
        <w:t xml:space="preserve">Goal Self-Assessment:</w:t>
      </w:r>
    </w:p>
    <w:p>
      <w:pPr>
        <w:pStyle w:val="Compact"/>
        <w:numPr>
          <w:ilvl w:val="0"/>
          <w:numId w:val="1109"/>
        </w:numPr>
      </w:pPr>
      <w:r>
        <w:t xml:space="preserve">Self-Assessment Explanation/ Justification:</w:t>
      </w:r>
    </w:p>
    <w:p>
      <w:pPr>
        <w:pStyle w:val="Compact"/>
        <w:numPr>
          <w:ilvl w:val="0"/>
          <w:numId w:val="1109"/>
        </w:numPr>
      </w:pPr>
      <w:r>
        <w:t xml:space="preserve">Recommended Requirement Modification:</w:t>
      </w:r>
    </w:p>
    <w:p>
      <w:r>
        <w:pict>
          <v:rect style="width:0;height:1.5pt" o:hralign="center" o:hrstd="t" o:hr="t"/>
        </w:pict>
      </w:r>
    </w:p>
    <w:bookmarkEnd w:id="243"/>
    <w:bookmarkEnd w:id="244"/>
    <w:bookmarkStart w:id="248" w:name="sec:gcor.corrections-gridding-convention"/>
    <w:p>
      <w:pPr>
        <w:pStyle w:val="berschrift4"/>
      </w:pPr>
      <w:r>
        <w:rPr>
          <w:rStyle w:val="VerbatimChar"/>
        </w:rPr>
        <w:t xml:space="preserve">6.5.</w:t>
      </w:r>
      <w:r>
        <w:t xml:space="preserve"> </w:t>
      </w:r>
      <w:r>
        <w:t xml:space="preserve">Geometric Corrections: Gridding Convention</w:t>
      </w:r>
    </w:p>
    <w:p>
      <w:pPr>
        <w:pStyle w:val="FirstParagraph"/>
      </w:pPr>
      <w:r>
        <w:t xml:space="preserve">Identifier:</w:t>
      </w:r>
      <w:r>
        <w:t xml:space="preserve"> </w:t>
      </w:r>
      <w:r>
        <w:rPr>
          <w:rStyle w:val="VerbatimChar"/>
        </w:rPr>
        <w:t xml:space="preserve">gcor.corrections-gridding-convention</w:t>
      </w:r>
    </w:p>
    <w:bookmarkStart w:id="245" w:name="threshold-requirements-51"/>
    <w:p>
      <w:pPr>
        <w:pStyle w:val="berschrift5"/>
      </w:pPr>
      <w:r>
        <w:t xml:space="preserve">Threshold requirements:</w:t>
      </w:r>
    </w:p>
    <w:p>
      <w:pPr>
        <w:pStyle w:val="FirstParagraph"/>
      </w:pPr>
      <w:r>
        <w:t xml:space="preserve">A consistent gridding/sampling frame is used. The origin is chosen to minimise any need for subsequent resampling between multiple products (be they from the same or different providers).</w:t>
      </w:r>
      <w:r>
        <w:t xml:space="preserve"> </w:t>
      </w:r>
      <w:r>
        <w:t xml:space="preserve">This is typically accomplished via a</w:t>
      </w:r>
      <w:r>
        <w:t xml:space="preserve"> </w:t>
      </w:r>
      <w:r>
        <w:t xml:space="preserve">“snap to grid”</w:t>
      </w:r>
      <w:r>
        <w:t xml:space="preserve"> </w:t>
      </w:r>
      <w:r>
        <w:t xml:space="preserve">in relation to the most proximate grid tile in a global system.</w:t>
      </w:r>
    </w:p>
    <w:p>
      <w:pPr>
        <w:pStyle w:val="Textkrper"/>
      </w:pPr>
      <w:r>
        <w:t xml:space="preserve">Notes:</w:t>
      </w:r>
    </w:p>
    <w:p>
      <w:pPr>
        <w:pStyle w:val="Compact"/>
        <w:numPr>
          <w:ilvl w:val="0"/>
          <w:numId w:val="1110"/>
        </w:numPr>
      </w:pPr>
      <w:r>
        <w:t xml:space="preserve">If a product hierarchy of resolutions exists (or is planned), the multiple resolutions should nest within each other (e.g., 12.5m, 25m, 50m, 100m, etc.), and not be disjoint.</w:t>
      </w:r>
    </w:p>
    <w:bookmarkEnd w:id="245"/>
    <w:bookmarkStart w:id="246" w:name="goal-requirements-51"/>
    <w:p>
      <w:pPr>
        <w:pStyle w:val="berschrift5"/>
      </w:pPr>
      <w:r>
        <w:t xml:space="preserve">Goal requirements:</w:t>
      </w:r>
    </w:p>
    <w:p>
      <w:pPr>
        <w:pStyle w:val="FirstParagraph"/>
      </w:pPr>
      <w:r>
        <w:t xml:space="preserve">Provide DOI or URL to gridding convention used.</w:t>
      </w:r>
    </w:p>
    <w:p>
      <w:pPr>
        <w:pStyle w:val="Textkrper"/>
      </w:pPr>
      <w:r>
        <w:t xml:space="preserve">When multiple providers share a common map projection, providers are encouraged to standardise the origins of their products among each other.</w:t>
      </w:r>
    </w:p>
    <w:p>
      <w:pPr>
        <w:pStyle w:val="Textkrper"/>
      </w:pPr>
      <w:r>
        <w:t xml:space="preserve">In the case of UTM/UPS coordinates, the upper left corner coordinates should be set to an integer multiple of sample intervals from a 100 km by 100 km grid tile of the Military Grid Reference System’s 100k coordinates (</w:t>
      </w:r>
      <w:r>
        <w:t xml:space="preserve">“snap to grid”</w:t>
      </w:r>
      <w:r>
        <w:t xml:space="preserve">).</w:t>
      </w:r>
    </w:p>
    <w:p>
      <w:pPr>
        <w:pStyle w:val="Textkrper"/>
      </w:pPr>
      <w:r>
        <w:t xml:space="preserve">For products presented in geographic coordinates (latitude and longitude), the origin should be set to an integer multiple of samples in relation to the closest integer degree.</w:t>
      </w:r>
    </w:p>
    <w:bookmarkEnd w:id="246"/>
    <w:bookmarkStart w:id="247" w:name="assessment-51"/>
    <w:p>
      <w:pPr>
        <w:pStyle w:val="berschrift5"/>
      </w:pPr>
      <w:r>
        <w:t xml:space="preserve">Assessment:</w:t>
      </w:r>
    </w:p>
    <w:p>
      <w:pPr>
        <w:pStyle w:val="Compact"/>
        <w:numPr>
          <w:ilvl w:val="0"/>
          <w:numId w:val="1111"/>
        </w:numPr>
      </w:pPr>
      <w:r>
        <w:t xml:space="preserve">Threshold Self-Assessment:</w:t>
      </w:r>
    </w:p>
    <w:p>
      <w:pPr>
        <w:pStyle w:val="Compact"/>
        <w:numPr>
          <w:ilvl w:val="0"/>
          <w:numId w:val="1111"/>
        </w:numPr>
      </w:pPr>
      <w:r>
        <w:t xml:space="preserve">Goal Self-Assessment:</w:t>
      </w:r>
    </w:p>
    <w:p>
      <w:pPr>
        <w:pStyle w:val="Compact"/>
        <w:numPr>
          <w:ilvl w:val="0"/>
          <w:numId w:val="1111"/>
        </w:numPr>
      </w:pPr>
      <w:r>
        <w:t xml:space="preserve">Self-Assessment Explanation/ Justification:</w:t>
      </w:r>
    </w:p>
    <w:p>
      <w:pPr>
        <w:pStyle w:val="Compact"/>
        <w:numPr>
          <w:ilvl w:val="0"/>
          <w:numId w:val="1111"/>
        </w:numPr>
      </w:pPr>
      <w:r>
        <w:t xml:space="preserve">Recommended Requirement Modification:</w:t>
      </w:r>
    </w:p>
    <w:p>
      <w:r>
        <w:br w:type="page"/>
      </w:r>
    </w:p>
    <w:bookmarkEnd w:id="247"/>
    <w:bookmarkEnd w:id="248"/>
    <w:bookmarkEnd w:id="249"/>
    <w:bookmarkEnd w:id="250"/>
    <w:bookmarkStart w:id="257" w:name="summary-self-assessment-table"/>
    <w:p>
      <w:pPr>
        <w:pStyle w:val="berschrift2"/>
      </w:pPr>
      <w:r>
        <w:t xml:space="preserve">Summary Self-Assessment Table</w:t>
      </w:r>
    </w:p>
    <w:bookmarkStart w:id="251" w:name="general-metadata"/>
    <w:p>
      <w:pPr>
        <w:pStyle w:val="berschrift3"/>
      </w:pPr>
      <w:r>
        <w:t xml:space="preserve">General Metadata</w:t>
      </w:r>
    </w:p>
    <w:tbl>
      <w:tblPr>
        <w:tblStyle w:val="Table"/>
        <w:tblW w:type="pct" w:w="5000"/>
        <w:tblLayout w:type="fixed"/>
        <w:tblLook w:firstRow="1" w:lastRow="0" w:firstColumn="0" w:lastColumn="0" w:noHBand="0" w:noVBand="0" w:val="0020"/>
      </w:tblPr>
      <w:tblGrid>
        <w:gridCol w:w="2520"/>
        <w:gridCol w:w="3060"/>
        <w:gridCol w:w="1620"/>
        <w:gridCol w:w="720"/>
      </w:tblGrid>
      <w:tr>
        <w:trPr>
          <w:tblHeader w:val="on"/>
        </w:trPr>
        <w:tc>
          <w:tcPr/>
          <w:p>
            <w:pPr>
              <w:pStyle w:val="Compact"/>
            </w:pPr>
            <w:r>
              <w:t xml:space="preserve">Requirement ID</w:t>
            </w:r>
          </w:p>
        </w:tc>
        <w:tc>
          <w:tcPr/>
          <w:p>
            <w:pPr>
              <w:pStyle w:val="Compact"/>
            </w:pPr>
            <w:r>
              <w:t xml:space="preserve">Requirement Title</w:t>
            </w:r>
          </w:p>
        </w:tc>
        <w:tc>
          <w:tcPr/>
          <w:p>
            <w:pPr>
              <w:pStyle w:val="Compact"/>
              <w:jc w:val="center"/>
            </w:pPr>
            <w:r>
              <w:t xml:space="preserve">Threshold</w:t>
            </w:r>
          </w:p>
        </w:tc>
        <w:tc>
          <w:tcPr/>
          <w:p>
            <w:pPr>
              <w:pStyle w:val="Compact"/>
              <w:jc w:val="center"/>
            </w:pPr>
            <w:r>
              <w:t xml:space="preserve">Goal</w:t>
            </w:r>
          </w:p>
        </w:tc>
      </w:tr>
      <w:tr>
        <w:tc>
          <w:tcPr/>
          <w:p>
            <w:pPr>
              <w:pStyle w:val="Compact"/>
            </w:pPr>
            <w:r>
              <w:rPr>
                <w:rStyle w:val="VerbatimChar"/>
              </w:rPr>
              <w:t xml:space="preserve">meta.metadata-traceability-sar</w:t>
            </w:r>
          </w:p>
        </w:tc>
        <w:tc>
          <w:tcPr/>
          <w:p>
            <w:pPr>
              <w:pStyle w:val="Compact"/>
            </w:pPr>
            <w:r>
              <w:t xml:space="preserve">Traceability</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meta.metadata-machine-readability</w:t>
            </w:r>
          </w:p>
        </w:tc>
        <w:tc>
          <w:tcPr/>
          <w:p>
            <w:pPr>
              <w:pStyle w:val="Compact"/>
            </w:pPr>
            <w:r>
              <w:t xml:space="preserve">Metadata Machine Readability</w:t>
            </w:r>
          </w:p>
        </w:tc>
        <w:tc>
          <w:tcPr/>
          <w:p>
            <w:pPr>
              <w:pStyle w:val="Compact"/>
            </w:pPr>
          </w:p>
        </w:tc>
        <w:tc>
          <w:tcPr/>
          <w:p>
            <w:pPr>
              <w:pStyle w:val="Compact"/>
            </w:pPr>
          </w:p>
        </w:tc>
      </w:tr>
      <w:tr>
        <w:tc>
          <w:tcPr/>
          <w:p>
            <w:pPr>
              <w:pStyle w:val="Compact"/>
            </w:pPr>
            <w:r>
              <w:rPr>
                <w:rStyle w:val="VerbatimChar"/>
              </w:rPr>
              <w:t xml:space="preserve">meta.metadata-product-type-sar</w:t>
            </w:r>
          </w:p>
        </w:tc>
        <w:tc>
          <w:tcPr/>
          <w:p>
            <w:pPr>
              <w:pStyle w:val="Compact"/>
            </w:pPr>
            <w:r>
              <w:t xml:space="preserve">Product Type</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meta.metadata-pfs-url</w:t>
            </w:r>
          </w:p>
        </w:tc>
        <w:tc>
          <w:tcPr/>
          <w:p>
            <w:pPr>
              <w:pStyle w:val="Compact"/>
            </w:pPr>
            <w:r>
              <w:t xml:space="preserve">Document Identifier</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meta.metadata-time</w:t>
            </w:r>
          </w:p>
        </w:tc>
        <w:tc>
          <w:tcPr/>
          <w:p>
            <w:pPr>
              <w:pStyle w:val="Compact"/>
            </w:pPr>
            <w:r>
              <w:t xml:space="preserve">Data Collection Time</w:t>
            </w:r>
          </w:p>
        </w:tc>
        <w:tc>
          <w:tcPr/>
          <w:p>
            <w:pPr>
              <w:pStyle w:val="Compact"/>
            </w:pPr>
          </w:p>
        </w:tc>
        <w:tc>
          <w:tcPr/>
          <w:p>
            <w:pPr>
              <w:pStyle w:val="Compact"/>
              <w:jc w:val="center"/>
            </w:pPr>
            <w:r>
              <w:rPr>
                <w:i/>
                <w:iCs/>
              </w:rPr>
              <w:t xml:space="preserve">as threshold</w:t>
            </w:r>
          </w:p>
        </w:tc>
      </w:tr>
    </w:tbl>
    <w:bookmarkEnd w:id="251"/>
    <w:bookmarkStart w:id="252" w:name="source-metadata"/>
    <w:p>
      <w:pPr>
        <w:pStyle w:val="berschrift3"/>
      </w:pPr>
      <w:r>
        <w:t xml:space="preserve">Source Metadata</w:t>
      </w:r>
    </w:p>
    <w:tbl>
      <w:tblPr>
        <w:tblStyle w:val="Table"/>
        <w:tblW w:type="pct" w:w="5000"/>
        <w:tblLayout w:type="fixed"/>
        <w:tblLook w:firstRow="1" w:lastRow="0" w:firstColumn="0" w:lastColumn="0" w:noHBand="0" w:noVBand="0" w:val="0020"/>
      </w:tblPr>
      <w:tblGrid>
        <w:gridCol w:w="2520"/>
        <w:gridCol w:w="3060"/>
        <w:gridCol w:w="1620"/>
        <w:gridCol w:w="720"/>
      </w:tblGrid>
      <w:tr>
        <w:trPr>
          <w:tblHeader w:val="on"/>
        </w:trPr>
        <w:tc>
          <w:tcPr/>
          <w:p>
            <w:pPr>
              <w:pStyle w:val="Compact"/>
            </w:pPr>
            <w:r>
              <w:t xml:space="preserve">Requirement ID</w:t>
            </w:r>
          </w:p>
        </w:tc>
        <w:tc>
          <w:tcPr/>
          <w:p>
            <w:pPr>
              <w:pStyle w:val="Compact"/>
            </w:pPr>
            <w:r>
              <w:t xml:space="preserve">Requirement Title</w:t>
            </w:r>
          </w:p>
        </w:tc>
        <w:tc>
          <w:tcPr/>
          <w:p>
            <w:pPr>
              <w:pStyle w:val="Compact"/>
              <w:jc w:val="center"/>
            </w:pPr>
            <w:r>
              <w:t xml:space="preserve">Threshold</w:t>
            </w:r>
          </w:p>
        </w:tc>
        <w:tc>
          <w:tcPr/>
          <w:p>
            <w:pPr>
              <w:pStyle w:val="Compact"/>
              <w:jc w:val="center"/>
            </w:pPr>
            <w:r>
              <w:t xml:space="preserve">Goal</w:t>
            </w:r>
          </w:p>
        </w:tc>
      </w:tr>
      <w:tr>
        <w:tc>
          <w:tcPr/>
          <w:p>
            <w:pPr>
              <w:pStyle w:val="Compact"/>
            </w:pPr>
            <w:r>
              <w:rPr>
                <w:rStyle w:val="VerbatimChar"/>
              </w:rPr>
              <w:t xml:space="preserve">src.metadata-sequential-id</w:t>
            </w:r>
          </w:p>
        </w:tc>
        <w:tc>
          <w:tcPr/>
          <w:p>
            <w:pPr>
              <w:pStyle w:val="Compact"/>
            </w:pPr>
            <w:r>
              <w:t xml:space="preserve">Sequential ID</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src.metadata-data-access-source</w:t>
            </w:r>
          </w:p>
        </w:tc>
        <w:tc>
          <w:tcPr/>
          <w:p>
            <w:pPr>
              <w:pStyle w:val="Compact"/>
            </w:pPr>
            <w:r>
              <w:t xml:space="preserve">Source Data Access</w:t>
            </w:r>
          </w:p>
        </w:tc>
        <w:tc>
          <w:tcPr/>
          <w:p>
            <w:pPr>
              <w:pStyle w:val="Compact"/>
            </w:pPr>
          </w:p>
        </w:tc>
        <w:tc>
          <w:tcPr/>
          <w:p>
            <w:pPr>
              <w:pStyle w:val="Compact"/>
            </w:pPr>
          </w:p>
        </w:tc>
      </w:tr>
      <w:tr>
        <w:tc>
          <w:tcPr/>
          <w:p>
            <w:pPr>
              <w:pStyle w:val="Compact"/>
            </w:pPr>
            <w:r>
              <w:rPr>
                <w:rStyle w:val="VerbatimChar"/>
              </w:rPr>
              <w:t xml:space="preserve">src.metadata-instrument</w:t>
            </w:r>
          </w:p>
        </w:tc>
        <w:tc>
          <w:tcPr/>
          <w:p>
            <w:pPr>
              <w:pStyle w:val="Compact"/>
            </w:pPr>
            <w:r>
              <w:t xml:space="preserve">Instrument</w:t>
            </w:r>
          </w:p>
        </w:tc>
        <w:tc>
          <w:tcPr/>
          <w:p>
            <w:pPr>
              <w:pStyle w:val="Compact"/>
            </w:pPr>
          </w:p>
        </w:tc>
        <w:tc>
          <w:tcPr/>
          <w:p>
            <w:pPr>
              <w:pStyle w:val="Compact"/>
            </w:pPr>
          </w:p>
        </w:tc>
      </w:tr>
      <w:tr>
        <w:tc>
          <w:tcPr/>
          <w:p>
            <w:pPr>
              <w:pStyle w:val="Compact"/>
            </w:pPr>
            <w:r>
              <w:rPr>
                <w:rStyle w:val="VerbatimChar"/>
              </w:rPr>
              <w:t xml:space="preserve">src.metadata-time-source</w:t>
            </w:r>
          </w:p>
        </w:tc>
        <w:tc>
          <w:tcPr/>
          <w:p>
            <w:pPr>
              <w:pStyle w:val="Compact"/>
            </w:pPr>
            <w:r>
              <w:t xml:space="preserve">Source Data Acquisition Time</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src.metadata-acquisition-parameters-sar</w:t>
            </w:r>
          </w:p>
        </w:tc>
        <w:tc>
          <w:tcPr/>
          <w:p>
            <w:pPr>
              <w:pStyle w:val="Compact"/>
            </w:pPr>
            <w:r>
              <w:t xml:space="preserve">Source Data Acquisition Parameters</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src.metadata-orbit</w:t>
            </w:r>
          </w:p>
        </w:tc>
        <w:tc>
          <w:tcPr/>
          <w:p>
            <w:pPr>
              <w:pStyle w:val="Compact"/>
            </w:pPr>
            <w:r>
              <w:t xml:space="preserve">Orbit Information</w:t>
            </w:r>
          </w:p>
        </w:tc>
        <w:tc>
          <w:tcPr/>
          <w:p>
            <w:pPr>
              <w:pStyle w:val="Compact"/>
            </w:pPr>
          </w:p>
        </w:tc>
        <w:tc>
          <w:tcPr/>
          <w:p>
            <w:pPr>
              <w:pStyle w:val="Compact"/>
            </w:pPr>
          </w:p>
        </w:tc>
      </w:tr>
      <w:tr>
        <w:tc>
          <w:tcPr/>
          <w:p>
            <w:pPr>
              <w:pStyle w:val="Compact"/>
            </w:pPr>
            <w:r>
              <w:rPr>
                <w:rStyle w:val="VerbatimChar"/>
              </w:rPr>
              <w:t xml:space="preserve">src.metadata-processing-parameters</w:t>
            </w:r>
          </w:p>
        </w:tc>
        <w:tc>
          <w:tcPr/>
          <w:p>
            <w:pPr>
              <w:pStyle w:val="Compact"/>
            </w:pPr>
            <w:r>
              <w:t xml:space="preserve">Processing Parameters</w:t>
            </w:r>
          </w:p>
        </w:tc>
        <w:tc>
          <w:tcPr/>
          <w:p>
            <w:pPr>
              <w:pStyle w:val="Compact"/>
            </w:pPr>
          </w:p>
        </w:tc>
        <w:tc>
          <w:tcPr/>
          <w:p>
            <w:pPr>
              <w:pStyle w:val="Compact"/>
            </w:pPr>
          </w:p>
        </w:tc>
      </w:tr>
      <w:tr>
        <w:tc>
          <w:tcPr/>
          <w:p>
            <w:pPr>
              <w:pStyle w:val="Compact"/>
            </w:pPr>
            <w:r>
              <w:rPr>
                <w:rStyle w:val="VerbatimChar"/>
              </w:rPr>
              <w:t xml:space="preserve">src.metadata-image-attributes-sar</w:t>
            </w:r>
          </w:p>
        </w:tc>
        <w:tc>
          <w:tcPr/>
          <w:p>
            <w:pPr>
              <w:pStyle w:val="Compact"/>
            </w:pPr>
            <w:r>
              <w:t xml:space="preserve">Source Data Image Attributes</w:t>
            </w:r>
          </w:p>
        </w:tc>
        <w:tc>
          <w:tcPr/>
          <w:p>
            <w:pPr>
              <w:pStyle w:val="Compact"/>
            </w:pPr>
          </w:p>
        </w:tc>
        <w:tc>
          <w:tcPr/>
          <w:p>
            <w:pPr>
              <w:pStyle w:val="Compact"/>
            </w:pPr>
          </w:p>
        </w:tc>
      </w:tr>
      <w:tr>
        <w:tc>
          <w:tcPr/>
          <w:p>
            <w:pPr>
              <w:pStyle w:val="Compact"/>
            </w:pPr>
            <w:r>
              <w:rPr>
                <w:rStyle w:val="VerbatimChar"/>
              </w:rPr>
              <w:t xml:space="preserve">src.metadata-sensor-calibration</w:t>
            </w:r>
          </w:p>
        </w:tc>
        <w:tc>
          <w:tcPr/>
          <w:p>
            <w:pPr>
              <w:pStyle w:val="Compact"/>
            </w:pPr>
            <w:r>
              <w:t xml:space="preserve">Sensor Calibration</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src.metadata-performance-indicators</w:t>
            </w:r>
          </w:p>
        </w:tc>
        <w:tc>
          <w:tcPr/>
          <w:p>
            <w:pPr>
              <w:pStyle w:val="Compact"/>
            </w:pPr>
            <w:r>
              <w:t xml:space="preserve">Performance Indicators</w:t>
            </w:r>
          </w:p>
        </w:tc>
        <w:tc>
          <w:tcPr/>
          <w:p>
            <w:pPr>
              <w:pStyle w:val="Compact"/>
            </w:pPr>
          </w:p>
        </w:tc>
        <w:tc>
          <w:tcPr/>
          <w:p>
            <w:pPr>
              <w:pStyle w:val="Compact"/>
            </w:pPr>
          </w:p>
        </w:tc>
      </w:tr>
      <w:tr>
        <w:tc>
          <w:tcPr/>
          <w:p>
            <w:pPr>
              <w:pStyle w:val="Compact"/>
            </w:pPr>
            <w:r>
              <w:rPr>
                <w:rStyle w:val="VerbatimChar"/>
              </w:rPr>
              <w:t xml:space="preserve">src.metadata-polarimetric-calibration-matrices</w:t>
            </w:r>
          </w:p>
        </w:tc>
        <w:tc>
          <w:tcPr/>
          <w:p>
            <w:pPr>
              <w:pStyle w:val="Compact"/>
            </w:pPr>
            <w:r>
              <w:t xml:space="preserve">Polarimetric Calibration Matrices</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src.metadata-mean-faraday-rotation-angle</w:t>
            </w:r>
          </w:p>
        </w:tc>
        <w:tc>
          <w:tcPr/>
          <w:p>
            <w:pPr>
              <w:pStyle w:val="Compact"/>
            </w:pPr>
            <w:r>
              <w:t xml:space="preserve">Mean Faraday Rotation Angle</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src.metadata-ionosphere-indicator</w:t>
            </w:r>
          </w:p>
        </w:tc>
        <w:tc>
          <w:tcPr/>
          <w:p>
            <w:pPr>
              <w:pStyle w:val="Compact"/>
            </w:pPr>
            <w:r>
              <w:t xml:space="preserve">Ionosphere Indicator</w:t>
            </w:r>
          </w:p>
        </w:tc>
        <w:tc>
          <w:tcPr/>
          <w:p>
            <w:pPr>
              <w:pStyle w:val="Compact"/>
              <w:jc w:val="center"/>
            </w:pPr>
            <w:r>
              <w:rPr>
                <w:i/>
                <w:iCs/>
              </w:rPr>
              <w:t xml:space="preserve">not required</w:t>
            </w:r>
          </w:p>
        </w:tc>
        <w:tc>
          <w:tcPr/>
          <w:p>
            <w:pPr>
              <w:pStyle w:val="Compact"/>
            </w:pPr>
          </w:p>
        </w:tc>
      </w:tr>
    </w:tbl>
    <w:bookmarkEnd w:id="252"/>
    <w:bookmarkStart w:id="253" w:name="product-metadata"/>
    <w:p>
      <w:pPr>
        <w:pStyle w:val="berschrift3"/>
      </w:pPr>
      <w:r>
        <w:t xml:space="preserve">Product Metadata</w:t>
      </w:r>
    </w:p>
    <w:tbl>
      <w:tblPr>
        <w:tblStyle w:val="Table"/>
        <w:tblW w:type="pct" w:w="5000"/>
        <w:tblLayout w:type="fixed"/>
        <w:tblLook w:firstRow="1" w:lastRow="0" w:firstColumn="0" w:lastColumn="0" w:noHBand="0" w:noVBand="0" w:val="0020"/>
      </w:tblPr>
      <w:tblGrid>
        <w:gridCol w:w="2520"/>
        <w:gridCol w:w="3060"/>
        <w:gridCol w:w="1620"/>
        <w:gridCol w:w="720"/>
      </w:tblGrid>
      <w:tr>
        <w:trPr>
          <w:tblHeader w:val="on"/>
        </w:trPr>
        <w:tc>
          <w:tcPr/>
          <w:p>
            <w:pPr>
              <w:pStyle w:val="Compact"/>
            </w:pPr>
            <w:r>
              <w:t xml:space="preserve">Requirement ID</w:t>
            </w:r>
          </w:p>
        </w:tc>
        <w:tc>
          <w:tcPr/>
          <w:p>
            <w:pPr>
              <w:pStyle w:val="Compact"/>
            </w:pPr>
            <w:r>
              <w:t xml:space="preserve">Requirement Title</w:t>
            </w:r>
          </w:p>
        </w:tc>
        <w:tc>
          <w:tcPr/>
          <w:p>
            <w:pPr>
              <w:pStyle w:val="Compact"/>
              <w:jc w:val="center"/>
            </w:pPr>
            <w:r>
              <w:t xml:space="preserve">Threshold</w:t>
            </w:r>
          </w:p>
        </w:tc>
        <w:tc>
          <w:tcPr/>
          <w:p>
            <w:pPr>
              <w:pStyle w:val="Compact"/>
              <w:jc w:val="center"/>
            </w:pPr>
            <w:r>
              <w:t xml:space="preserve">Goal</w:t>
            </w:r>
          </w:p>
        </w:tc>
      </w:tr>
      <w:tr>
        <w:tc>
          <w:tcPr/>
          <w:p>
            <w:pPr>
              <w:pStyle w:val="Compact"/>
            </w:pPr>
            <w:r>
              <w:rPr>
                <w:rStyle w:val="VerbatimChar"/>
              </w:rPr>
              <w:t xml:space="preserve">prd.metadata-data-access-product</w:t>
            </w:r>
          </w:p>
        </w:tc>
        <w:tc>
          <w:tcPr/>
          <w:p>
            <w:pPr>
              <w:pStyle w:val="Compact"/>
            </w:pPr>
            <w:r>
              <w:t xml:space="preserve">Product Data Access</w:t>
            </w:r>
          </w:p>
        </w:tc>
        <w:tc>
          <w:tcPr/>
          <w:p>
            <w:pPr>
              <w:pStyle w:val="Compact"/>
            </w:pPr>
          </w:p>
        </w:tc>
        <w:tc>
          <w:tcPr/>
          <w:p>
            <w:pPr>
              <w:pStyle w:val="Compact"/>
            </w:pPr>
          </w:p>
        </w:tc>
      </w:tr>
      <w:tr>
        <w:tc>
          <w:tcPr/>
          <w:p>
            <w:pPr>
              <w:pStyle w:val="Compact"/>
            </w:pPr>
            <w:r>
              <w:rPr>
                <w:rStyle w:val="VerbatimChar"/>
              </w:rPr>
              <w:t xml:space="preserve">prd.metadata-auxiliary-data</w:t>
            </w:r>
          </w:p>
        </w:tc>
        <w:tc>
          <w:tcPr/>
          <w:p>
            <w:pPr>
              <w:pStyle w:val="Compact"/>
            </w:pPr>
            <w:r>
              <w:t xml:space="preserve">Auxiliary Data</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prd.metadata-sample-spacing</w:t>
            </w:r>
          </w:p>
        </w:tc>
        <w:tc>
          <w:tcPr/>
          <w:p>
            <w:pPr>
              <w:pStyle w:val="Compact"/>
            </w:pPr>
            <w:r>
              <w:t xml:space="preserve">Sample Spacing</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prd.metadata-enl</w:t>
            </w:r>
          </w:p>
        </w:tc>
        <w:tc>
          <w:tcPr/>
          <w:p>
            <w:pPr>
              <w:pStyle w:val="Compact"/>
            </w:pPr>
            <w:r>
              <w:t xml:space="preserve">Equivalent Number of Looks</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prd.metadata-resolution</w:t>
            </w:r>
          </w:p>
        </w:tc>
        <w:tc>
          <w:tcPr/>
          <w:p>
            <w:pPr>
              <w:pStyle w:val="Compact"/>
            </w:pPr>
            <w:r>
              <w:t xml:space="preserve">Resolution</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prd.metadata-speckle-filtering</w:t>
            </w:r>
          </w:p>
        </w:tc>
        <w:tc>
          <w:tcPr/>
          <w:p>
            <w:pPr>
              <w:pStyle w:val="Compact"/>
            </w:pPr>
            <w:r>
              <w:t xml:space="preserve">Speckle Filtering</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prd.metadata-pol-filtering</w:t>
            </w:r>
          </w:p>
        </w:tc>
        <w:tc>
          <w:tcPr/>
          <w:p>
            <w:pPr>
              <w:pStyle w:val="Compact"/>
            </w:pPr>
            <w:r>
              <w:t xml:space="preserve">Polarimetric Filtering</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prd.metadata-bounding-box</w:t>
            </w:r>
          </w:p>
        </w:tc>
        <w:tc>
          <w:tcPr/>
          <w:p>
            <w:pPr>
              <w:pStyle w:val="Compact"/>
            </w:pPr>
            <w:r>
              <w:t xml:space="preserve">Bounding Box</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prd.metadata-footprint</w:t>
            </w:r>
          </w:p>
        </w:tc>
        <w:tc>
          <w:tcPr/>
          <w:p>
            <w:pPr>
              <w:pStyle w:val="Compact"/>
            </w:pPr>
            <w:r>
              <w:t xml:space="preserve">Geographical Extent</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prd.metadata-image-size</w:t>
            </w:r>
          </w:p>
        </w:tc>
        <w:tc>
          <w:tcPr/>
          <w:p>
            <w:pPr>
              <w:pStyle w:val="Compact"/>
            </w:pPr>
            <w:r>
              <w:t xml:space="preserve">Image Size</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prd.metadata-pixel-coordinate-convention</w:t>
            </w:r>
          </w:p>
        </w:tc>
        <w:tc>
          <w:tcPr/>
          <w:p>
            <w:pPr>
              <w:pStyle w:val="Compact"/>
            </w:pPr>
            <w:r>
              <w:t xml:space="preserve">Pixel Coordinate Convention</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prd.metadata-crs</w:t>
            </w:r>
          </w:p>
        </w:tc>
        <w:tc>
          <w:tcPr/>
          <w:p>
            <w:pPr>
              <w:pStyle w:val="Compact"/>
            </w:pPr>
            <w:r>
              <w:t xml:space="preserve">Coordinate Reference System</w:t>
            </w:r>
          </w:p>
        </w:tc>
        <w:tc>
          <w:tcPr/>
          <w:p>
            <w:pPr>
              <w:pStyle w:val="Compact"/>
            </w:pPr>
          </w:p>
        </w:tc>
        <w:tc>
          <w:tcPr/>
          <w:p>
            <w:pPr>
              <w:pStyle w:val="Compact"/>
              <w:jc w:val="center"/>
            </w:pPr>
            <w:r>
              <w:rPr>
                <w:i/>
                <w:iCs/>
              </w:rPr>
              <w:t xml:space="preserve">as threshold</w:t>
            </w:r>
          </w:p>
        </w:tc>
      </w:tr>
    </w:tbl>
    <w:bookmarkEnd w:id="253"/>
    <w:bookmarkStart w:id="254" w:name="per-pixel-metadata"/>
    <w:p>
      <w:pPr>
        <w:pStyle w:val="berschrift3"/>
      </w:pPr>
      <w:r>
        <w:t xml:space="preserve">Per-Pixel Metadata</w:t>
      </w:r>
    </w:p>
    <w:tbl>
      <w:tblPr>
        <w:tblStyle w:val="Table"/>
        <w:tblW w:type="pct" w:w="5000"/>
        <w:tblLayout w:type="fixed"/>
        <w:tblLook w:firstRow="1" w:lastRow="0" w:firstColumn="0" w:lastColumn="0" w:noHBand="0" w:noVBand="0" w:val="0020"/>
      </w:tblPr>
      <w:tblGrid>
        <w:gridCol w:w="2520"/>
        <w:gridCol w:w="3060"/>
        <w:gridCol w:w="1620"/>
        <w:gridCol w:w="720"/>
      </w:tblGrid>
      <w:tr>
        <w:trPr>
          <w:tblHeader w:val="on"/>
        </w:trPr>
        <w:tc>
          <w:tcPr/>
          <w:p>
            <w:pPr>
              <w:pStyle w:val="Compact"/>
            </w:pPr>
            <w:r>
              <w:t xml:space="preserve">Requirement ID</w:t>
            </w:r>
          </w:p>
        </w:tc>
        <w:tc>
          <w:tcPr/>
          <w:p>
            <w:pPr>
              <w:pStyle w:val="Compact"/>
            </w:pPr>
            <w:r>
              <w:t xml:space="preserve">Requirement Title</w:t>
            </w:r>
          </w:p>
        </w:tc>
        <w:tc>
          <w:tcPr/>
          <w:p>
            <w:pPr>
              <w:pStyle w:val="Compact"/>
              <w:jc w:val="center"/>
            </w:pPr>
            <w:r>
              <w:t xml:space="preserve">Threshold</w:t>
            </w:r>
          </w:p>
        </w:tc>
        <w:tc>
          <w:tcPr/>
          <w:p>
            <w:pPr>
              <w:pStyle w:val="Compact"/>
              <w:jc w:val="center"/>
            </w:pPr>
            <w:r>
              <w:t xml:space="preserve">Goal</w:t>
            </w:r>
          </w:p>
        </w:tc>
      </w:tr>
      <w:tr>
        <w:tc>
          <w:tcPr/>
          <w:p>
            <w:pPr>
              <w:pStyle w:val="Compact"/>
            </w:pPr>
            <w:r>
              <w:rPr>
                <w:rStyle w:val="VerbatimChar"/>
              </w:rPr>
              <w:t xml:space="preserve">pxl.cloud-optimized-formats</w:t>
            </w:r>
          </w:p>
        </w:tc>
        <w:tc>
          <w:tcPr/>
          <w:p>
            <w:pPr>
              <w:pStyle w:val="Compact"/>
            </w:pPr>
            <w:r>
              <w:t xml:space="preserve">Cloud Optimized Formats</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pxl.metadata-machine-readability</w:t>
            </w:r>
          </w:p>
        </w:tc>
        <w:tc>
          <w:tcPr/>
          <w:p>
            <w:pPr>
              <w:pStyle w:val="Compact"/>
            </w:pPr>
            <w:r>
              <w:t xml:space="preserve">Metadata Machine Readability</w:t>
            </w:r>
          </w:p>
        </w:tc>
        <w:tc>
          <w:tcPr/>
          <w:p>
            <w:pPr>
              <w:pStyle w:val="Compact"/>
            </w:pPr>
          </w:p>
        </w:tc>
        <w:tc>
          <w:tcPr/>
          <w:p>
            <w:pPr>
              <w:pStyle w:val="Compact"/>
            </w:pPr>
          </w:p>
        </w:tc>
      </w:tr>
      <w:tr>
        <w:tc>
          <w:tcPr/>
          <w:p>
            <w:pPr>
              <w:pStyle w:val="Compact"/>
            </w:pPr>
            <w:r>
              <w:rPr>
                <w:rStyle w:val="VerbatimChar"/>
              </w:rPr>
              <w:t xml:space="preserve">pxl.per-pixel-data-mask</w:t>
            </w:r>
          </w:p>
        </w:tc>
        <w:tc>
          <w:tcPr/>
          <w:p>
            <w:pPr>
              <w:pStyle w:val="Compact"/>
            </w:pPr>
            <w:r>
              <w:t xml:space="preserve">Data Mask Image</w:t>
            </w:r>
          </w:p>
        </w:tc>
        <w:tc>
          <w:tcPr/>
          <w:p>
            <w:pPr>
              <w:pStyle w:val="Compact"/>
            </w:pPr>
          </w:p>
        </w:tc>
        <w:tc>
          <w:tcPr/>
          <w:p>
            <w:pPr>
              <w:pStyle w:val="Compact"/>
            </w:pPr>
          </w:p>
        </w:tc>
      </w:tr>
      <w:tr>
        <w:tc>
          <w:tcPr/>
          <w:p>
            <w:pPr>
              <w:pStyle w:val="Compact"/>
            </w:pPr>
            <w:r>
              <w:rPr>
                <w:rStyle w:val="VerbatimChar"/>
              </w:rPr>
              <w:t xml:space="preserve">pxl.per-pixel-scattering-area</w:t>
            </w:r>
          </w:p>
        </w:tc>
        <w:tc>
          <w:tcPr/>
          <w:p>
            <w:pPr>
              <w:pStyle w:val="Compact"/>
            </w:pPr>
            <w:r>
              <w:t xml:space="preserve">Scattering Area Image</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pxl.per-pixel-local-incident-angle</w:t>
            </w:r>
          </w:p>
        </w:tc>
        <w:tc>
          <w:tcPr/>
          <w:p>
            <w:pPr>
              <w:pStyle w:val="Compact"/>
            </w:pPr>
            <w:r>
              <w:t xml:space="preserve">Local Incident Angle Image</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pxl.per-pixel-ellipsoidal-incident-angle</w:t>
            </w:r>
          </w:p>
        </w:tc>
        <w:tc>
          <w:tcPr/>
          <w:p>
            <w:pPr>
              <w:pStyle w:val="Compact"/>
            </w:pPr>
            <w:r>
              <w:t xml:space="preserve">Ellipsoidal Incident Angle Image</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pxl.per-pixel-noise-power</w:t>
            </w:r>
          </w:p>
        </w:tc>
        <w:tc>
          <w:tcPr/>
          <w:p>
            <w:pPr>
              <w:pStyle w:val="Compact"/>
            </w:pPr>
            <w:r>
              <w:t xml:space="preserve">Noise Power Image</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pxl.per-pixel-gamma-sigma-ratio</w:t>
            </w:r>
          </w:p>
        </w:tc>
        <w:tc>
          <w:tcPr/>
          <w:p>
            <w:pPr>
              <w:pStyle w:val="Compact"/>
            </w:pPr>
            <w:r>
              <w:t xml:space="preserve">Gamma-to-Sigma Ratio Image</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pxl.per-pixel-acquisition-id</w:t>
            </w:r>
          </w:p>
        </w:tc>
        <w:tc>
          <w:tcPr/>
          <w:p>
            <w:pPr>
              <w:pStyle w:val="Compact"/>
            </w:pPr>
            <w:r>
              <w:t xml:space="preserve">Acquisition ID Image</w:t>
            </w:r>
          </w:p>
        </w:tc>
        <w:tc>
          <w:tcPr/>
          <w:p>
            <w:pPr>
              <w:pStyle w:val="Compact"/>
            </w:pPr>
          </w:p>
        </w:tc>
        <w:tc>
          <w:tcPr/>
          <w:p>
            <w:pPr>
              <w:pStyle w:val="Compact"/>
            </w:pPr>
          </w:p>
        </w:tc>
      </w:tr>
      <w:tr>
        <w:tc>
          <w:tcPr/>
          <w:p>
            <w:pPr>
              <w:pStyle w:val="Compact"/>
            </w:pPr>
            <w:r>
              <w:rPr>
                <w:rStyle w:val="VerbatimChar"/>
              </w:rPr>
              <w:t xml:space="preserve">pxl.per-pixel-dem</w:t>
            </w:r>
          </w:p>
        </w:tc>
        <w:tc>
          <w:tcPr/>
          <w:p>
            <w:pPr>
              <w:pStyle w:val="Compact"/>
            </w:pPr>
            <w:r>
              <w:t xml:space="preserve">DEM</w:t>
            </w:r>
          </w:p>
        </w:tc>
        <w:tc>
          <w:tcPr/>
          <w:p>
            <w:pPr>
              <w:pStyle w:val="Compact"/>
              <w:jc w:val="center"/>
            </w:pPr>
            <w:r>
              <w:rPr>
                <w:i/>
                <w:iCs/>
              </w:rPr>
              <w:t xml:space="preserve">not required</w:t>
            </w:r>
          </w:p>
        </w:tc>
        <w:tc>
          <w:tcPr/>
          <w:p>
            <w:pPr>
              <w:pStyle w:val="Compact"/>
            </w:pPr>
          </w:p>
        </w:tc>
      </w:tr>
    </w:tbl>
    <w:bookmarkEnd w:id="254"/>
    <w:bookmarkStart w:id="255" w:name="radiometrically-corrected-measurements"/>
    <w:p>
      <w:pPr>
        <w:pStyle w:val="berschrift3"/>
      </w:pPr>
      <w:r>
        <w:t xml:space="preserve">Radiometrically Corrected Measurements</w:t>
      </w:r>
    </w:p>
    <w:tbl>
      <w:tblPr>
        <w:tblStyle w:val="Table"/>
        <w:tblW w:type="pct" w:w="5000"/>
        <w:tblLayout w:type="fixed"/>
        <w:tblLook w:firstRow="1" w:lastRow="0" w:firstColumn="0" w:lastColumn="0" w:noHBand="0" w:noVBand="0" w:val="0020"/>
      </w:tblPr>
      <w:tblGrid>
        <w:gridCol w:w="2520"/>
        <w:gridCol w:w="3060"/>
        <w:gridCol w:w="1620"/>
        <w:gridCol w:w="720"/>
      </w:tblGrid>
      <w:tr>
        <w:trPr>
          <w:tblHeader w:val="on"/>
        </w:trPr>
        <w:tc>
          <w:tcPr/>
          <w:p>
            <w:pPr>
              <w:pStyle w:val="Compact"/>
            </w:pPr>
            <w:r>
              <w:t xml:space="preserve">Requirement ID</w:t>
            </w:r>
          </w:p>
        </w:tc>
        <w:tc>
          <w:tcPr/>
          <w:p>
            <w:pPr>
              <w:pStyle w:val="Compact"/>
            </w:pPr>
            <w:r>
              <w:t xml:space="preserve">Requirement Title</w:t>
            </w:r>
          </w:p>
        </w:tc>
        <w:tc>
          <w:tcPr/>
          <w:p>
            <w:pPr>
              <w:pStyle w:val="Compact"/>
              <w:jc w:val="center"/>
            </w:pPr>
            <w:r>
              <w:t xml:space="preserve">Threshold</w:t>
            </w:r>
          </w:p>
        </w:tc>
        <w:tc>
          <w:tcPr/>
          <w:p>
            <w:pPr>
              <w:pStyle w:val="Compact"/>
              <w:jc w:val="center"/>
            </w:pPr>
            <w:r>
              <w:t xml:space="preserve">Goal</w:t>
            </w:r>
          </w:p>
        </w:tc>
      </w:tr>
      <w:tr>
        <w:tc>
          <w:tcPr/>
          <w:p>
            <w:pPr>
              <w:pStyle w:val="Compact"/>
            </w:pPr>
            <w:r>
              <w:rPr>
                <w:rStyle w:val="VerbatimChar"/>
              </w:rPr>
              <w:t xml:space="preserve">rcm.cloud-optimized-formats</w:t>
            </w:r>
          </w:p>
        </w:tc>
        <w:tc>
          <w:tcPr/>
          <w:p>
            <w:pPr>
              <w:pStyle w:val="Compact"/>
            </w:pPr>
            <w:r>
              <w:t xml:space="preserve">Cloud Optimized Formats</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rcm.measurements-backscatter-pol</w:t>
            </w:r>
          </w:p>
        </w:tc>
        <w:tc>
          <w:tcPr/>
          <w:p>
            <w:pPr>
              <w:pStyle w:val="Compact"/>
            </w:pPr>
            <w:r>
              <w:t xml:space="preserve">Backscatter Measurements [POL]</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rcm.metadata-scaling-conversion</w:t>
            </w:r>
          </w:p>
        </w:tc>
        <w:tc>
          <w:tcPr/>
          <w:p>
            <w:pPr>
              <w:pStyle w:val="Compact"/>
            </w:pPr>
            <w:r>
              <w:t xml:space="preserve">Scaling Conversion</w:t>
            </w:r>
          </w:p>
        </w:tc>
        <w:tc>
          <w:tcPr/>
          <w:p>
            <w:pPr>
              <w:pStyle w:val="Compact"/>
            </w:pPr>
          </w:p>
        </w:tc>
        <w:tc>
          <w:tcPr/>
          <w:p>
            <w:pPr>
              <w:pStyle w:val="Compact"/>
            </w:pPr>
          </w:p>
        </w:tc>
      </w:tr>
      <w:tr>
        <w:tc>
          <w:tcPr/>
          <w:p>
            <w:pPr>
              <w:pStyle w:val="Compact"/>
            </w:pPr>
            <w:r>
              <w:rPr>
                <w:rStyle w:val="VerbatimChar"/>
              </w:rPr>
              <w:t xml:space="preserve">rcm.metadata-noise-removal</w:t>
            </w:r>
          </w:p>
        </w:tc>
        <w:tc>
          <w:tcPr/>
          <w:p>
            <w:pPr>
              <w:pStyle w:val="Compact"/>
            </w:pPr>
            <w:r>
              <w:t xml:space="preserve">Noise Removal</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rcm.corrections-radiometric-terrain-correction</w:t>
            </w:r>
          </w:p>
        </w:tc>
        <w:tc>
          <w:tcPr/>
          <w:p>
            <w:pPr>
              <w:pStyle w:val="Compact"/>
            </w:pPr>
            <w:r>
              <w:t xml:space="preserve">Radiometric Terrain Correction Algorithm</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rcm.metadata-radiometric-accuracy</w:t>
            </w:r>
          </w:p>
        </w:tc>
        <w:tc>
          <w:tcPr/>
          <w:p>
            <w:pPr>
              <w:pStyle w:val="Compact"/>
            </w:pPr>
            <w:r>
              <w:t xml:space="preserve">Radiometric Accuracy</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rcm.measurements-flattened-phase</w:t>
            </w:r>
          </w:p>
        </w:tc>
        <w:tc>
          <w:tcPr/>
          <w:p>
            <w:pPr>
              <w:pStyle w:val="Compact"/>
            </w:pPr>
            <w:r>
              <w:t xml:space="preserve">Flattened Phase</w:t>
            </w:r>
          </w:p>
        </w:tc>
        <w:tc>
          <w:tcPr/>
          <w:p>
            <w:pPr>
              <w:pStyle w:val="Compact"/>
              <w:jc w:val="center"/>
            </w:pPr>
            <w:r>
              <w:rPr>
                <w:i/>
                <w:iCs/>
              </w:rPr>
              <w:t xml:space="preserve">not required</w:t>
            </w:r>
          </w:p>
        </w:tc>
        <w:tc>
          <w:tcPr/>
          <w:p>
            <w:pPr>
              <w:pStyle w:val="Compact"/>
            </w:pPr>
          </w:p>
        </w:tc>
      </w:tr>
    </w:tbl>
    <w:bookmarkEnd w:id="255"/>
    <w:bookmarkStart w:id="256" w:name="geometric-corrections"/>
    <w:p>
      <w:pPr>
        <w:pStyle w:val="berschrift3"/>
      </w:pPr>
      <w:r>
        <w:t xml:space="preserve">Geometric Corrections</w:t>
      </w:r>
    </w:p>
    <w:tbl>
      <w:tblPr>
        <w:tblStyle w:val="Table"/>
        <w:tblW w:type="pct" w:w="5000"/>
        <w:tblLayout w:type="fixed"/>
        <w:tblLook w:firstRow="1" w:lastRow="0" w:firstColumn="0" w:lastColumn="0" w:noHBand="0" w:noVBand="0" w:val="0020"/>
      </w:tblPr>
      <w:tblGrid>
        <w:gridCol w:w="2520"/>
        <w:gridCol w:w="3060"/>
        <w:gridCol w:w="1620"/>
        <w:gridCol w:w="720"/>
      </w:tblGrid>
      <w:tr>
        <w:trPr>
          <w:tblHeader w:val="on"/>
        </w:trPr>
        <w:tc>
          <w:tcPr/>
          <w:p>
            <w:pPr>
              <w:pStyle w:val="Compact"/>
            </w:pPr>
            <w:r>
              <w:t xml:space="preserve">Requirement ID</w:t>
            </w:r>
          </w:p>
        </w:tc>
        <w:tc>
          <w:tcPr/>
          <w:p>
            <w:pPr>
              <w:pStyle w:val="Compact"/>
            </w:pPr>
            <w:r>
              <w:t xml:space="preserve">Requirement Title</w:t>
            </w:r>
          </w:p>
        </w:tc>
        <w:tc>
          <w:tcPr/>
          <w:p>
            <w:pPr>
              <w:pStyle w:val="Compact"/>
              <w:jc w:val="center"/>
            </w:pPr>
            <w:r>
              <w:t xml:space="preserve">Threshold</w:t>
            </w:r>
          </w:p>
        </w:tc>
        <w:tc>
          <w:tcPr/>
          <w:p>
            <w:pPr>
              <w:pStyle w:val="Compact"/>
              <w:jc w:val="center"/>
            </w:pPr>
            <w:r>
              <w:t xml:space="preserve">Goal</w:t>
            </w:r>
          </w:p>
        </w:tc>
      </w:tr>
      <w:tr>
        <w:tc>
          <w:tcPr/>
          <w:p>
            <w:pPr>
              <w:pStyle w:val="Compact"/>
            </w:pPr>
            <w:r>
              <w:rPr>
                <w:rStyle w:val="VerbatimChar"/>
              </w:rPr>
              <w:t xml:space="preserve">gcor.metadata-geometric-correction-algorithm</w:t>
            </w:r>
          </w:p>
        </w:tc>
        <w:tc>
          <w:tcPr/>
          <w:p>
            <w:pPr>
              <w:pStyle w:val="Compact"/>
            </w:pPr>
            <w:r>
              <w:t xml:space="preserve">Geometric Correction Algorithm</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gcor.corrections-dem</w:t>
            </w:r>
          </w:p>
        </w:tc>
        <w:tc>
          <w:tcPr/>
          <w:p>
            <w:pPr>
              <w:pStyle w:val="Compact"/>
            </w:pPr>
            <w:r>
              <w:t xml:space="preserve">Digital Elevation Model</w:t>
            </w:r>
          </w:p>
        </w:tc>
        <w:tc>
          <w:tcPr/>
          <w:p>
            <w:pPr>
              <w:pStyle w:val="Compact"/>
            </w:pPr>
          </w:p>
        </w:tc>
        <w:tc>
          <w:tcPr/>
          <w:p>
            <w:pPr>
              <w:pStyle w:val="Compact"/>
            </w:pPr>
          </w:p>
        </w:tc>
      </w:tr>
      <w:tr>
        <w:tc>
          <w:tcPr/>
          <w:p>
            <w:pPr>
              <w:pStyle w:val="Compact"/>
            </w:pPr>
            <w:r>
              <w:rPr>
                <w:rStyle w:val="VerbatimChar"/>
              </w:rPr>
              <w:t xml:space="preserve">gcor.corrections-geometric-accuracy-radar</w:t>
            </w:r>
          </w:p>
        </w:tc>
        <w:tc>
          <w:tcPr/>
          <w:p>
            <w:pPr>
              <w:pStyle w:val="Compact"/>
            </w:pPr>
            <w:r>
              <w:t xml:space="preserve">Geometric Accuracy</w:t>
            </w:r>
          </w:p>
        </w:tc>
        <w:tc>
          <w:tcPr/>
          <w:p>
            <w:pPr>
              <w:pStyle w:val="Compact"/>
            </w:pPr>
          </w:p>
        </w:tc>
        <w:tc>
          <w:tcPr/>
          <w:p>
            <w:pPr>
              <w:pStyle w:val="Compact"/>
            </w:pPr>
          </w:p>
        </w:tc>
      </w:tr>
      <w:tr>
        <w:tc>
          <w:tcPr/>
          <w:p>
            <w:pPr>
              <w:pStyle w:val="Compact"/>
            </w:pPr>
            <w:r>
              <w:rPr>
                <w:rStyle w:val="VerbatimChar"/>
              </w:rPr>
              <w:t xml:space="preserve">gcor.corrections-geometric-refined-accuracy</w:t>
            </w:r>
          </w:p>
        </w:tc>
        <w:tc>
          <w:tcPr/>
          <w:p>
            <w:pPr>
              <w:pStyle w:val="Compact"/>
            </w:pPr>
            <w:r>
              <w:t xml:space="preserve">Geometric Refined Accuracy</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gcor.corrections-gridding-convention</w:t>
            </w:r>
          </w:p>
        </w:tc>
        <w:tc>
          <w:tcPr/>
          <w:p>
            <w:pPr>
              <w:pStyle w:val="Compact"/>
            </w:pPr>
            <w:r>
              <w:t xml:space="preserve">Gridding Convention</w:t>
            </w:r>
          </w:p>
        </w:tc>
        <w:tc>
          <w:tcPr/>
          <w:p>
            <w:pPr>
              <w:pStyle w:val="Compact"/>
            </w:pPr>
          </w:p>
        </w:tc>
        <w:tc>
          <w:tcPr/>
          <w:p>
            <w:pPr>
              <w:pStyle w:val="Compact"/>
            </w:pPr>
          </w:p>
        </w:tc>
      </w:tr>
    </w:tbl>
    <w:p>
      <w:r>
        <w:br w:type="page"/>
      </w:r>
    </w:p>
    <w:bookmarkEnd w:id="256"/>
    <w:bookmarkEnd w:id="257"/>
    <w:bookmarkStart w:id="285" w:name="references"/>
    <w:p>
      <w:pPr>
        <w:pStyle w:val="berschrift2"/>
      </w:pPr>
      <w:r>
        <w:t xml:space="preserve">References</w:t>
      </w:r>
    </w:p>
    <w:bookmarkStart w:id="284" w:name="refs"/>
    <w:bookmarkStart w:id="259" w:name="ref-cameron1996"/>
    <w:p>
      <w:pPr>
        <w:pStyle w:val="Literaturverzeichnis"/>
      </w:pPr>
      <w:r>
        <w:t xml:space="preserve">Cameron, W. L., N. N. Youssef, and L. K. Leung. 1996.</w:t>
      </w:r>
      <w:r>
        <w:t xml:space="preserve"> </w:t>
      </w:r>
      <w:r>
        <w:t xml:space="preserve">“Simulated Polarimetric Signatures of Primitive Geometrical Shapes.”</w:t>
      </w:r>
      <w:r>
        <w:t xml:space="preserve"> </w:t>
      </w:r>
      <w:r>
        <w:rPr>
          <w:i/>
          <w:iCs/>
        </w:rPr>
        <w:t xml:space="preserve">IEEE Transactions on Geoscience and Remote Sensing</w:t>
      </w:r>
      <w:r>
        <w:t xml:space="preserve"> </w:t>
      </w:r>
      <w:r>
        <w:t xml:space="preserve">34 (3): 793–803.</w:t>
      </w:r>
      <w:r>
        <w:t xml:space="preserve"> </w:t>
      </w:r>
      <w:hyperlink r:id="rId258">
        <w:r>
          <w:rPr>
            <w:rStyle w:val="Hyperlink"/>
          </w:rPr>
          <w:t xml:space="preserve">https://doi.org/10.1109/36.499784</w:t>
        </w:r>
      </w:hyperlink>
      <w:r>
        <w:t xml:space="preserve">.</w:t>
      </w:r>
    </w:p>
    <w:bookmarkEnd w:id="259"/>
    <w:bookmarkStart w:id="261" w:name="ref-cloude1996"/>
    <w:p>
      <w:pPr>
        <w:pStyle w:val="Literaturverzeichnis"/>
      </w:pPr>
      <w:r>
        <w:t xml:space="preserve">Cloude, S. R., and E. Pottier. 1996.</w:t>
      </w:r>
      <w:r>
        <w:t xml:space="preserve"> </w:t>
      </w:r>
      <w:r>
        <w:t xml:space="preserve">“A Review of Target Decomposition Theorems in Radar Polarimetry.”</w:t>
      </w:r>
      <w:r>
        <w:t xml:space="preserve"> </w:t>
      </w:r>
      <w:r>
        <w:rPr>
          <w:i/>
          <w:iCs/>
        </w:rPr>
        <w:t xml:space="preserve">IEEE Transactions on Geoscience and Remote Sensing</w:t>
      </w:r>
      <w:r>
        <w:t xml:space="preserve"> </w:t>
      </w:r>
      <w:r>
        <w:t xml:space="preserve">34 (2): 498–518.</w:t>
      </w:r>
      <w:r>
        <w:t xml:space="preserve"> </w:t>
      </w:r>
      <w:hyperlink r:id="rId260">
        <w:r>
          <w:rPr>
            <w:rStyle w:val="Hyperlink"/>
          </w:rPr>
          <w:t xml:space="preserve">https://doi.org/10.1109/36.485127</w:t>
        </w:r>
      </w:hyperlink>
      <w:r>
        <w:t xml:space="preserve">.</w:t>
      </w:r>
    </w:p>
    <w:bookmarkEnd w:id="261"/>
    <w:bookmarkStart w:id="263" w:name="ref-freeman1998"/>
    <w:p>
      <w:pPr>
        <w:pStyle w:val="Literaturverzeichnis"/>
      </w:pPr>
      <w:r>
        <w:t xml:space="preserve">Freeman, Anthony, and S. L. Durden. 1998.</w:t>
      </w:r>
      <w:r>
        <w:t xml:space="preserve"> </w:t>
      </w:r>
      <w:r>
        <w:t xml:space="preserve">“A Three-Component Scattering Model for Polarimetric SAR Data.”</w:t>
      </w:r>
      <w:r>
        <w:t xml:space="preserve"> </w:t>
      </w:r>
      <w:r>
        <w:rPr>
          <w:i/>
          <w:iCs/>
        </w:rPr>
        <w:t xml:space="preserve">Geoscience and Remote Sensing, IEEE Transactions on</w:t>
      </w:r>
      <w:r>
        <w:t xml:space="preserve"> </w:t>
      </w:r>
      <w:r>
        <w:t xml:space="preserve">36 (June): 963–73.</w:t>
      </w:r>
      <w:r>
        <w:t xml:space="preserve"> </w:t>
      </w:r>
      <w:hyperlink r:id="rId262">
        <w:r>
          <w:rPr>
            <w:rStyle w:val="Hyperlink"/>
          </w:rPr>
          <w:t xml:space="preserve">https://doi.org/10.1109/36.673687</w:t>
        </w:r>
      </w:hyperlink>
      <w:r>
        <w:t xml:space="preserve">.</w:t>
      </w:r>
    </w:p>
    <w:bookmarkEnd w:id="263"/>
    <w:bookmarkStart w:id="265" w:name="ref-gens2013"/>
    <w:p>
      <w:pPr>
        <w:pStyle w:val="Literaturverzeichnis"/>
      </w:pPr>
      <w:r>
        <w:t xml:space="preserve">Gens, R., Donald Atwood, and Eric Pottier. 2013.</w:t>
      </w:r>
      <w:r>
        <w:t xml:space="preserve"> </w:t>
      </w:r>
      <w:r>
        <w:t xml:space="preserve">“Geocoding of Polarimetric Processing Results: Alternative Processing Strategies.”</w:t>
      </w:r>
      <w:r>
        <w:t xml:space="preserve"> </w:t>
      </w:r>
      <w:r>
        <w:rPr>
          <w:i/>
          <w:iCs/>
        </w:rPr>
        <w:t xml:space="preserve">Remote Sensing Letters</w:t>
      </w:r>
      <w:r>
        <w:t xml:space="preserve"> </w:t>
      </w:r>
      <w:r>
        <w:t xml:space="preserve">4 (January): 38–44.</w:t>
      </w:r>
      <w:r>
        <w:t xml:space="preserve"> </w:t>
      </w:r>
      <w:hyperlink r:id="rId264">
        <w:r>
          <w:rPr>
            <w:rStyle w:val="Hyperlink"/>
          </w:rPr>
          <w:t xml:space="preserve">https://doi.org/10.1080/2150704X.2012.687470</w:t>
        </w:r>
      </w:hyperlink>
      <w:r>
        <w:t xml:space="preserve">.</w:t>
      </w:r>
    </w:p>
    <w:bookmarkEnd w:id="265"/>
    <w:bookmarkStart w:id="266" w:name="ref-iso19115_2_2009"/>
    <w:p>
      <w:pPr>
        <w:pStyle w:val="Literaturverzeichnis"/>
      </w:pPr>
      <w:r>
        <w:t xml:space="preserve">International Organization for Standardization. 2009.</w:t>
      </w:r>
      <w:r>
        <w:t xml:space="preserve"> </w:t>
      </w:r>
      <w:r>
        <w:t xml:space="preserve">“</w:t>
      </w:r>
      <w:r>
        <w:t xml:space="preserve">Geographic information — Metadata — Part 2: Extensions for imagery and gridded data</w:t>
      </w:r>
      <w:r>
        <w:t xml:space="preserve">.”</w:t>
      </w:r>
      <w:r>
        <w:t xml:space="preserve"> </w:t>
      </w:r>
      <w:r>
        <w:t xml:space="preserve">Standard. Geneva, CH: International Organization for Standardization.</w:t>
      </w:r>
    </w:p>
    <w:bookmarkEnd w:id="266"/>
    <w:bookmarkStart w:id="267" w:name="ref-krogager1993"/>
    <w:p>
      <w:pPr>
        <w:pStyle w:val="Literaturverzeichnis"/>
      </w:pPr>
      <w:r>
        <w:t xml:space="preserve">Krogager, E., Dinamarca) Danmarks Tekniske Hojskole (Lingby, and Danish Defence Research Establishment. 1993.</w:t>
      </w:r>
      <w:r>
        <w:t xml:space="preserve"> </w:t>
      </w:r>
      <w:r>
        <w:rPr>
          <w:i/>
          <w:iCs/>
        </w:rPr>
        <w:t xml:space="preserve">Aspects of Polarimetric Radar Imaging</w:t>
      </w:r>
      <w:r>
        <w:t xml:space="preserve">. Danish Defence Research Establishment.</w:t>
      </w:r>
    </w:p>
    <w:bookmarkEnd w:id="267"/>
    <w:bookmarkStart w:id="269" w:name="ref-lee2009"/>
    <w:p>
      <w:pPr>
        <w:pStyle w:val="Literaturverzeichnis"/>
      </w:pPr>
      <w:r>
        <w:t xml:space="preserve">Lee, Jong-Sen, Jen-Hung Wen, T. L. Ainsworth, Kun-Shan Chen, and A. J. Chen. 2009.</w:t>
      </w:r>
      <w:r>
        <w:t xml:space="preserve"> </w:t>
      </w:r>
      <w:r>
        <w:t xml:space="preserve">“Improved Sigma Filter for Speckle Filtering of SAR Imagery.”</w:t>
      </w:r>
      <w:r>
        <w:t xml:space="preserve"> </w:t>
      </w:r>
      <w:r>
        <w:rPr>
          <w:i/>
          <w:iCs/>
        </w:rPr>
        <w:t xml:space="preserve">IEEE Transactions on Geoscience and Remote Sensing</w:t>
      </w:r>
      <w:r>
        <w:t xml:space="preserve"> </w:t>
      </w:r>
      <w:r>
        <w:t xml:space="preserve">47 (1): 202–13.</w:t>
      </w:r>
      <w:r>
        <w:t xml:space="preserve"> </w:t>
      </w:r>
      <w:hyperlink r:id="rId268">
        <w:r>
          <w:rPr>
            <w:rStyle w:val="Hyperlink"/>
          </w:rPr>
          <w:t xml:space="preserve">https://doi.org/10.1109/TGRS.2008.2002881</w:t>
        </w:r>
      </w:hyperlink>
      <w:r>
        <w:t xml:space="preserve">.</w:t>
      </w:r>
    </w:p>
    <w:bookmarkEnd w:id="269"/>
    <w:bookmarkStart w:id="271" w:name="ref-raney2012"/>
    <w:p>
      <w:pPr>
        <w:pStyle w:val="Literaturverzeichnis"/>
      </w:pPr>
      <w:r>
        <w:t xml:space="preserve">Raney, Russell, Joshua Cahill, G. Patterson, and D. Bussey. 2012.</w:t>
      </w:r>
      <w:r>
        <w:t xml:space="preserve"> </w:t>
      </w:r>
      <w:r>
        <w:t xml:space="preserve">“The m-Chi Decomposition of Hybrid Dual-Polarimetric Radar Data with Application to Lunar Craters.”</w:t>
      </w:r>
      <w:r>
        <w:t xml:space="preserve"> </w:t>
      </w:r>
      <w:r>
        <w:rPr>
          <w:i/>
          <w:iCs/>
        </w:rPr>
        <w:t xml:space="preserve">Journal of Geophysical Research (Planets)</w:t>
      </w:r>
      <w:r>
        <w:t xml:space="preserve"> </w:t>
      </w:r>
      <w:r>
        <w:t xml:space="preserve">117 (May).</w:t>
      </w:r>
      <w:r>
        <w:t xml:space="preserve"> </w:t>
      </w:r>
      <w:hyperlink r:id="rId270">
        <w:r>
          <w:rPr>
            <w:rStyle w:val="Hyperlink"/>
          </w:rPr>
          <w:t xml:space="preserve">https://doi.org/10.1029/2011JE003986</w:t>
        </w:r>
      </w:hyperlink>
      <w:r>
        <w:t xml:space="preserve">.</w:t>
      </w:r>
    </w:p>
    <w:bookmarkEnd w:id="271"/>
    <w:bookmarkStart w:id="273" w:name="ref-shiroma2022"/>
    <w:p>
      <w:pPr>
        <w:pStyle w:val="Literaturverzeichnis"/>
      </w:pPr>
      <w:r>
        <w:t xml:space="preserve">Shiroma, Gustavo H. X., Marco Lavalle, and Sean M. Buckley. 2022.</w:t>
      </w:r>
      <w:r>
        <w:t xml:space="preserve"> </w:t>
      </w:r>
      <w:r>
        <w:t xml:space="preserve">“An Area-Based Projection Algorithm for SAR Radiometric Terrain Correction and Geocoding.”</w:t>
      </w:r>
      <w:r>
        <w:t xml:space="preserve"> </w:t>
      </w:r>
      <w:r>
        <w:rPr>
          <w:i/>
          <w:iCs/>
        </w:rPr>
        <w:t xml:space="preserve">IEEE Transactions on Geoscience and Remote Sensing</w:t>
      </w:r>
      <w:r>
        <w:t xml:space="preserve"> </w:t>
      </w:r>
      <w:r>
        <w:t xml:space="preserve">60: 1–23.</w:t>
      </w:r>
      <w:r>
        <w:t xml:space="preserve"> </w:t>
      </w:r>
      <w:hyperlink r:id="rId272">
        <w:r>
          <w:rPr>
            <w:rStyle w:val="Hyperlink"/>
          </w:rPr>
          <w:t xml:space="preserve">https://doi.org/10.1109/TGRS.2022.3147472</w:t>
        </w:r>
      </w:hyperlink>
      <w:r>
        <w:t xml:space="preserve">.</w:t>
      </w:r>
    </w:p>
    <w:bookmarkEnd w:id="273"/>
    <w:bookmarkStart w:id="275" w:name="ref-small2011"/>
    <w:p>
      <w:pPr>
        <w:pStyle w:val="Literaturverzeichnis"/>
      </w:pPr>
      <w:r>
        <w:t xml:space="preserve">Small, David. 2011.</w:t>
      </w:r>
      <w:r>
        <w:t xml:space="preserve"> </w:t>
      </w:r>
      <w:r>
        <w:t xml:space="preserve">“Flattening Gamma: Radiometric Terrain Correction for SAR Imagery.”</w:t>
      </w:r>
      <w:r>
        <w:t xml:space="preserve"> </w:t>
      </w:r>
      <w:r>
        <w:rPr>
          <w:i/>
          <w:iCs/>
        </w:rPr>
        <w:t xml:space="preserve">IEEE Transactions on Geoscience and Remote Sensing</w:t>
      </w:r>
      <w:r>
        <w:t xml:space="preserve"> </w:t>
      </w:r>
      <w:r>
        <w:t xml:space="preserve">49 (8): 3081–93.</w:t>
      </w:r>
      <w:r>
        <w:t xml:space="preserve"> </w:t>
      </w:r>
      <w:hyperlink r:id="rId274">
        <w:r>
          <w:rPr>
            <w:rStyle w:val="Hyperlink"/>
          </w:rPr>
          <w:t xml:space="preserve">https://doi.org/10.1109/TGRS.2011.2120616</w:t>
        </w:r>
      </w:hyperlink>
      <w:r>
        <w:t xml:space="preserve">.</w:t>
      </w:r>
    </w:p>
    <w:bookmarkEnd w:id="275"/>
    <w:bookmarkStart w:id="277" w:name="ref-toutin2013"/>
    <w:p>
      <w:pPr>
        <w:pStyle w:val="Literaturverzeichnis"/>
      </w:pPr>
      <w:r>
        <w:t xml:space="preserve">Toutin, Thierry, Huili Wang, Pierre Chomaz, and Eric Pottier. 2013.</w:t>
      </w:r>
      <w:r>
        <w:t xml:space="preserve"> </w:t>
      </w:r>
      <w:r>
        <w:t xml:space="preserve">“Orthorectification of Full-Polarimetric Radarsat-2 Data Using Accurate LIDAR DSM.”</w:t>
      </w:r>
      <w:r>
        <w:t xml:space="preserve"> </w:t>
      </w:r>
      <w:r>
        <w:rPr>
          <w:i/>
          <w:iCs/>
        </w:rPr>
        <w:t xml:space="preserve">Geoscience and Remote Sensing, IEEE Transactions on</w:t>
      </w:r>
      <w:r>
        <w:t xml:space="preserve"> </w:t>
      </w:r>
      <w:r>
        <w:t xml:space="preserve">51 (December): 5252–58.</w:t>
      </w:r>
      <w:r>
        <w:t xml:space="preserve"> </w:t>
      </w:r>
      <w:hyperlink r:id="rId276">
        <w:r>
          <w:rPr>
            <w:rStyle w:val="Hyperlink"/>
          </w:rPr>
          <w:t xml:space="preserve">https://doi.org/10.1109/TGRS.2012.2233206</w:t>
        </w:r>
      </w:hyperlink>
      <w:r>
        <w:t xml:space="preserve">.</w:t>
      </w:r>
    </w:p>
    <w:bookmarkEnd w:id="277"/>
    <w:bookmarkStart w:id="279" w:name="ref-yamaguchi2011"/>
    <w:p>
      <w:pPr>
        <w:pStyle w:val="Literaturverzeichnis"/>
      </w:pPr>
      <w:r>
        <w:t xml:space="preserve">Yamaguchi, Yoshio, Akinobu Sato, Wolfgang-Martin Boerner, Ryoichi Sato, and Hiroyoshi Yamada. 2011.</w:t>
      </w:r>
      <w:r>
        <w:t xml:space="preserve"> </w:t>
      </w:r>
      <w:r>
        <w:t xml:space="preserve">“Four-Component Scattering Power Decomposition with Rotation of Coherency Matrix.”</w:t>
      </w:r>
      <w:r>
        <w:t xml:space="preserve"> </w:t>
      </w:r>
      <w:r>
        <w:rPr>
          <w:i/>
          <w:iCs/>
        </w:rPr>
        <w:t xml:space="preserve">Geoscience and Remote Sensing, IEEE Transactions on</w:t>
      </w:r>
      <w:r>
        <w:t xml:space="preserve"> </w:t>
      </w:r>
      <w:r>
        <w:t xml:space="preserve">49 (July): 2251–58.</w:t>
      </w:r>
      <w:r>
        <w:t xml:space="preserve"> </w:t>
      </w:r>
      <w:hyperlink r:id="rId278">
        <w:r>
          <w:rPr>
            <w:rStyle w:val="Hyperlink"/>
          </w:rPr>
          <w:t xml:space="preserve">https://doi.org/10.1109/TGRS.2010.2099124</w:t>
        </w:r>
      </w:hyperlink>
      <w:r>
        <w:t xml:space="preserve">.</w:t>
      </w:r>
    </w:p>
    <w:bookmarkEnd w:id="279"/>
    <w:bookmarkStart w:id="281" w:name="ref-zebker2017"/>
    <w:p>
      <w:pPr>
        <w:pStyle w:val="Literaturverzeichnis"/>
      </w:pPr>
      <w:r>
        <w:t xml:space="preserve">Zebker, Howard. 2017.</w:t>
      </w:r>
      <w:r>
        <w:t xml:space="preserve"> </w:t>
      </w:r>
      <w:r>
        <w:t xml:space="preserve">“User-Friendly InSAR Data Products: Fast and Simple Timeseries Processing.”</w:t>
      </w:r>
      <w:r>
        <w:t xml:space="preserve"> </w:t>
      </w:r>
      <w:r>
        <w:rPr>
          <w:i/>
          <w:iCs/>
        </w:rPr>
        <w:t xml:space="preserve">IEEE Geoscience and Remote Sensing Letters</w:t>
      </w:r>
      <w:r>
        <w:t xml:space="preserve"> </w:t>
      </w:r>
      <w:r>
        <w:t xml:space="preserve">14 (October): 1–5.</w:t>
      </w:r>
      <w:r>
        <w:t xml:space="preserve"> </w:t>
      </w:r>
      <w:hyperlink r:id="rId280">
        <w:r>
          <w:rPr>
            <w:rStyle w:val="Hyperlink"/>
          </w:rPr>
          <w:t xml:space="preserve">https://doi.org/10.1109/LGRS.2017.2753580</w:t>
        </w:r>
      </w:hyperlink>
      <w:r>
        <w:t xml:space="preserve">.</w:t>
      </w:r>
    </w:p>
    <w:bookmarkEnd w:id="281"/>
    <w:bookmarkStart w:id="283" w:name="ref-zebker2010"/>
    <w:p>
      <w:pPr>
        <w:pStyle w:val="Literaturverzeichnis"/>
      </w:pPr>
      <w:r>
        <w:t xml:space="preserve">Zebker, Howard A., Scott Hensley, Piyush Shanker, and Cody Wortham. 2010.</w:t>
      </w:r>
      <w:r>
        <w:t xml:space="preserve"> </w:t>
      </w:r>
      <w:r>
        <w:t xml:space="preserve">“Geodetically Accurate InSAR Data Processor.”</w:t>
      </w:r>
      <w:r>
        <w:t xml:space="preserve"> </w:t>
      </w:r>
      <w:r>
        <w:rPr>
          <w:i/>
          <w:iCs/>
        </w:rPr>
        <w:t xml:space="preserve">IEEE Transactions on Geoscience and Remote Sensing</w:t>
      </w:r>
      <w:r>
        <w:t xml:space="preserve"> </w:t>
      </w:r>
      <w:r>
        <w:t xml:space="preserve">48 (12): 4309–21.</w:t>
      </w:r>
      <w:r>
        <w:t xml:space="preserve"> </w:t>
      </w:r>
      <w:hyperlink r:id="rId282">
        <w:r>
          <w:rPr>
            <w:rStyle w:val="Hyperlink"/>
          </w:rPr>
          <w:t xml:space="preserve">https://doi.org/10.1109/TGRS.2010.2051333</w:t>
        </w:r>
      </w:hyperlink>
      <w:r>
        <w:t xml:space="preserve">.</w:t>
      </w:r>
    </w:p>
    <w:bookmarkEnd w:id="283"/>
    <w:bookmarkEnd w:id="284"/>
    <w:p>
      <w:r>
        <w:br w:type="page"/>
      </w:r>
    </w:p>
    <w:bookmarkEnd w:id="285"/>
    <w:bookmarkStart w:id="321" w:name="annexes"/>
    <w:p>
      <w:pPr>
        <w:pStyle w:val="berschrift2"/>
      </w:pPr>
      <w:r>
        <w:t xml:space="preserve">Annexes</w:t>
      </w:r>
    </w:p>
    <w:bookmarkStart w:id="287" w:name="sec:annex-sar-general-processing-roadmap"/>
    <w:p>
      <w:pPr>
        <w:pStyle w:val="berschrift3"/>
      </w:pPr>
      <w:r>
        <w:t xml:space="preserve">General Processing Roadmap</w:t>
      </w:r>
    </w:p>
    <w:p>
      <w:pPr>
        <w:pStyle w:val="FirstParagraph"/>
      </w:pPr>
      <w:r>
        <w:t xml:space="preserve">The radiometric interoperability of CEOS-ARD SAR products is ensured by a common processing chain during production. The recommended processing roadmap involves the following steps:</w:t>
      </w:r>
    </w:p>
    <w:p>
      <w:pPr>
        <w:pStyle w:val="Compact"/>
        <w:numPr>
          <w:ilvl w:val="0"/>
          <w:numId w:val="1112"/>
        </w:numPr>
      </w:pPr>
      <w:r>
        <w:t xml:space="preserve">Apply the best possible orbit parameters to give the most accurate product possible. These will have been projected to an ellipsoidal model such as WGS84. To achieve the level of geometric accuracy required for the DEM-based correction, precise orbit determination will be required.</w:t>
      </w:r>
    </w:p>
    <w:p>
      <w:pPr>
        <w:pStyle w:val="Compact"/>
        <w:numPr>
          <w:ilvl w:val="0"/>
          <w:numId w:val="1112"/>
        </w:numPr>
      </w:pPr>
      <w:r>
        <w:t xml:space="preserve">Apply instrument calibration to produce Beta-Nought values with high fidelity.</w:t>
      </w:r>
    </w:p>
    <w:p>
      <w:pPr>
        <w:pStyle w:val="Compact"/>
        <w:numPr>
          <w:ilvl w:val="0"/>
          <w:numId w:val="1112"/>
        </w:numPr>
      </w:pPr>
      <w:r>
        <w:t xml:space="preserve">Convert Single-Look-Complex (SLC) radiometric channel(s) to intensity NRB, ORB and POL and in addition for POL, the cross-product element(s) of the covariance as shown in Section </w:t>
      </w:r>
      <w:r>
        <w:t xml:space="preserve">“</w:t>
      </w:r>
      <w:hyperlink w:anchor="sec:annex-sar-pol-covmat">
        <w:r>
          <w:rPr>
            <w:rStyle w:val="Hyperlink"/>
          </w:rPr>
          <w:t xml:space="preserve">Normalised Covariance Matrices (CovMat)</w:t>
        </w:r>
      </w:hyperlink>
      <w:r>
        <w:t xml:space="preserve">”</w:t>
      </w:r>
      <w:r>
        <w:t xml:space="preserve">.</w:t>
      </w:r>
    </w:p>
    <w:p>
      <w:pPr>
        <w:pStyle w:val="Compact"/>
        <w:numPr>
          <w:ilvl w:val="0"/>
          <w:numId w:val="1112"/>
        </w:numPr>
      </w:pPr>
      <w:r>
        <w:t xml:space="preserve">Perform radiometric terrain correction (gamma backscatter convention terrain-flattening) on the covariance matrix by applying the local surface normalisation factor to each backscatter measurement element</w:t>
      </w:r>
      <w:r>
        <w:t xml:space="preserve"> </w:t>
      </w:r>
      <w:r>
        <w:t xml:space="preserve">(</w:t>
      </w:r>
      <w:hyperlink w:anchor="ref-small2011">
        <w:r>
          <w:rPr>
            <w:rStyle w:val="Hyperlink"/>
          </w:rPr>
          <w:t xml:space="preserve">Small 2011</w:t>
        </w:r>
      </w:hyperlink>
      <w:r>
        <w:t xml:space="preserve">;</w:t>
      </w:r>
      <w:r>
        <w:t xml:space="preserve"> </w:t>
      </w:r>
      <w:hyperlink w:anchor="ref-shiroma2022">
        <w:r>
          <w:rPr>
            <w:rStyle w:val="Hyperlink"/>
          </w:rPr>
          <w:t xml:space="preserve">Shiroma, Lavalle, and Buckley 2022</w:t>
        </w:r>
      </w:hyperlink>
      <w:r>
        <w:t xml:space="preserve">)</w:t>
      </w:r>
      <w:r>
        <w:t xml:space="preserve">.</w:t>
      </w:r>
    </w:p>
    <w:p>
      <w:pPr>
        <w:pStyle w:val="Compact"/>
        <w:numPr>
          <w:ilvl w:val="0"/>
          <w:numId w:val="1112"/>
        </w:numPr>
      </w:pPr>
      <w:r>
        <w:t xml:space="preserve">Perform polarimetric speckle filtering (optional for NRB and ORB), before geocoding, to optimally preserve the polarimetric information. Most popular polarimetric decomposition methodologies are incoherent in nature, which requires averaging the covariance matrix for stationarity. Depending on the application, a polarimetric filter that preserves local point targets and locally average extended targets may be used, e.g., Sigma Lee filter with 7x7 window and 3-point target</w:t>
      </w:r>
      <w:r>
        <w:t xml:space="preserve"> </w:t>
      </w:r>
      <w:r>
        <w:t xml:space="preserve">(</w:t>
      </w:r>
      <w:hyperlink w:anchor="ref-lee2009">
        <w:r>
          <w:rPr>
            <w:rStyle w:val="Hyperlink"/>
          </w:rPr>
          <w:t xml:space="preserve">Lee et al. 2009</w:t>
        </w:r>
      </w:hyperlink>
      <w:r>
        <w:t xml:space="preserve">)</w:t>
      </w:r>
      <w:r>
        <w:t xml:space="preserve">. Multi-looking could be performed to meet optimal output sample spacing before the geometric correction step. No speckle filtering or multi-looking is performed for GSLC products.</w:t>
      </w:r>
    </w:p>
    <w:p>
      <w:pPr>
        <w:pStyle w:val="Compact"/>
        <w:numPr>
          <w:ilvl w:val="0"/>
          <w:numId w:val="1112"/>
        </w:numPr>
      </w:pPr>
      <w:r>
        <w:t xml:space="preserve">For GSLC products, the topographic phase is estimated relative to a reference orbit and removed from the SLC data</w:t>
      </w:r>
      <w:r>
        <w:t xml:space="preserve"> </w:t>
      </w:r>
      <w:r>
        <w:t xml:space="preserve">(</w:t>
      </w:r>
      <w:hyperlink w:anchor="ref-zebker2010">
        <w:r>
          <w:rPr>
            <w:rStyle w:val="Hyperlink"/>
          </w:rPr>
          <w:t xml:space="preserve">H. A. Zebker et al. 2010</w:t>
        </w:r>
      </w:hyperlink>
      <w:r>
        <w:t xml:space="preserve">;</w:t>
      </w:r>
      <w:r>
        <w:t xml:space="preserve"> </w:t>
      </w:r>
      <w:hyperlink w:anchor="ref-zebker2017">
        <w:r>
          <w:rPr>
            <w:rStyle w:val="Hyperlink"/>
          </w:rPr>
          <w:t xml:space="preserve">H. Zebker 2017</w:t>
        </w:r>
      </w:hyperlink>
      <w:r>
        <w:t xml:space="preserve">)</w:t>
      </w:r>
      <w:r>
        <w:t xml:space="preserve"> </w:t>
      </w:r>
      <w:r>
        <w:t xml:space="preserve">(see Section </w:t>
      </w:r>
      <w:r>
        <w:t xml:space="preserve">“</w:t>
      </w:r>
      <w:hyperlink w:anchor="sec:annex-sar-topographic-phase-removal">
        <w:r>
          <w:rPr>
            <w:rStyle w:val="Hyperlink"/>
          </w:rPr>
          <w:t xml:space="preserve">Topographic phase removal</w:t>
        </w:r>
      </w:hyperlink>
      <w:r>
        <w:t xml:space="preserve">”</w:t>
      </w:r>
      <w:r>
        <w:t xml:space="preserve">)</w:t>
      </w:r>
    </w:p>
    <w:p>
      <w:pPr>
        <w:pStyle w:val="Compact"/>
        <w:numPr>
          <w:ilvl w:val="0"/>
          <w:numId w:val="1112"/>
        </w:numPr>
      </w:pPr>
      <w:r>
        <w:t xml:space="preserve">Geometric terrain correction (relative to geoid for ORB) is applied to the normalized backscatter measurement data. For POL, the resampling methodology should be nearest-neighbour, bilinear or average in order to preserve integrity of the covariance matrix as other resampling functions can introduce artefacts due to the mix of intensity and complex number elements in the matrix. Geocoding to a common grid structure with specified pixel spacings for true data cube format.</w:t>
      </w:r>
    </w:p>
    <w:p>
      <w:pPr>
        <w:pStyle w:val="Compact"/>
        <w:numPr>
          <w:ilvl w:val="0"/>
          <w:numId w:val="1112"/>
        </w:numPr>
      </w:pPr>
      <w:r>
        <w:t xml:space="preserve">Generate CEOS format metadata to accompany product layers.</w:t>
      </w:r>
    </w:p>
    <w:p>
      <w:pPr>
        <w:pStyle w:val="Compact"/>
        <w:numPr>
          <w:ilvl w:val="0"/>
          <w:numId w:val="1112"/>
        </w:numPr>
      </w:pPr>
      <w:r>
        <w:t xml:space="preserve">Optionally, a SpatioTemporal Asset Catalog (STAC) file is added to the product.</w:t>
      </w:r>
    </w:p>
    <w:p>
      <w:pPr>
        <w:pStyle w:val="FirstParagraph"/>
      </w:pPr>
      <w:r>
        <w:t xml:space="preserve">Table </w:t>
      </w:r>
      <w:hyperlink w:anchor="tbl:sar-general-processing-roadmap-tbl1">
        <w:r>
          <w:rPr>
            <w:rStyle w:val="Hyperlink"/>
          </w:rPr>
          <w:t xml:space="preserve">1</w:t>
        </w:r>
      </w:hyperlink>
      <w:r>
        <w:t xml:space="preserve"> </w:t>
      </w:r>
      <w:r>
        <w:t xml:space="preserve">lists possible sequential steps and existing software tools (e.g., Gamma software (GAMMA, 2018)) and scripting tasks that can be used to form the CEOS-ARD SAR processing roadmap.</w:t>
      </w:r>
    </w:p>
    <w:bookmarkStart w:id="286" w:name="tbl:sar-general-processing-roadmap-tbl1"/>
    <w:p>
      <w:pPr>
        <w:pStyle w:val="TableCaption"/>
      </w:pPr>
      <w:r>
        <w:t xml:space="preserve">Table 1: SAR ARD processing roadmap and software options. RADARSAT-2 Example</w:t>
      </w:r>
    </w:p>
    <w:tbl>
      <w:tblPr>
        <w:tblStyle w:val="Table"/>
        <w:tblW w:type="pct" w:w="5000"/>
        <w:tblLayout w:type="fixed"/>
        <w:tblLook w:firstRow="1" w:lastRow="0" w:firstColumn="0" w:lastColumn="0" w:noHBand="0" w:noVBand="0" w:val="0020"/>
        <w:tblCaption w:val="Table 1: SAR ARD processing roadmap and software options. RADARSAT-2 Example"/>
      </w:tblPr>
      <w:tblGrid>
        <w:gridCol w:w="3960"/>
        <w:gridCol w:w="3960"/>
      </w:tblGrid>
      <w:tr>
        <w:trPr>
          <w:tblHeader w:val="on"/>
        </w:trPr>
        <w:tc>
          <w:tcPr/>
          <w:p>
            <w:pPr>
              <w:pStyle w:val="Compact"/>
              <w:jc w:val="left"/>
            </w:pPr>
            <w:r>
              <w:t xml:space="preserve">Step</w:t>
            </w:r>
          </w:p>
        </w:tc>
        <w:tc>
          <w:tcPr/>
          <w:p>
            <w:pPr>
              <w:pStyle w:val="Compact"/>
              <w:jc w:val="left"/>
            </w:pPr>
            <w:r>
              <w:t xml:space="preserve">Implementation option</w:t>
            </w:r>
          </w:p>
        </w:tc>
      </w:tr>
      <w:tr>
        <w:tc>
          <w:tcPr/>
          <w:p>
            <w:pPr>
              <w:pStyle w:val="Compact"/>
              <w:jc w:val="left"/>
            </w:pPr>
            <w:r>
              <w:t xml:space="preserve">1. Orbital data refinement</w:t>
            </w:r>
          </w:p>
        </w:tc>
        <w:tc>
          <w:tcPr/>
          <w:p>
            <w:pPr>
              <w:pStyle w:val="Compact"/>
              <w:jc w:val="left"/>
            </w:pPr>
            <w:r>
              <w:t xml:space="preserve">Check xml date and delivered format. RADARSAT-2, pre EDOT (July 2015) replace. Post July 2015, check if</w:t>
            </w:r>
            <w:r>
              <w:t xml:space="preserve"> </w:t>
            </w:r>
            <w:r>
              <w:t xml:space="preserve">‘DEF’</w:t>
            </w:r>
            <w:r>
              <w:t xml:space="preserve">, otherwise replace. (Gamma - RSAT2_vec)</w:t>
            </w:r>
          </w:p>
        </w:tc>
      </w:tr>
      <w:tr>
        <w:tc>
          <w:tcPr/>
          <w:p>
            <w:pPr>
              <w:pStyle w:val="Compact"/>
              <w:jc w:val="left"/>
            </w:pPr>
            <w:r>
              <w:t xml:space="preserve">2. Apply radiometric scaling Look-Up Table (LUT) to Beta-Nought</w:t>
            </w:r>
          </w:p>
        </w:tc>
        <w:tc>
          <w:tcPr/>
          <w:p>
            <w:pPr>
              <w:pStyle w:val="Compact"/>
              <w:jc w:val="left"/>
            </w:pPr>
            <w:r>
              <w:t xml:space="preserve">Specification of LUT on ingest.
    (Gamma - par_RSAT2_SLC/SG)</w:t>
            </w:r>
          </w:p>
        </w:tc>
      </w:tr>
      <w:tr>
        <w:tc>
          <w:tcPr/>
          <w:p>
            <w:pPr>
              <w:pStyle w:val="Compact"/>
              <w:jc w:val="left"/>
            </w:pPr>
            <w:r>
              <w:t xml:space="preserve">3. Generate covariance matrix elements</w:t>
            </w:r>
          </w:p>
        </w:tc>
        <w:tc>
          <w:tcPr/>
          <w:p>
            <w:pPr>
              <w:pStyle w:val="Compact"/>
              <w:jc w:val="left"/>
            </w:pPr>
            <w:r>
              <w:t xml:space="preserve">Gamma – COV_MATRIX</w:t>
            </w:r>
          </w:p>
        </w:tc>
      </w:tr>
      <w:tr>
        <w:tc>
          <w:tcPr/>
          <w:p>
            <w:pPr>
              <w:pStyle w:val="Compact"/>
              <w:jc w:val="left"/>
            </w:pPr>
            <w:r>
              <w:t xml:space="preserve">4. Radiometric terrain normalisation</w:t>
            </w:r>
          </w:p>
        </w:tc>
        <w:tc>
          <w:tcPr/>
          <w:p>
            <w:pPr>
              <w:pStyle w:val="Compact"/>
              <w:jc w:val="left"/>
            </w:pPr>
            <w:r>
              <w:t xml:space="preserve">Gamma - geo_radcal2</w:t>
            </w:r>
          </w:p>
        </w:tc>
      </w:tr>
      <w:tr>
        <w:tc>
          <w:tcPr/>
          <w:p>
            <w:pPr>
              <w:pStyle w:val="Compact"/>
              <w:jc w:val="left"/>
            </w:pPr>
            <w:r>
              <w:t xml:space="preserve">5. Speckle filtering (Boxcar or Sigma Lee)</w:t>
            </w:r>
          </w:p>
        </w:tc>
        <w:tc>
          <w:tcPr/>
          <w:p>
            <w:pPr>
              <w:pStyle w:val="Compact"/>
              <w:jc w:val="left"/>
            </w:pPr>
            <w:r>
              <w:t xml:space="preserve">Custom scripting</w:t>
            </w:r>
          </w:p>
        </w:tc>
      </w:tr>
      <w:tr>
        <w:tc>
          <w:tcPr/>
          <w:p>
            <w:pPr>
              <w:pStyle w:val="Compact"/>
              <w:jc w:val="left"/>
            </w:pPr>
            <w:r>
              <w:t xml:space="preserve">6. Geometric terrain correction/Geocoding</w:t>
            </w:r>
          </w:p>
        </w:tc>
        <w:tc>
          <w:tcPr/>
          <w:p>
            <w:pPr>
              <w:pStyle w:val="Compact"/>
              <w:jc w:val="left"/>
            </w:pPr>
            <w:r>
              <w:t xml:space="preserve">Gamma – gc_map and geocode_back</w:t>
            </w:r>
          </w:p>
        </w:tc>
      </w:tr>
      <w:tr>
        <w:tc>
          <w:tcPr/>
          <w:p>
            <w:pPr>
              <w:pStyle w:val="Compact"/>
              <w:jc w:val="left"/>
            </w:pPr>
            <w:r>
              <w:t xml:space="preserve">7. Create metadata</w:t>
            </w:r>
          </w:p>
        </w:tc>
        <w:tc>
          <w:tcPr/>
          <w:p>
            <w:pPr>
              <w:pStyle w:val="Compact"/>
              <w:jc w:val="left"/>
            </w:pPr>
            <w:r>
              <w:t xml:space="preserve">Custom scripting</w:t>
            </w:r>
          </w:p>
        </w:tc>
      </w:tr>
    </w:tbl>
    <w:bookmarkEnd w:id="286"/>
    <w:bookmarkEnd w:id="287"/>
    <w:bookmarkStart w:id="299" w:name="sec:annex-sar-topographic-phase-removal"/>
    <w:p>
      <w:pPr>
        <w:pStyle w:val="berschrift3"/>
      </w:pPr>
      <w:r>
        <w:t xml:space="preserve">Topographic phase removal</w:t>
      </w:r>
    </w:p>
    <w:p>
      <w:pPr>
        <w:pStyle w:val="FirstParagraph"/>
      </w:pPr>
      <w:r>
        <w:t xml:space="preserve">InSAR analysis capabilities from CEOS-ARD SAR products are enabled with GSLC products, which is also the case when the Flattened Phase per-pixel data (Section </w:t>
      </w:r>
      <w:r>
        <w:t xml:space="preserve">“</w:t>
      </w:r>
      <w:hyperlink w:anchor="sec:rcm.measurements-flattened-phase">
        <w:r>
          <w:rPr>
            <w:rStyle w:val="Hyperlink"/>
          </w:rPr>
          <w:t xml:space="preserve">Radiometrically Corrected Measurements: Flattened Phase</w:t>
        </w:r>
      </w:hyperlink>
      <w:r>
        <w:t xml:space="preserve">”</w:t>
      </w:r>
      <w:r>
        <w:t xml:space="preserve">) are included in the NRB or POL products. This is made possible since the simulated topographic phase relative to a given reference orbit has been subtracted.</w:t>
      </w:r>
    </w:p>
    <w:p>
      <w:pPr>
        <w:pStyle w:val="Textkrper"/>
      </w:pPr>
      <w:r>
        <w:t xml:space="preserve">From classical approach with SLC data, interferometric phase</w:t>
      </w:r>
      <w:r>
        <w:t xml:space="preserve"> </w:t>
      </w:r>
      <m:oMath>
        <m:r>
          <m:t>Δ</m:t>
        </m:r>
        <m:sSub>
          <m:e>
            <m:r>
              <m:t>φ</m:t>
            </m:r>
          </m:e>
          <m:sub>
            <m:r>
              <m:t>1</m:t>
            </m:r>
            <m:r>
              <m:rPr>
                <m:sty m:val="p"/>
              </m:rPr>
              <m:t>−</m:t>
            </m:r>
            <m:r>
              <m:t>2</m:t>
            </m:r>
          </m:sub>
        </m:sSub>
      </m:oMath>
      <w:r>
        <w:t xml:space="preserve"> </w:t>
      </w:r>
      <w:r>
        <w:t xml:space="preserve">between two SAR acquisitions is composed of a topographic phase</w:t>
      </w:r>
      <w:r>
        <w:t xml:space="preserve"> </w:t>
      </w:r>
      <m:oMath>
        <m:r>
          <m:t>Δ</m:t>
        </m:r>
        <m:sSub>
          <m:e>
            <m:r>
              <m:t>φ</m:t>
            </m:r>
          </m:e>
          <m:sub>
            <m:r>
              <m:rPr>
                <m:nor/>
                <m:sty m:val="p"/>
              </m:rPr>
              <m:t>Topo</m:t>
            </m:r>
            <m:r>
              <m:rPr>
                <m:sty m:val="p"/>
              </m:rPr>
              <m:t>_</m:t>
            </m:r>
            <m:r>
              <m:t>1</m:t>
            </m:r>
            <m:r>
              <m:rPr>
                <m:sty m:val="p"/>
              </m:rPr>
              <m:t>−</m:t>
            </m:r>
            <m:r>
              <m:t>2</m:t>
            </m:r>
          </m:sub>
        </m:sSub>
      </m:oMath>
      <w:r>
        <w:t xml:space="preserve">, a surface displacement phase</w:t>
      </w:r>
      <w:r>
        <w:t xml:space="preserve"> </w:t>
      </w:r>
      <m:oMath>
        <m:r>
          <m:t>Δ</m:t>
        </m:r>
        <m:sSub>
          <m:e>
            <m:r>
              <m:t>φ</m:t>
            </m:r>
          </m:e>
          <m:sub>
            <m:r>
              <m:rPr>
                <m:nor/>
                <m:sty m:val="p"/>
              </m:rPr>
              <m:t>Disp</m:t>
            </m:r>
            <m:r>
              <m:rPr>
                <m:sty m:val="p"/>
              </m:rPr>
              <m:t>_</m:t>
            </m:r>
            <m:r>
              <m:t>1</m:t>
            </m:r>
            <m:r>
              <m:rPr>
                <m:sty m:val="p"/>
              </m:rPr>
              <m:t>−</m:t>
            </m:r>
            <m:r>
              <m:t>2</m:t>
            </m:r>
          </m:sub>
        </m:sSub>
      </m:oMath>
      <w:r>
        <w:t xml:space="preserve"> </w:t>
      </w:r>
      <w:r>
        <w:t xml:space="preserve">and other noise terms</w:t>
      </w:r>
      <w:r>
        <w:t xml:space="preserve"> </w:t>
      </w:r>
      <m:oMath>
        <m:r>
          <m:t>Δ</m:t>
        </m:r>
        <m:sSub>
          <m:e>
            <m:r>
              <m:t>φ</m:t>
            </m:r>
          </m:e>
          <m:sub>
            <m:r>
              <m:rPr>
                <m:nor/>
                <m:sty m:val="p"/>
              </m:rPr>
              <m:t>Noise</m:t>
            </m:r>
            <m:r>
              <m:rPr>
                <m:sty m:val="p"/>
              </m:rPr>
              <m:t>_</m:t>
            </m:r>
            <m:r>
              <m:t>1</m:t>
            </m:r>
            <m:r>
              <m:rPr>
                <m:sty m:val="p"/>
              </m:rPr>
              <m:t>−</m:t>
            </m:r>
            <m:r>
              <m:t>2</m:t>
            </m:r>
          </m:sub>
        </m:sSub>
      </m:oMath>
      <w:r>
        <w:t xml:space="preserve"> </w:t>
      </w:r>
      <w:r>
        <w:t xml:space="preserve">(Eq. </w:t>
      </w:r>
      <w:hyperlink w:anchor="eq:sar-topographic-phase-removal-eq1">
        <w:r>
          <w:rPr>
            <w:rStyle w:val="Hyperlink"/>
          </w:rPr>
          <w:t xml:space="preserve">1</w:t>
        </w:r>
      </w:hyperlink>
      <w:r>
        <w:t xml:space="preserve">). The topographic phase consists to the difference in geometrical path length from each of the two antenna positions to the point on the SAR image (</w:t>
      </w:r>
      <m:oMath>
        <m:sSub>
          <m:e>
            <m:r>
              <m:t>φ</m:t>
            </m:r>
          </m:e>
          <m:sub>
            <m:r>
              <m:rPr>
                <m:nor/>
                <m:sty m:val="p"/>
              </m:rPr>
              <m:t>DEM</m:t>
            </m:r>
            <m:r>
              <m:rPr>
                <m:sty m:val="p"/>
              </m:rPr>
              <m:t>_</m:t>
            </m:r>
            <m:r>
              <m:rPr>
                <m:nor/>
                <m:sty m:val="p"/>
              </m:rPr>
              <m:t>SLC</m:t>
            </m:r>
          </m:sub>
        </m:sSub>
      </m:oMath>
      <w:r>
        <w:t xml:space="preserve">) and is a function of their orbital baseline distance (Eq. </w:t>
      </w:r>
      <w:hyperlink w:anchor="eq:sar-topographic-phase-removal-eq2">
        <w:r>
          <w:rPr>
            <w:rStyle w:val="Hyperlink"/>
          </w:rPr>
          <w:t xml:space="preserve">2</w:t>
        </w:r>
      </w:hyperlink>
      <w:r>
        <w:t xml:space="preserve">). The surface displacement phase is related to the displacement of the surface that occurred in between the two acquisitions. The noise term is the function of the radar signal interaction with the atmosphere and the ionosphere during each acquisition and function of the system noise.</w:t>
      </w:r>
    </w:p>
    <w:p>
      <w:pPr>
        <w:pStyle w:val="Textkrper"/>
      </w:pPr>
      <w:bookmarkStart w:id="288" w:name="eq:sar-topographic-phase-removal-eq1"/>
      <m:oMathPara>
        <m:oMathParaPr>
          <m:jc m:val="center"/>
        </m:oMathParaPr>
        <m:oMath>
          <m:r>
            <m:t>Δ</m:t>
          </m:r>
          <m:sSub>
            <m:e>
              <m:r>
                <m:t>φ</m:t>
              </m:r>
            </m:e>
            <m:sub>
              <m:r>
                <m:t>1</m:t>
              </m:r>
              <m:r>
                <m:rPr>
                  <m:sty m:val="p"/>
                </m:rPr>
                <m:t>−</m:t>
              </m:r>
              <m:r>
                <m:t>2</m:t>
              </m:r>
            </m:sub>
          </m:sSub>
          <m:r>
            <m:rPr>
              <m:sty m:val="p"/>
            </m:rPr>
            <m:t>=</m:t>
          </m:r>
          <m:r>
            <m:t>Δ</m:t>
          </m:r>
          <m:sSub>
            <m:e>
              <m:r>
                <m:t>φ</m:t>
              </m:r>
            </m:e>
            <m:sub>
              <m:r>
                <m:rPr>
                  <m:nor/>
                  <m:sty m:val="p"/>
                </m:rPr>
                <m:t>Topo</m:t>
              </m:r>
              <m:r>
                <m:rPr>
                  <m:sty m:val="p"/>
                </m:rPr>
                <m:t>_</m:t>
              </m:r>
              <m:r>
                <m:t>1</m:t>
              </m:r>
              <m:r>
                <m:rPr>
                  <m:sty m:val="p"/>
                </m:rPr>
                <m:t>−</m:t>
              </m:r>
              <m:r>
                <m:t>2</m:t>
              </m:r>
            </m:sub>
          </m:sSub>
          <m:r>
            <m:rPr>
              <m:sty m:val="p"/>
            </m:rPr>
            <m:t>+</m:t>
          </m:r>
          <m:r>
            <m:t>Δ</m:t>
          </m:r>
          <m:sSub>
            <m:e>
              <m:r>
                <m:t>φ</m:t>
              </m:r>
            </m:e>
            <m:sub>
              <m:r>
                <m:rPr>
                  <m:nor/>
                  <m:sty m:val="p"/>
                </m:rPr>
                <m:t>Disp</m:t>
              </m:r>
              <m:r>
                <m:rPr>
                  <m:sty m:val="p"/>
                </m:rPr>
                <m:t>_</m:t>
              </m:r>
              <m:r>
                <m:t>1</m:t>
              </m:r>
              <m:r>
                <m:rPr>
                  <m:sty m:val="p"/>
                </m:rPr>
                <m:t>−</m:t>
              </m:r>
              <m:r>
                <m:t>2</m:t>
              </m:r>
            </m:sub>
          </m:sSub>
          <m:r>
            <m:rPr>
              <m:sty m:val="p"/>
            </m:rPr>
            <m:t>+</m:t>
          </m:r>
          <m:r>
            <m:t>Δ</m:t>
          </m:r>
          <m:sSub>
            <m:e>
              <m:r>
                <m:t>φ</m:t>
              </m:r>
            </m:e>
            <m:sub>
              <m:r>
                <m:rPr>
                  <m:nor/>
                  <m:sty m:val="p"/>
                </m:rPr>
                <m:t>Noise</m:t>
              </m:r>
              <m:r>
                <m:rPr>
                  <m:sty m:val="p"/>
                </m:rPr>
                <m:t>_</m:t>
              </m:r>
              <m:r>
                <m:t>1</m:t>
              </m:r>
              <m:r>
                <m:rPr>
                  <m:sty m:val="p"/>
                </m:rPr>
                <m:t>−</m:t>
              </m:r>
              <m:r>
                <m:t>2</m:t>
              </m:r>
            </m:sub>
          </m:sSub>
          <m:r>
            <m:t>  </m:t>
          </m:r>
          <m:d>
            <m:dPr>
              <m:begChr m:val="("/>
              <m:sepChr m:val=""/>
              <m:endChr m:val=")"/>
              <m:grow/>
            </m:dPr>
            <m:e>
              <m:r>
                <m:t>1</m:t>
              </m:r>
            </m:e>
          </m:d>
        </m:oMath>
      </m:oMathPara>
      <w:bookmarkEnd w:id="288"/>
    </w:p>
    <w:p>
      <w:pPr>
        <w:pStyle w:val="FirstParagraph"/>
      </w:pPr>
      <w:r>
        <w:t xml:space="preserve">Where</w:t>
      </w:r>
    </w:p>
    <w:p>
      <w:pPr>
        <w:pStyle w:val="Textkrper"/>
      </w:pPr>
      <w:bookmarkStart w:id="289" w:name="eq:sar-topographic-phase-removal-eq2"/>
      <m:oMathPara>
        <m:oMathParaPr>
          <m:jc m:val="center"/>
        </m:oMathParaPr>
        <m:oMath>
          <m:r>
            <m:t>Δ</m:t>
          </m:r>
          <m:sSub>
            <m:e>
              <m:r>
                <m:t>φ</m:t>
              </m:r>
            </m:e>
            <m:sub>
              <m:r>
                <m:rPr>
                  <m:nor/>
                  <m:sty m:val="p"/>
                </m:rPr>
                <m:t>Topo</m:t>
              </m:r>
              <m:r>
                <m:rPr>
                  <m:sty m:val="p"/>
                </m:rPr>
                <m:t>_</m:t>
              </m:r>
              <m:r>
                <m:t>1</m:t>
              </m:r>
              <m:r>
                <m:rPr>
                  <m:sty m:val="p"/>
                </m:rPr>
                <m:t>−</m:t>
              </m:r>
              <m:r>
                <m:t>2</m:t>
              </m:r>
            </m:sub>
          </m:sSub>
          <m:r>
            <m:rPr>
              <m:sty m:val="p"/>
            </m:rPr>
            <m:t>=</m:t>
          </m:r>
          <m:sSub>
            <m:e>
              <m:r>
                <m:t>φ</m:t>
              </m:r>
            </m:e>
            <m:sub>
              <m:r>
                <m:rPr>
                  <m:nor/>
                  <m:sty m:val="p"/>
                </m:rPr>
                <m:t>DEM</m:t>
              </m:r>
              <m:r>
                <m:rPr>
                  <m:sty m:val="p"/>
                </m:rPr>
                <m:t>_</m:t>
              </m:r>
              <m:r>
                <m:rPr>
                  <m:nor/>
                  <m:sty m:val="p"/>
                </m:rPr>
                <m:t>SLC</m:t>
              </m:r>
              <m:r>
                <m:rPr>
                  <m:sty m:val="p"/>
                </m:rPr>
                <m:t>_</m:t>
              </m:r>
              <m:r>
                <m:t>1</m:t>
              </m:r>
            </m:sub>
          </m:sSub>
          <m:r>
            <m:rPr>
              <m:sty m:val="p"/>
            </m:rPr>
            <m:t>=</m:t>
          </m:r>
          <m:sSub>
            <m:e>
              <m:r>
                <m:t>φ</m:t>
              </m:r>
            </m:e>
            <m:sub>
              <m:r>
                <m:rPr>
                  <m:nor/>
                  <m:sty m:val="p"/>
                </m:rPr>
                <m:t>DEM</m:t>
              </m:r>
              <m:r>
                <m:rPr>
                  <m:sty m:val="p"/>
                </m:rPr>
                <m:t>_</m:t>
              </m:r>
              <m:r>
                <m:rPr>
                  <m:nor/>
                  <m:sty m:val="p"/>
                </m:rPr>
                <m:t>SLC</m:t>
              </m:r>
              <m:r>
                <m:rPr>
                  <m:sty m:val="p"/>
                </m:rPr>
                <m:t>_</m:t>
              </m:r>
              <m:r>
                <m:t>2</m:t>
              </m:r>
            </m:sub>
          </m:sSub>
          <m:r>
            <m:t>  </m:t>
          </m:r>
          <m:d>
            <m:dPr>
              <m:begChr m:val="("/>
              <m:sepChr m:val=""/>
              <m:endChr m:val=")"/>
              <m:grow/>
            </m:dPr>
            <m:e>
              <m:r>
                <m:t>2</m:t>
              </m:r>
            </m:e>
          </m:d>
        </m:oMath>
      </m:oMathPara>
      <w:bookmarkEnd w:id="289"/>
    </w:p>
    <w:p>
      <w:pPr>
        <w:pStyle w:val="FirstParagraph"/>
      </w:pPr>
      <w:r>
        <w:t xml:space="preserve">Since CEOS-ARD products are already geocoded, it is important to remove the wrapped simulated topographic phase</w:t>
      </w:r>
      <w:r>
        <w:t xml:space="preserve"> </w:t>
      </w:r>
      <m:oMath>
        <m:sSub>
          <m:e>
            <m:r>
              <m:t>φ</m:t>
            </m:r>
          </m:e>
          <m:sub>
            <m:r>
              <m:rPr>
                <m:nor/>
                <m:sty m:val="p"/>
              </m:rPr>
              <m:t>SimDEM</m:t>
            </m:r>
            <m:r>
              <m:rPr>
                <m:sty m:val="p"/>
              </m:rPr>
              <m:t>_</m:t>
            </m:r>
            <m:r>
              <m:rPr>
                <m:nor/>
                <m:sty m:val="p"/>
              </m:rPr>
              <m:t>SLC</m:t>
            </m:r>
          </m:sub>
        </m:sSub>
      </m:oMath>
      <w:r>
        <w:t xml:space="preserve"> </w:t>
      </w:r>
      <w:r>
        <w:t xml:space="preserve">from the data in slant range (Eq. </w:t>
      </w:r>
      <w:hyperlink w:anchor="eq:sar-topographic-phase-removal-eq3">
        <w:r>
          <w:rPr>
            <w:rStyle w:val="Hyperlink"/>
          </w:rPr>
          <w:t xml:space="preserve">3</w:t>
        </w:r>
      </w:hyperlink>
      <w:r>
        <w:t xml:space="preserve">) during their production, before the geocoding step. The key here is to simulate the topographic phase relatively to a constant reference orbit, as done in a regular InSAR processing. There are two different ways to simulate the topographic phase:</w:t>
      </w:r>
    </w:p>
    <w:p>
      <w:pPr>
        <w:pStyle w:val="Compact"/>
        <w:numPr>
          <w:ilvl w:val="0"/>
          <w:numId w:val="1113"/>
        </w:numPr>
      </w:pPr>
      <w:r>
        <w:t xml:space="preserve">The use of a virtual circular orbit above a nonrotating planet</w:t>
      </w:r>
      <w:r>
        <w:t xml:space="preserve"> </w:t>
      </w:r>
      <w:r>
        <w:t xml:space="preserve">(</w:t>
      </w:r>
      <w:hyperlink w:anchor="ref-zebker2010">
        <w:r>
          <w:rPr>
            <w:rStyle w:val="Hyperlink"/>
          </w:rPr>
          <w:t xml:space="preserve">H. A. Zebker et al. 2010</w:t>
        </w:r>
      </w:hyperlink>
      <w:r>
        <w:t xml:space="preserve">)</w:t>
      </w:r>
    </w:p>
    <w:p>
      <w:pPr>
        <w:pStyle w:val="Compact"/>
        <w:numPr>
          <w:ilvl w:val="0"/>
          <w:numId w:val="1113"/>
        </w:numPr>
      </w:pPr>
      <w:r>
        <w:t xml:space="preserve">The use of a specific orbit cycle or a simulated orbit of the SAR mission</w:t>
      </w:r>
    </w:p>
    <w:p>
      <w:pPr>
        <w:pStyle w:val="FirstParagraph"/>
      </w:pPr>
      <w:r>
        <w:t xml:space="preserve">In both cases, the InSAR topographic phase</w:t>
      </w:r>
      <w:r>
        <w:t xml:space="preserve"> </w:t>
      </w:r>
      <m:oMath>
        <m:r>
          <m:t>Δ</m:t>
        </m:r>
        <m:sSub>
          <m:e>
            <m:r>
              <m:t>φ</m:t>
            </m:r>
          </m:e>
          <m:sub>
            <m:r>
              <m:rPr>
                <m:nor/>
                <m:sty m:val="p"/>
              </m:rPr>
              <m:t>Topo</m:t>
            </m:r>
            <m:r>
              <m:rPr>
                <m:sty m:val="p"/>
              </m:rPr>
              <m:t>_</m:t>
            </m:r>
            <m:r>
              <m:rPr>
                <m:nor/>
                <m:sty m:val="p"/>
              </m:rPr>
              <m:t>OrbRef</m:t>
            </m:r>
            <m:r>
              <m:rPr>
                <m:sty m:val="p"/>
              </m:rPr>
              <m:t>−</m:t>
            </m:r>
            <m:r>
              <m:t>2</m:t>
            </m:r>
          </m:sub>
        </m:sSub>
      </m:oMath>
      <w:r>
        <w:t xml:space="preserve"> </w:t>
      </w:r>
      <w:r>
        <w:t xml:space="preserve">is simulated against the position of a virtual sensor</w:t>
      </w:r>
      <w:r>
        <w:t xml:space="preserve"> </w:t>
      </w:r>
      <m:oMath>
        <m:r>
          <m:t>Δ</m:t>
        </m:r>
        <m:sSub>
          <m:e>
            <m:r>
              <m:t>φ</m:t>
            </m:r>
          </m:e>
          <m:sub>
            <m:r>
              <m:rPr>
                <m:nor/>
                <m:sty m:val="p"/>
              </m:rPr>
              <m:t>Topo</m:t>
            </m:r>
            <m:r>
              <m:rPr>
                <m:sty m:val="p"/>
              </m:rPr>
              <m:t>_</m:t>
            </m:r>
            <m:r>
              <m:rPr>
                <m:nor/>
                <m:sty m:val="p"/>
              </m:rPr>
              <m:t>OrbRef</m:t>
            </m:r>
          </m:sub>
        </m:sSub>
      </m:oMath>
      <w:r>
        <w:t xml:space="preserve"> </w:t>
      </w:r>
      <w:r>
        <w:t xml:space="preserve">lying on a reference orbit, instead of being simulated relatively to an existing reference SAR acquisition (</w:t>
      </w:r>
      <m:oMath>
        <m:sSub>
          <m:e>
            <m:r>
              <m:t>φ</m:t>
            </m:r>
          </m:e>
          <m:sub>
            <m:r>
              <m:rPr>
                <m:nor/>
                <m:sty m:val="p"/>
              </m:rPr>
              <m:t>DEM</m:t>
            </m:r>
            <m:r>
              <m:rPr>
                <m:sty m:val="p"/>
              </m:rPr>
              <m:t>_</m:t>
            </m:r>
            <m:r>
              <m:rPr>
                <m:nor/>
                <m:sty m:val="p"/>
              </m:rPr>
              <m:t>SLC</m:t>
            </m:r>
            <m:r>
              <m:rPr>
                <m:sty m:val="p"/>
              </m:rPr>
              <m:t>_</m:t>
            </m:r>
            <m:r>
              <m:t>1</m:t>
            </m:r>
          </m:sub>
        </m:sSub>
      </m:oMath>
      <w:r>
        <w:t xml:space="preserve">). The use of a virtual circular orbit is a more robust approach since the reference orbit is defined at a fixed height above scene nadir and assuming the reference orbital height constant for all CEOS-ARD products. While with the second approach, the CEOS-ARD data producer must select a specific archived orbit cycle of the SAR mission or define a simulated one, from which the relative orbit, matching the one of the SAR acquisitions to be processed (to be converted to CEOS-ARD), is defined as the reference orbit. With this second approach, it is important to always use the same orbit cycle (or simulated orbit) for all the CEOS-ARD produced for a mission, in order to preserve the relevant compensated phase in between them. Providing absolute reference orbit number information in the metadata (item 1.7.15) allows users to validate the InSAR feasibility in between CEOS-ARD products.</w:t>
      </w:r>
    </w:p>
    <w:p>
      <w:pPr>
        <w:pStyle w:val="Textkrper"/>
      </w:pPr>
      <w:bookmarkStart w:id="290" w:name="eq:sar-topographic-phase-removal-eq3"/>
      <m:oMathPara>
        <m:oMathParaPr>
          <m:jc m:val="center"/>
        </m:oMathParaPr>
        <m:oMath>
          <m:sSub>
            <m:e>
              <m:r>
                <m:t>φ</m:t>
              </m:r>
            </m:e>
            <m:sub>
              <m:r>
                <m:rPr>
                  <m:nor/>
                  <m:sty m:val="p"/>
                </m:rPr>
                <m:t>Flattended</m:t>
              </m:r>
              <m:r>
                <m:rPr>
                  <m:sty m:val="p"/>
                </m:rPr>
                <m:t>_</m:t>
              </m:r>
              <m:r>
                <m:rPr>
                  <m:nor/>
                  <m:sty m:val="p"/>
                </m:rPr>
                <m:t>SLC</m:t>
              </m:r>
              <m:r>
                <m:rPr>
                  <m:sty m:val="p"/>
                </m:rPr>
                <m:t>_</m:t>
              </m:r>
              <m:r>
                <m:t>2</m:t>
              </m:r>
            </m:sub>
          </m:sSub>
          <m:r>
            <m:rPr>
              <m:sty m:val="p"/>
            </m:rPr>
            <m:t>=</m:t>
          </m:r>
          <m:sSub>
            <m:e>
              <m:r>
                <m:t>φ</m:t>
              </m:r>
            </m:e>
            <m:sub>
              <m:r>
                <m:rPr>
                  <m:nor/>
                  <m:sty m:val="p"/>
                </m:rPr>
                <m:t>SLC</m:t>
              </m:r>
              <m:r>
                <m:rPr>
                  <m:sty m:val="p"/>
                </m:rPr>
                <m:t>_</m:t>
              </m:r>
              <m:r>
                <m:t>2</m:t>
              </m:r>
            </m:sub>
          </m:sSub>
          <m:r>
            <m:rPr>
              <m:sty m:val="p"/>
            </m:rPr>
            <m:t>−</m:t>
          </m:r>
          <m:r>
            <m:t>Δ</m:t>
          </m:r>
          <m:sSub>
            <m:e>
              <m:r>
                <m:t>φ</m:t>
              </m:r>
            </m:e>
            <m:sub>
              <m:r>
                <m:rPr>
                  <m:nor/>
                  <m:sty m:val="p"/>
                </m:rPr>
                <m:t>Topo</m:t>
              </m:r>
              <m:r>
                <m:rPr>
                  <m:sty m:val="p"/>
                </m:rPr>
                <m:t>_</m:t>
              </m:r>
              <m:r>
                <m:rPr>
                  <m:nor/>
                  <m:sty m:val="p"/>
                </m:rPr>
                <m:t>OrbRef</m:t>
              </m:r>
              <m:r>
                <m:rPr>
                  <m:sty m:val="p"/>
                </m:rPr>
                <m:t>−</m:t>
              </m:r>
              <m:r>
                <m:t>2</m:t>
              </m:r>
            </m:sub>
          </m:sSub>
          <m:r>
            <m:t>  </m:t>
          </m:r>
          <m:d>
            <m:dPr>
              <m:begChr m:val="("/>
              <m:sepChr m:val=""/>
              <m:endChr m:val=")"/>
              <m:grow/>
            </m:dPr>
            <m:e>
              <m:r>
                <m:t>3</m:t>
              </m:r>
            </m:e>
          </m:d>
        </m:oMath>
      </m:oMathPara>
      <w:bookmarkEnd w:id="290"/>
    </w:p>
    <w:p>
      <w:pPr>
        <w:pStyle w:val="FirstParagraph"/>
      </w:pPr>
      <w:r>
        <w:t xml:space="preserve">This procedure is equivalent to bring the position of the sensor platform of all the SAR acquisitions at the same orbital position (i.e., zeros baseline distance in between), which results in a Flattened phase</w:t>
      </w:r>
      <w:r>
        <w:t xml:space="preserve"> </w:t>
      </w:r>
      <m:oMath>
        <m:sSub>
          <m:e>
            <m:r>
              <m:t>φ</m:t>
            </m:r>
          </m:e>
          <m:sub>
            <m:r>
              <m:rPr>
                <m:nor/>
                <m:sty m:val="p"/>
              </m:rPr>
              <m:t>Flattended</m:t>
            </m:r>
            <m:r>
              <m:rPr>
                <m:sty m:val="p"/>
              </m:rPr>
              <m:t>_</m:t>
            </m:r>
            <m:r>
              <m:rPr>
                <m:nor/>
                <m:sty m:val="p"/>
              </m:rPr>
              <m:t>SLC</m:t>
            </m:r>
          </m:sub>
        </m:sSub>
      </m:oMath>
      <w:r>
        <w:t xml:space="preserve">, independent of the local topography.</w:t>
      </w:r>
    </w:p>
    <w:p>
      <w:pPr>
        <w:pStyle w:val="Textkrper"/>
      </w:pPr>
      <w:r>
        <w:t xml:space="preserve">The phase subtraction could be performed by using a motion compensation approach</w:t>
      </w:r>
      <w:r>
        <w:t xml:space="preserve"> </w:t>
      </w:r>
      <w:r>
        <w:t xml:space="preserve">(</w:t>
      </w:r>
      <w:hyperlink w:anchor="ref-zebker2010">
        <w:r>
          <w:rPr>
            <w:rStyle w:val="Hyperlink"/>
          </w:rPr>
          <w:t xml:space="preserve">H. A. Zebker et al. 2010</w:t>
        </w:r>
      </w:hyperlink>
      <w:r>
        <w:t xml:space="preserve">)</w:t>
      </w:r>
      <w:r>
        <w:t xml:space="preserve"> </w:t>
      </w:r>
      <w:r>
        <w:t xml:space="preserve">or directly on the SLC data. Then the geometrical correction is performed on the Flattened SLC, which results in a GSLC product.</w:t>
      </w:r>
    </w:p>
    <w:p>
      <w:pPr>
        <w:pStyle w:val="Textkrper"/>
      </w:pPr>
      <w:r>
        <w:t xml:space="preserve">GSLC can also be saved as a NRB product by including the Flattened Phase per-pixel data (Section </w:t>
      </w:r>
      <w:r>
        <w:t xml:space="preserve">“</w:t>
      </w:r>
      <w:hyperlink w:anchor="sec:rcm.measurements-flattened-phase">
        <w:r>
          <w:rPr>
            <w:rStyle w:val="Hyperlink"/>
          </w:rPr>
          <w:t xml:space="preserve">Radiometrically Corrected Measurements: Flattened Phase</w:t>
        </w:r>
      </w:hyperlink>
      <w:r>
        <w:t xml:space="preserve">”</w:t>
      </w:r>
      <w:r>
        <w:t xml:space="preserve">) as follows:</w:t>
      </w:r>
    </w:p>
    <w:p>
      <w:pPr>
        <w:pStyle w:val="Textkrper"/>
      </w:pPr>
      <m:oMathPara>
        <m:oMathParaPr>
          <m:jc m:val="center"/>
        </m:oMathParaPr>
        <m:oMath>
          <m:r>
            <m:rPr>
              <m:nor/>
              <m:sty m:val="p"/>
            </m:rPr>
            <m:t>NRB:</m:t>
          </m:r>
          <m:r>
            <m:t> </m:t>
          </m:r>
          <m:sSubSup>
            <m:e>
              <m:r>
                <m:t>γ</m:t>
              </m:r>
            </m:e>
            <m:sub>
              <m:r>
                <m:t>T</m:t>
              </m:r>
            </m:sub>
            <m:sup>
              <m:r>
                <m:t>0</m:t>
              </m:r>
            </m:sup>
          </m:sSubSup>
          <m:r>
            <m:rPr>
              <m:sty m:val="p"/>
            </m:rPr>
            <m:t>=</m:t>
          </m:r>
          <m:sSup>
            <m:e>
              <m:d>
                <m:dPr>
                  <m:begChr m:val="|"/>
                  <m:sepChr m:val=""/>
                  <m:endChr m:val="|"/>
                  <m:grow/>
                </m:dPr>
                <m:e>
                  <m:r>
                    <m:t>G</m:t>
                  </m:r>
                  <m:r>
                    <m:t>S</m:t>
                  </m:r>
                  <m:r>
                    <m:t>L</m:t>
                  </m:r>
                  <m:r>
                    <m:t>C</m:t>
                  </m:r>
                </m:e>
              </m:d>
            </m:e>
            <m:sup>
              <m:r>
                <m:t>2</m:t>
              </m:r>
            </m:sup>
          </m:sSup>
        </m:oMath>
      </m:oMathPara>
    </w:p>
    <w:p>
      <w:pPr>
        <w:pStyle w:val="FirstParagraph"/>
      </w:pPr>
      <m:oMathPara>
        <m:oMathParaPr>
          <m:jc m:val="center"/>
        </m:oMathParaPr>
        <m:oMath>
          <m:r>
            <m:rPr>
              <m:nor/>
              <m:sty m:val="p"/>
            </m:rPr>
            <m:t>Flattended Phase:</m:t>
          </m:r>
          <m:r>
            <m:t> </m:t>
          </m:r>
          <m:sSub>
            <m:e>
              <m:r>
                <m:t>φ</m:t>
              </m:r>
            </m:e>
            <m:sub>
              <m:r>
                <m:rPr>
                  <m:nor/>
                  <m:sty m:val="p"/>
                </m:rPr>
                <m:t>Flattended</m:t>
              </m:r>
            </m:sub>
          </m:sSub>
          <m:r>
            <m:rPr>
              <m:sty m:val="p"/>
            </m:rPr>
            <m:t>=</m:t>
          </m:r>
          <m:r>
            <m:rPr>
              <m:sty m:val="p"/>
            </m:rPr>
            <m:t>arg</m:t>
          </m:r>
          <m:d>
            <m:dPr>
              <m:begChr m:val="("/>
              <m:sepChr m:val=""/>
              <m:endChr m:val=")"/>
              <m:grow/>
            </m:dPr>
            <m:e>
              <m:r>
                <m:t>G</m:t>
              </m:r>
              <m:r>
                <m:t>S</m:t>
              </m:r>
              <m:r>
                <m:t>L</m:t>
              </m:r>
              <m:r>
                <m:t>C</m:t>
              </m:r>
            </m:e>
          </m:d>
        </m:oMath>
      </m:oMathPara>
    </w:p>
    <w:p>
      <w:pPr>
        <w:pStyle w:val="FirstParagraph"/>
      </w:pPr>
      <w:r>
        <w:t xml:space="preserve">For POL product, the Flattened phase needs also to be subtracted from the complex number phase of the off-diagonal elements of the covariance matrix.</w:t>
      </w:r>
    </w:p>
    <w:p>
      <w:pPr>
        <w:pStyle w:val="Textkrper"/>
      </w:pPr>
      <w:r>
        <w:t xml:space="preserve">Demonstration:</w:t>
      </w:r>
    </w:p>
    <w:p>
      <w:pPr>
        <w:pStyle w:val="Textkrper"/>
      </w:pPr>
      <w:r>
        <w:t xml:space="preserve">From CEOS-ARD flattened SAR products, InSAR processing can be easily performed without dealing with topographic features and orbital sensor position, as for example with two GSLC products</w:t>
      </w:r>
    </w:p>
    <w:p>
      <w:pPr>
        <w:pStyle w:val="Textkrper"/>
      </w:pPr>
      <w:bookmarkStart w:id="291" w:name="eq:sar-topographic-phase-removal-eq4"/>
      <m:oMathPara>
        <m:oMathParaPr>
          <m:jc m:val="center"/>
        </m:oMathParaPr>
        <m:oMath>
          <m:sSub>
            <m:e>
              <m:r>
                <m:t>φ</m:t>
              </m:r>
            </m:e>
            <m:sub>
              <m:r>
                <m:rPr>
                  <m:nor/>
                  <m:sty m:val="p"/>
                </m:rPr>
                <m:t>Flattened</m:t>
              </m:r>
              <m:r>
                <m:rPr>
                  <m:sty m:val="p"/>
                </m:rPr>
                <m:t>_</m:t>
              </m:r>
              <m:r>
                <m:rPr>
                  <m:nor/>
                  <m:sty m:val="p"/>
                </m:rPr>
                <m:t>GSLC</m:t>
              </m:r>
              <m:r>
                <m:rPr>
                  <m:sty m:val="p"/>
                </m:rPr>
                <m:t>_</m:t>
              </m:r>
              <m:r>
                <m:t>1</m:t>
              </m:r>
            </m:sub>
          </m:sSub>
          <m:r>
            <m:rPr>
              <m:sty m:val="p"/>
            </m:rPr>
            <m:t>=</m:t>
          </m:r>
          <m:sSub>
            <m:e>
              <m:r>
                <m:t>φ</m:t>
              </m:r>
            </m:e>
            <m:sub>
              <m:r>
                <m:rPr>
                  <m:nor/>
                  <m:sty m:val="p"/>
                </m:rPr>
                <m:t>SLC</m:t>
              </m:r>
              <m:r>
                <m:rPr>
                  <m:sty m:val="p"/>
                </m:rPr>
                <m:t>_</m:t>
              </m:r>
              <m:r>
                <m:t>1</m:t>
              </m:r>
            </m:sub>
          </m:sSub>
          <m:r>
            <m:rPr>
              <m:sty m:val="p"/>
            </m:rPr>
            <m:t>−</m:t>
          </m:r>
          <m:r>
            <m:t>Δ</m:t>
          </m:r>
          <m:sSub>
            <m:e>
              <m:r>
                <m:t>φ</m:t>
              </m:r>
            </m:e>
            <m:sub>
              <m:r>
                <m:rPr>
                  <m:nor/>
                  <m:sty m:val="p"/>
                </m:rPr>
                <m:t>Topo</m:t>
              </m:r>
              <m:r>
                <m:rPr>
                  <m:sty m:val="p"/>
                </m:rPr>
                <m:t>_</m:t>
              </m:r>
              <m:r>
                <m:rPr>
                  <m:nor/>
                  <m:sty m:val="p"/>
                </m:rPr>
                <m:t>OrbRef</m:t>
              </m:r>
              <m:r>
                <m:rPr>
                  <m:sty m:val="p"/>
                </m:rPr>
                <m:t>−</m:t>
              </m:r>
              <m:r>
                <m:t>1</m:t>
              </m:r>
            </m:sub>
          </m:sSub>
          <m:r>
            <m:rPr>
              <m:sty m:val="p"/>
            </m:rPr>
            <m:t>=</m:t>
          </m:r>
          <m:sSub>
            <m:e>
              <m:r>
                <m:t>φ</m:t>
              </m:r>
            </m:e>
            <m:sub>
              <m:r>
                <m:rPr>
                  <m:nor/>
                  <m:sty m:val="p"/>
                </m:rPr>
                <m:t>SLC</m:t>
              </m:r>
              <m:r>
                <m:rPr>
                  <m:sty m:val="p"/>
                </m:rPr>
                <m:t>_</m:t>
              </m:r>
              <m:r>
                <m:t>1</m:t>
              </m:r>
            </m:sub>
          </m:sSub>
          <m:r>
            <m:rPr>
              <m:sty m:val="p"/>
            </m:rPr>
            <m:t>−</m:t>
          </m:r>
          <m:sSub>
            <m:e>
              <m:r>
                <m:t>φ</m:t>
              </m:r>
            </m:e>
            <m:sub>
              <m:r>
                <m:rPr>
                  <m:nor/>
                  <m:sty m:val="p"/>
                </m:rPr>
                <m:t>DEM</m:t>
              </m:r>
              <m:r>
                <m:rPr>
                  <m:sty m:val="p"/>
                </m:rPr>
                <m:t>_</m:t>
              </m:r>
              <m:r>
                <m:rPr>
                  <m:nor/>
                  <m:sty m:val="p"/>
                </m:rPr>
                <m:t>OrbRef</m:t>
              </m:r>
            </m:sub>
          </m:sSub>
          <m:r>
            <m:rPr>
              <m:sty m:val="p"/>
            </m:rPr>
            <m:t>−</m:t>
          </m:r>
          <m:sSub>
            <m:e>
              <m:r>
                <m:t>φ</m:t>
              </m:r>
            </m:e>
            <m:sub>
              <m:r>
                <m:rPr>
                  <m:nor/>
                  <m:sty m:val="p"/>
                </m:rPr>
                <m:t>DEM</m:t>
              </m:r>
              <m:r>
                <m:rPr>
                  <m:sty m:val="p"/>
                </m:rPr>
                <m:t>_</m:t>
              </m:r>
              <m:r>
                <m:rPr>
                  <m:nor/>
                  <m:sty m:val="p"/>
                </m:rPr>
                <m:t>SLC</m:t>
              </m:r>
              <m:r>
                <m:rPr>
                  <m:sty m:val="p"/>
                </m:rPr>
                <m:t>_</m:t>
              </m:r>
              <m:r>
                <m:t>1</m:t>
              </m:r>
            </m:sub>
          </m:sSub>
          <m:r>
            <m:t>  </m:t>
          </m:r>
          <m:d>
            <m:dPr>
              <m:begChr m:val="("/>
              <m:sepChr m:val=""/>
              <m:endChr m:val=")"/>
              <m:grow/>
            </m:dPr>
            <m:e>
              <m:r>
                <m:t>4</m:t>
              </m:r>
            </m:e>
          </m:d>
        </m:oMath>
      </m:oMathPara>
      <w:bookmarkEnd w:id="291"/>
    </w:p>
    <w:p>
      <w:pPr>
        <w:pStyle w:val="FirstParagraph"/>
      </w:pPr>
      <w:bookmarkStart w:id="292" w:name="eq:sar-topographic-phase-removal-eq5"/>
      <m:oMathPara>
        <m:oMathParaPr>
          <m:jc m:val="center"/>
        </m:oMathParaPr>
        <m:oMath>
          <m:sSub>
            <m:e>
              <m:r>
                <m:t>φ</m:t>
              </m:r>
            </m:e>
            <m:sub>
              <m:r>
                <m:rPr>
                  <m:nor/>
                  <m:sty m:val="p"/>
                </m:rPr>
                <m:t>Flattened</m:t>
              </m:r>
              <m:r>
                <m:rPr>
                  <m:sty m:val="p"/>
                </m:rPr>
                <m:t>_</m:t>
              </m:r>
              <m:r>
                <m:rPr>
                  <m:nor/>
                  <m:sty m:val="p"/>
                </m:rPr>
                <m:t>GSLC</m:t>
              </m:r>
              <m:r>
                <m:rPr>
                  <m:sty m:val="p"/>
                </m:rPr>
                <m:t>_</m:t>
              </m:r>
              <m:r>
                <m:t>2</m:t>
              </m:r>
            </m:sub>
          </m:sSub>
          <m:r>
            <m:rPr>
              <m:sty m:val="p"/>
            </m:rPr>
            <m:t>=</m:t>
          </m:r>
          <m:sSub>
            <m:e>
              <m:r>
                <m:t>φ</m:t>
              </m:r>
            </m:e>
            <m:sub>
              <m:r>
                <m:rPr>
                  <m:nor/>
                  <m:sty m:val="p"/>
                </m:rPr>
                <m:t>SLC</m:t>
              </m:r>
              <m:r>
                <m:rPr>
                  <m:sty m:val="p"/>
                </m:rPr>
                <m:t>_</m:t>
              </m:r>
              <m:r>
                <m:t>2</m:t>
              </m:r>
            </m:sub>
          </m:sSub>
          <m:r>
            <m:rPr>
              <m:sty m:val="p"/>
            </m:rPr>
            <m:t>−</m:t>
          </m:r>
          <m:r>
            <m:t>Δ</m:t>
          </m:r>
          <m:sSub>
            <m:e>
              <m:r>
                <m:t>φ</m:t>
              </m:r>
            </m:e>
            <m:sub>
              <m:r>
                <m:rPr>
                  <m:nor/>
                  <m:sty m:val="p"/>
                </m:rPr>
                <m:t>Topo</m:t>
              </m:r>
              <m:r>
                <m:rPr>
                  <m:sty m:val="p"/>
                </m:rPr>
                <m:t>_</m:t>
              </m:r>
              <m:r>
                <m:rPr>
                  <m:nor/>
                  <m:sty m:val="p"/>
                </m:rPr>
                <m:t>OrbRef</m:t>
              </m:r>
              <m:r>
                <m:rPr>
                  <m:sty m:val="p"/>
                </m:rPr>
                <m:t>−</m:t>
              </m:r>
              <m:r>
                <m:t>2</m:t>
              </m:r>
            </m:sub>
          </m:sSub>
          <m:r>
            <m:rPr>
              <m:sty m:val="p"/>
            </m:rPr>
            <m:t>=</m:t>
          </m:r>
          <m:sSub>
            <m:e>
              <m:r>
                <m:t>φ</m:t>
              </m:r>
            </m:e>
            <m:sub>
              <m:r>
                <m:rPr>
                  <m:nor/>
                  <m:sty m:val="p"/>
                </m:rPr>
                <m:t>SLC</m:t>
              </m:r>
              <m:r>
                <m:rPr>
                  <m:sty m:val="p"/>
                </m:rPr>
                <m:t>_</m:t>
              </m:r>
              <m:r>
                <m:t>2</m:t>
              </m:r>
            </m:sub>
          </m:sSub>
          <m:r>
            <m:rPr>
              <m:sty m:val="p"/>
            </m:rPr>
            <m:t>−</m:t>
          </m:r>
          <m:sSub>
            <m:e>
              <m:r>
                <m:t>φ</m:t>
              </m:r>
            </m:e>
            <m:sub>
              <m:r>
                <m:rPr>
                  <m:nor/>
                  <m:sty m:val="p"/>
                </m:rPr>
                <m:t>DEM</m:t>
              </m:r>
              <m:r>
                <m:rPr>
                  <m:sty m:val="p"/>
                </m:rPr>
                <m:t>_</m:t>
              </m:r>
              <m:r>
                <m:rPr>
                  <m:nor/>
                  <m:sty m:val="p"/>
                </m:rPr>
                <m:t>OrbRef</m:t>
              </m:r>
            </m:sub>
          </m:sSub>
          <m:r>
            <m:rPr>
              <m:sty m:val="p"/>
            </m:rPr>
            <m:t>−</m:t>
          </m:r>
          <m:sSub>
            <m:e>
              <m:r>
                <m:t>φ</m:t>
              </m:r>
            </m:e>
            <m:sub>
              <m:r>
                <m:rPr>
                  <m:nor/>
                  <m:sty m:val="p"/>
                </m:rPr>
                <m:t>DEM</m:t>
              </m:r>
              <m:r>
                <m:rPr>
                  <m:sty m:val="p"/>
                </m:rPr>
                <m:t>_</m:t>
              </m:r>
              <m:r>
                <m:rPr>
                  <m:nor/>
                  <m:sty m:val="p"/>
                </m:rPr>
                <m:t>SLC</m:t>
              </m:r>
              <m:r>
                <m:rPr>
                  <m:sty m:val="p"/>
                </m:rPr>
                <m:t>_</m:t>
              </m:r>
              <m:r>
                <m:t>2</m:t>
              </m:r>
            </m:sub>
          </m:sSub>
          <m:r>
            <m:t>  </m:t>
          </m:r>
          <m:d>
            <m:dPr>
              <m:begChr m:val="("/>
              <m:sepChr m:val=""/>
              <m:endChr m:val=")"/>
              <m:grow/>
            </m:dPr>
            <m:e>
              <m:r>
                <m:t>5</m:t>
              </m:r>
            </m:e>
          </m:d>
        </m:oMath>
      </m:oMathPara>
      <w:bookmarkEnd w:id="292"/>
    </w:p>
    <w:p>
      <w:pPr>
        <w:pStyle w:val="FirstParagraph"/>
      </w:pPr>
      <w:r>
        <w:t xml:space="preserve">The differential phase is</w:t>
      </w:r>
    </w:p>
    <w:p>
      <w:pPr>
        <w:pStyle w:val="Textkrper"/>
      </w:pPr>
      <w:bookmarkStart w:id="293" w:name="eq:sar-topographic-phase-removal-eq6"/>
      <m:oMathPara>
        <m:oMathParaPr>
          <m:jc m:val="center"/>
        </m:oMathParaPr>
        <m:oMath>
          <m:r>
            <m:t>Δ</m:t>
          </m:r>
          <m:sSub>
            <m:e>
              <m:r>
                <m:t>φ</m:t>
              </m:r>
            </m:e>
            <m:sub>
              <m:r>
                <m:rPr>
                  <m:nor/>
                  <m:sty m:val="p"/>
                </m:rPr>
                <m:t>CARD</m:t>
              </m:r>
              <m:r>
                <m:rPr>
                  <m:sty m:val="p"/>
                </m:rPr>
                <m:t>_</m:t>
              </m:r>
              <m:r>
                <m:t>1</m:t>
              </m:r>
              <m:r>
                <m:rPr>
                  <m:sty m:val="p"/>
                </m:rPr>
                <m:t>−</m:t>
              </m:r>
              <m:r>
                <m:rPr>
                  <m:nor/>
                  <m:sty m:val="p"/>
                </m:rPr>
                <m:t>CARD</m:t>
              </m:r>
              <m:r>
                <m:rPr>
                  <m:sty m:val="p"/>
                </m:rPr>
                <m:t>_</m:t>
              </m:r>
              <m:r>
                <m:t>2</m:t>
              </m:r>
            </m:sub>
          </m:sSub>
          <m:r>
            <m:rPr>
              <m:sty m:val="p"/>
            </m:rPr>
            <m:t>=</m:t>
          </m:r>
          <m:sSub>
            <m:e>
              <m:r>
                <m:t>φ</m:t>
              </m:r>
            </m:e>
            <m:sub>
              <m:r>
                <m:rPr>
                  <m:nor/>
                  <m:sty m:val="p"/>
                </m:rPr>
                <m:t>Flattened</m:t>
              </m:r>
              <m:r>
                <m:rPr>
                  <m:sty m:val="p"/>
                </m:rPr>
                <m:t>_</m:t>
              </m:r>
              <m:r>
                <m:rPr>
                  <m:nor/>
                  <m:sty m:val="p"/>
                </m:rPr>
                <m:t>GSLC</m:t>
              </m:r>
              <m:r>
                <m:rPr>
                  <m:sty m:val="p"/>
                </m:rPr>
                <m:t>_</m:t>
              </m:r>
              <m:r>
                <m:t>1</m:t>
              </m:r>
            </m:sub>
          </m:sSub>
          <m:r>
            <m:rPr>
              <m:sty m:val="p"/>
            </m:rPr>
            <m:t>−</m:t>
          </m:r>
          <m:sSub>
            <m:e>
              <m:r>
                <m:t>φ</m:t>
              </m:r>
            </m:e>
            <m:sub>
              <m:r>
                <m:rPr>
                  <m:nor/>
                  <m:sty m:val="p"/>
                </m:rPr>
                <m:t>Flattened</m:t>
              </m:r>
              <m:r>
                <m:rPr>
                  <m:sty m:val="p"/>
                </m:rPr>
                <m:t>_</m:t>
              </m:r>
              <m:r>
                <m:rPr>
                  <m:nor/>
                  <m:sty m:val="p"/>
                </m:rPr>
                <m:t>GSLC</m:t>
              </m:r>
              <m:r>
                <m:rPr>
                  <m:sty m:val="p"/>
                </m:rPr>
                <m:t>_</m:t>
              </m:r>
              <m:r>
                <m:t>2</m:t>
              </m:r>
            </m:sub>
          </m:sSub>
          <m:r>
            <m:t>  </m:t>
          </m:r>
          <m:d>
            <m:dPr>
              <m:begChr m:val="("/>
              <m:sepChr m:val=""/>
              <m:endChr m:val=")"/>
              <m:grow/>
            </m:dPr>
            <m:e>
              <m:r>
                <m:t>6</m:t>
              </m:r>
            </m:e>
          </m:d>
        </m:oMath>
      </m:oMathPara>
      <w:bookmarkEnd w:id="293"/>
    </w:p>
    <w:p>
      <w:pPr>
        <w:pStyle w:val="FirstParagraph"/>
      </w:pPr>
      <w:r>
        <w:t xml:space="preserve">Which can be expanded using (Eq. </w:t>
      </w:r>
      <w:hyperlink w:anchor="eq:sar-topographic-phase-removal-eq3">
        <w:r>
          <w:rPr>
            <w:rStyle w:val="Hyperlink"/>
          </w:rPr>
          <w:t xml:space="preserve">3</w:t>
        </w:r>
      </w:hyperlink>
      <w:r>
        <w:t xml:space="preserve">)</w:t>
      </w:r>
    </w:p>
    <w:p>
      <w:pPr>
        <w:pStyle w:val="Textkrper"/>
      </w:pPr>
      <w:bookmarkStart w:id="294" w:name="eq:sar-topographic-phase-removal-eq7"/>
      <m:oMathPara>
        <m:oMathParaPr>
          <m:jc m:val="center"/>
        </m:oMathParaPr>
        <m:oMath>
          <m:r>
            <m:t>Δ</m:t>
          </m:r>
          <m:sSub>
            <m:e>
              <m:r>
                <m:t>φ</m:t>
              </m:r>
            </m:e>
            <m:sub>
              <m:r>
                <m:rPr>
                  <m:nor/>
                  <m:sty m:val="p"/>
                </m:rPr>
                <m:t>CARD</m:t>
              </m:r>
              <m:r>
                <m:rPr>
                  <m:sty m:val="p"/>
                </m:rPr>
                <m:t>_</m:t>
              </m:r>
              <m:r>
                <m:t>1</m:t>
              </m:r>
              <m:r>
                <m:rPr>
                  <m:sty m:val="p"/>
                </m:rPr>
                <m:t>−</m:t>
              </m:r>
              <m:r>
                <m:rPr>
                  <m:nor/>
                  <m:sty m:val="p"/>
                </m:rPr>
                <m:t>CARD</m:t>
              </m:r>
              <m:r>
                <m:rPr>
                  <m:sty m:val="p"/>
                </m:rPr>
                <m:t>_</m:t>
              </m:r>
              <m:r>
                <m:t>2</m:t>
              </m:r>
            </m:sub>
          </m:sSub>
          <m:r>
            <m:rPr>
              <m:sty m:val="p"/>
            </m:rPr>
            <m:t>=</m:t>
          </m:r>
          <m:d>
            <m:dPr>
              <m:begChr m:val="("/>
              <m:sepChr m:val=""/>
              <m:endChr m:val=")"/>
              <m:grow/>
            </m:dPr>
            <m:e>
              <m:sSub>
                <m:e>
                  <m:r>
                    <m:t>φ</m:t>
                  </m:r>
                </m:e>
                <m:sub>
                  <m:r>
                    <m:rPr>
                      <m:nor/>
                      <m:sty m:val="p"/>
                    </m:rPr>
                    <m:t>SLC</m:t>
                  </m:r>
                  <m:r>
                    <m:rPr>
                      <m:sty m:val="p"/>
                    </m:rPr>
                    <m:t>_</m:t>
                  </m:r>
                  <m:r>
                    <m:t>1</m:t>
                  </m:r>
                </m:sub>
              </m:sSub>
              <m:r>
                <m:rPr>
                  <m:sty m:val="p"/>
                </m:rPr>
                <m:t>−</m:t>
              </m:r>
              <m:sSub>
                <m:e>
                  <m:r>
                    <m:t>φ</m:t>
                  </m:r>
                </m:e>
                <m:sub>
                  <m:r>
                    <m:rPr>
                      <m:nor/>
                      <m:sty m:val="p"/>
                    </m:rPr>
                    <m:t>DEM</m:t>
                  </m:r>
                  <m:r>
                    <m:rPr>
                      <m:sty m:val="p"/>
                    </m:rPr>
                    <m:t>_</m:t>
                  </m:r>
                  <m:r>
                    <m:rPr>
                      <m:nor/>
                      <m:sty m:val="p"/>
                    </m:rPr>
                    <m:t>OrbRef</m:t>
                  </m:r>
                </m:sub>
              </m:sSub>
              <m:r>
                <m:rPr>
                  <m:sty m:val="p"/>
                </m:rPr>
                <m:t>−</m:t>
              </m:r>
              <m:sSub>
                <m:e>
                  <m:r>
                    <m:t>φ</m:t>
                  </m:r>
                </m:e>
                <m:sub>
                  <m:r>
                    <m:rPr>
                      <m:nor/>
                      <m:sty m:val="p"/>
                    </m:rPr>
                    <m:t>DEM</m:t>
                  </m:r>
                  <m:r>
                    <m:rPr>
                      <m:sty m:val="p"/>
                    </m:rPr>
                    <m:t>_</m:t>
                  </m:r>
                  <m:r>
                    <m:rPr>
                      <m:nor/>
                      <m:sty m:val="p"/>
                    </m:rPr>
                    <m:t>SLC</m:t>
                  </m:r>
                  <m:r>
                    <m:rPr>
                      <m:sty m:val="p"/>
                    </m:rPr>
                    <m:t>_</m:t>
                  </m:r>
                  <m:r>
                    <m:t>1</m:t>
                  </m:r>
                </m:sub>
              </m:sSub>
            </m:e>
          </m:d>
          <m:r>
            <m:rPr>
              <m:sty m:val="p"/>
            </m:rPr>
            <m:t>−</m:t>
          </m:r>
          <m:d>
            <m:dPr>
              <m:begChr m:val="("/>
              <m:sepChr m:val=""/>
              <m:endChr m:val=")"/>
              <m:grow/>
            </m:dPr>
            <m:e>
              <m:sSub>
                <m:e>
                  <m:r>
                    <m:t>φ</m:t>
                  </m:r>
                </m:e>
                <m:sub>
                  <m:r>
                    <m:rPr>
                      <m:nor/>
                      <m:sty m:val="p"/>
                    </m:rPr>
                    <m:t>SLC</m:t>
                  </m:r>
                  <m:r>
                    <m:rPr>
                      <m:sty m:val="p"/>
                    </m:rPr>
                    <m:t>_</m:t>
                  </m:r>
                  <m:r>
                    <m:t>2</m:t>
                  </m:r>
                </m:sub>
              </m:sSub>
              <m:r>
                <m:rPr>
                  <m:sty m:val="p"/>
                </m:rPr>
                <m:t>−</m:t>
              </m:r>
              <m:sSub>
                <m:e>
                  <m:r>
                    <m:t>φ</m:t>
                  </m:r>
                </m:e>
                <m:sub>
                  <m:r>
                    <m:rPr>
                      <m:nor/>
                      <m:sty m:val="p"/>
                    </m:rPr>
                    <m:t>DEM</m:t>
                  </m:r>
                  <m:r>
                    <m:rPr>
                      <m:sty m:val="p"/>
                    </m:rPr>
                    <m:t>_</m:t>
                  </m:r>
                  <m:r>
                    <m:rPr>
                      <m:nor/>
                      <m:sty m:val="p"/>
                    </m:rPr>
                    <m:t>OrbRef</m:t>
                  </m:r>
                </m:sub>
              </m:sSub>
              <m:r>
                <m:rPr>
                  <m:sty m:val="p"/>
                </m:rPr>
                <m:t>−</m:t>
              </m:r>
              <m:sSub>
                <m:e>
                  <m:r>
                    <m:t>φ</m:t>
                  </m:r>
                </m:e>
                <m:sub>
                  <m:r>
                    <m:rPr>
                      <m:nor/>
                      <m:sty m:val="p"/>
                    </m:rPr>
                    <m:t>DEM</m:t>
                  </m:r>
                  <m:r>
                    <m:rPr>
                      <m:sty m:val="p"/>
                    </m:rPr>
                    <m:t>_</m:t>
                  </m:r>
                  <m:r>
                    <m:rPr>
                      <m:nor/>
                      <m:sty m:val="p"/>
                    </m:rPr>
                    <m:t>SLC</m:t>
                  </m:r>
                  <m:r>
                    <m:rPr>
                      <m:sty m:val="p"/>
                    </m:rPr>
                    <m:t>_</m:t>
                  </m:r>
                  <m:r>
                    <m:t>2</m:t>
                  </m:r>
                </m:sub>
              </m:sSub>
            </m:e>
          </m:d>
          <m:r>
            <m:t>  </m:t>
          </m:r>
          <m:d>
            <m:dPr>
              <m:begChr m:val="("/>
              <m:sepChr m:val=""/>
              <m:endChr m:val=")"/>
              <m:grow/>
            </m:dPr>
            <m:e>
              <m:r>
                <m:t>7</m:t>
              </m:r>
            </m:e>
          </m:d>
        </m:oMath>
      </m:oMathPara>
      <w:bookmarkEnd w:id="294"/>
    </w:p>
    <w:p>
      <w:pPr>
        <w:pStyle w:val="FirstParagraph"/>
      </w:pPr>
      <w:bookmarkStart w:id="295" w:name="eq:sar-topographic-phase-removal-eq8"/>
      <m:oMathPara>
        <m:oMathParaPr>
          <m:jc m:val="center"/>
        </m:oMathParaPr>
        <m:oMath>
          <m:r>
            <m:t>Δ</m:t>
          </m:r>
          <m:sSub>
            <m:e>
              <m:r>
                <m:t>φ</m:t>
              </m:r>
            </m:e>
            <m:sub>
              <m:r>
                <m:rPr>
                  <m:nor/>
                  <m:sty m:val="p"/>
                </m:rPr>
                <m:t>CARD</m:t>
              </m:r>
              <m:r>
                <m:rPr>
                  <m:sty m:val="p"/>
                </m:rPr>
                <m:t>_</m:t>
              </m:r>
              <m:r>
                <m:t>1</m:t>
              </m:r>
              <m:r>
                <m:rPr>
                  <m:sty m:val="p"/>
                </m:rPr>
                <m:t>−</m:t>
              </m:r>
              <m:r>
                <m:rPr>
                  <m:nor/>
                  <m:sty m:val="p"/>
                </m:rPr>
                <m:t>CARD</m:t>
              </m:r>
              <m:r>
                <m:rPr>
                  <m:sty m:val="p"/>
                </m:rPr>
                <m:t>_</m:t>
              </m:r>
              <m:r>
                <m:t>2</m:t>
              </m:r>
            </m:sub>
          </m:sSub>
          <m:r>
            <m:rPr>
              <m:sty m:val="p"/>
            </m:rPr>
            <m:t>=</m:t>
          </m:r>
          <m:d>
            <m:dPr>
              <m:begChr m:val="("/>
              <m:sepChr m:val=""/>
              <m:endChr m:val=")"/>
              <m:grow/>
            </m:dPr>
            <m:e>
              <m:sSub>
                <m:e>
                  <m:r>
                    <m:t>φ</m:t>
                  </m:r>
                </m:e>
                <m:sub>
                  <m:r>
                    <m:rPr>
                      <m:nor/>
                      <m:sty m:val="p"/>
                    </m:rPr>
                    <m:t>SLC</m:t>
                  </m:r>
                  <m:r>
                    <m:rPr>
                      <m:sty m:val="p"/>
                    </m:rPr>
                    <m:t>_</m:t>
                  </m:r>
                  <m:r>
                    <m:t>1</m:t>
                  </m:r>
                </m:sub>
              </m:sSub>
              <m:r>
                <m:rPr>
                  <m:sty m:val="p"/>
                </m:rPr>
                <m:t>−</m:t>
              </m:r>
              <m:sSub>
                <m:e>
                  <m:r>
                    <m:t>φ</m:t>
                  </m:r>
                </m:e>
                <m:sub>
                  <m:r>
                    <m:rPr>
                      <m:nor/>
                      <m:sty m:val="p"/>
                    </m:rPr>
                    <m:t>SLC</m:t>
                  </m:r>
                  <m:r>
                    <m:rPr>
                      <m:sty m:val="p"/>
                    </m:rPr>
                    <m:t>_</m:t>
                  </m:r>
                  <m:r>
                    <m:t>2</m:t>
                  </m:r>
                </m:sub>
              </m:sSub>
            </m:e>
          </m:d>
          <m:r>
            <m:rPr>
              <m:sty m:val="p"/>
            </m:rPr>
            <m:t>−</m:t>
          </m:r>
          <m:d>
            <m:dPr>
              <m:begChr m:val="("/>
              <m:sepChr m:val=""/>
              <m:endChr m:val=")"/>
              <m:grow/>
            </m:dPr>
            <m:e>
              <m:sSub>
                <m:e>
                  <m:r>
                    <m:t>φ</m:t>
                  </m:r>
                </m:e>
                <m:sub>
                  <m:r>
                    <m:rPr>
                      <m:nor/>
                      <m:sty m:val="p"/>
                    </m:rPr>
                    <m:t>DEM</m:t>
                  </m:r>
                  <m:r>
                    <m:rPr>
                      <m:sty m:val="p"/>
                    </m:rPr>
                    <m:t>_</m:t>
                  </m:r>
                  <m:r>
                    <m:rPr>
                      <m:nor/>
                      <m:sty m:val="p"/>
                    </m:rPr>
                    <m:t>SLC</m:t>
                  </m:r>
                  <m:r>
                    <m:rPr>
                      <m:sty m:val="p"/>
                    </m:rPr>
                    <m:t>_</m:t>
                  </m:r>
                  <m:r>
                    <m:t>1</m:t>
                  </m:r>
                </m:sub>
              </m:sSub>
            </m:e>
          </m:d>
          <m:r>
            <m:rPr>
              <m:sty m:val="p"/>
            </m:rPr>
            <m:t>−</m:t>
          </m:r>
          <m:sSub>
            <m:e>
              <m:r>
                <m:t>φ</m:t>
              </m:r>
            </m:e>
            <m:sub>
              <m:r>
                <m:rPr>
                  <m:nor/>
                  <m:sty m:val="p"/>
                </m:rPr>
                <m:t>DEM</m:t>
              </m:r>
              <m:r>
                <m:rPr>
                  <m:sty m:val="p"/>
                </m:rPr>
                <m:t>_</m:t>
              </m:r>
              <m:r>
                <m:rPr>
                  <m:nor/>
                  <m:sty m:val="p"/>
                </m:rPr>
                <m:t>SLC</m:t>
              </m:r>
              <m:r>
                <m:rPr>
                  <m:sty m:val="p"/>
                </m:rPr>
                <m:t>_</m:t>
              </m:r>
              <m:r>
                <m:t>2</m:t>
              </m:r>
            </m:sub>
          </m:sSub>
          <m:r>
            <m:rPr>
              <m:sty m:val="p"/>
            </m:rPr>
            <m:t>)</m:t>
          </m:r>
          <m:r>
            <m:t>  </m:t>
          </m:r>
          <m:d>
            <m:dPr>
              <m:begChr m:val="("/>
              <m:sepChr m:val=""/>
              <m:endChr m:val=")"/>
              <m:grow/>
            </m:dPr>
            <m:e>
              <m:r>
                <m:t>8</m:t>
              </m:r>
            </m:e>
          </m:d>
        </m:oMath>
      </m:oMathPara>
      <w:bookmarkEnd w:id="295"/>
    </w:p>
    <w:p>
      <w:pPr>
        <w:pStyle w:val="FirstParagraph"/>
      </w:pPr>
      <w:bookmarkStart w:id="296" w:name="eq:sar-topographic-phase-removal-eq9"/>
      <m:oMathPara>
        <m:oMathParaPr>
          <m:jc m:val="center"/>
        </m:oMathParaPr>
        <m:oMath>
          <m:r>
            <m:t>Δ</m:t>
          </m:r>
          <m:sSub>
            <m:e>
              <m:r>
                <m:t>φ</m:t>
              </m:r>
            </m:e>
            <m:sub>
              <m:r>
                <m:rPr>
                  <m:nor/>
                  <m:sty m:val="p"/>
                </m:rPr>
                <m:t>CARD</m:t>
              </m:r>
              <m:r>
                <m:rPr>
                  <m:sty m:val="p"/>
                </m:rPr>
                <m:t>_</m:t>
              </m:r>
              <m:r>
                <m:t>1</m:t>
              </m:r>
              <m:r>
                <m:rPr>
                  <m:sty m:val="p"/>
                </m:rPr>
                <m:t>−</m:t>
              </m:r>
              <m:r>
                <m:rPr>
                  <m:nor/>
                  <m:sty m:val="p"/>
                </m:rPr>
                <m:t>CARD</m:t>
              </m:r>
              <m:r>
                <m:rPr>
                  <m:sty m:val="p"/>
                </m:rPr>
                <m:t>_</m:t>
              </m:r>
              <m:r>
                <m:t>2</m:t>
              </m:r>
            </m:sub>
          </m:sSub>
          <m:r>
            <m:rPr>
              <m:sty m:val="p"/>
            </m:rPr>
            <m:t>=</m:t>
          </m:r>
          <m:r>
            <m:t>Δ</m:t>
          </m:r>
          <m:sSub>
            <m:e>
              <m:r>
                <m:t>φ</m:t>
              </m:r>
            </m:e>
            <m:sub>
              <m:r>
                <m:rPr>
                  <m:nor/>
                  <m:sty m:val="p"/>
                </m:rPr>
                <m:t>SLC</m:t>
              </m:r>
              <m:r>
                <m:rPr>
                  <m:sty m:val="p"/>
                </m:rPr>
                <m:t>_</m:t>
              </m:r>
              <m:r>
                <m:t>1</m:t>
              </m:r>
              <m:r>
                <m:rPr>
                  <m:sty m:val="p"/>
                </m:rPr>
                <m:t>−</m:t>
              </m:r>
              <m:r>
                <m:rPr>
                  <m:nor/>
                  <m:sty m:val="p"/>
                </m:rPr>
                <m:t>SLC</m:t>
              </m:r>
              <m:r>
                <m:rPr>
                  <m:sty m:val="p"/>
                </m:rPr>
                <m:t>_</m:t>
              </m:r>
              <m:r>
                <m:t>2</m:t>
              </m:r>
            </m:sub>
          </m:sSub>
          <m:r>
            <m:rPr>
              <m:sty m:val="p"/>
            </m:rPr>
            <m:t>−</m:t>
          </m:r>
          <m:r>
            <m:t>Δ</m:t>
          </m:r>
          <m:sSub>
            <m:e>
              <m:r>
                <m:t>φ</m:t>
              </m:r>
            </m:e>
            <m:sub>
              <m:r>
                <m:rPr>
                  <m:nor/>
                  <m:sty m:val="p"/>
                </m:rPr>
                <m:t>Topo</m:t>
              </m:r>
              <m:r>
                <m:rPr>
                  <m:sty m:val="p"/>
                </m:rPr>
                <m:t>_</m:t>
              </m:r>
              <m:r>
                <m:t>1</m:t>
              </m:r>
              <m:r>
                <m:rPr>
                  <m:sty m:val="p"/>
                </m:rPr>
                <m:t>−</m:t>
              </m:r>
              <m:r>
                <m:t>2</m:t>
              </m:r>
            </m:sub>
          </m:sSub>
          <m:r>
            <m:t>  </m:t>
          </m:r>
          <m:d>
            <m:dPr>
              <m:begChr m:val="("/>
              <m:sepChr m:val=""/>
              <m:endChr m:val=")"/>
              <m:grow/>
            </m:dPr>
            <m:e>
              <m:r>
                <m:t>9</m:t>
              </m:r>
            </m:e>
          </m:d>
        </m:oMath>
      </m:oMathPara>
      <w:bookmarkEnd w:id="296"/>
    </w:p>
    <w:p>
      <w:pPr>
        <w:pStyle w:val="FirstParagraph"/>
      </w:pPr>
      <w:r>
        <w:t xml:space="preserve">Where</w:t>
      </w:r>
      <w:r>
        <w:t xml:space="preserve"> </w:t>
      </w:r>
      <m:oMath>
        <m:r>
          <m:t>Δ</m:t>
        </m:r>
        <m:sSub>
          <m:e>
            <m:r>
              <m:t>φ</m:t>
            </m:r>
          </m:e>
          <m:sub>
            <m:r>
              <m:rPr>
                <m:nor/>
                <m:sty m:val="p"/>
              </m:rPr>
              <m:t>SLC</m:t>
            </m:r>
            <m:r>
              <m:rPr>
                <m:sty m:val="p"/>
              </m:rPr>
              <m:t>_</m:t>
            </m:r>
            <m:r>
              <m:t>1</m:t>
            </m:r>
            <m:r>
              <m:rPr>
                <m:sty m:val="p"/>
              </m:rPr>
              <m:t>−</m:t>
            </m:r>
            <m:r>
              <m:rPr>
                <m:nor/>
                <m:sty m:val="p"/>
              </m:rPr>
              <m:t>SLC</m:t>
            </m:r>
            <m:r>
              <m:rPr>
                <m:sty m:val="p"/>
              </m:rPr>
              <m:t>_</m:t>
            </m:r>
            <m:r>
              <m:t>2</m:t>
            </m:r>
          </m:sub>
        </m:sSub>
      </m:oMath>
      <w:r>
        <w:t xml:space="preserve"> </w:t>
      </w:r>
      <w:r>
        <w:t xml:space="preserve">can be express as Eq. </w:t>
      </w:r>
      <w:hyperlink w:anchor="eq:sar-topographic-phase-removal-eq1">
        <w:r>
          <w:rPr>
            <w:rStyle w:val="Hyperlink"/>
          </w:rPr>
          <w:t xml:space="preserve">1</w:t>
        </w:r>
      </w:hyperlink>
      <w:r>
        <w:t xml:space="preserve">, which gives</w:t>
      </w:r>
    </w:p>
    <w:p>
      <w:pPr>
        <w:pStyle w:val="Textkrper"/>
      </w:pPr>
      <w:bookmarkStart w:id="297" w:name="eq:sar-topographic-phase-removal-eq10"/>
      <m:oMathPara>
        <m:oMathParaPr>
          <m:jc m:val="center"/>
        </m:oMathParaPr>
        <m:oMath>
          <m:r>
            <m:t>Δ</m:t>
          </m:r>
          <m:sSub>
            <m:e>
              <m:r>
                <m:t>φ</m:t>
              </m:r>
            </m:e>
            <m:sub>
              <m:r>
                <m:rPr>
                  <m:nor/>
                  <m:sty m:val="p"/>
                </m:rPr>
                <m:t>CARD</m:t>
              </m:r>
              <m:r>
                <m:rPr>
                  <m:sty m:val="p"/>
                </m:rPr>
                <m:t>_</m:t>
              </m:r>
              <m:r>
                <m:t>1</m:t>
              </m:r>
              <m:r>
                <m:rPr>
                  <m:sty m:val="p"/>
                </m:rPr>
                <m:t>−</m:t>
              </m:r>
              <m:r>
                <m:rPr>
                  <m:nor/>
                  <m:sty m:val="p"/>
                </m:rPr>
                <m:t>CARD</m:t>
              </m:r>
              <m:r>
                <m:rPr>
                  <m:sty m:val="p"/>
                </m:rPr>
                <m:t>_</m:t>
              </m:r>
              <m:r>
                <m:t>2</m:t>
              </m:r>
            </m:sub>
          </m:sSub>
          <m:r>
            <m:rPr>
              <m:sty m:val="p"/>
            </m:rPr>
            <m:t>=</m:t>
          </m:r>
          <m:d>
            <m:dPr>
              <m:begChr m:val="("/>
              <m:sepChr m:val=""/>
              <m:endChr m:val=")"/>
              <m:grow/>
            </m:dPr>
            <m:e>
              <m:r>
                <m:t>Δ</m:t>
              </m:r>
              <m:sSub>
                <m:e>
                  <m:r>
                    <m:t>φ</m:t>
                  </m:r>
                </m:e>
                <m:sub>
                  <m:r>
                    <m:rPr>
                      <m:nor/>
                      <m:sty m:val="p"/>
                    </m:rPr>
                    <m:t>Topo</m:t>
                  </m:r>
                  <m:r>
                    <m:rPr>
                      <m:sty m:val="p"/>
                    </m:rPr>
                    <m:t>_</m:t>
                  </m:r>
                  <m:r>
                    <m:t>1</m:t>
                  </m:r>
                  <m:r>
                    <m:rPr>
                      <m:sty m:val="p"/>
                    </m:rPr>
                    <m:t>−</m:t>
                  </m:r>
                  <m:r>
                    <m:t>2</m:t>
                  </m:r>
                </m:sub>
              </m:sSub>
              <m:r>
                <m:rPr>
                  <m:sty m:val="p"/>
                </m:rPr>
                <m:t>+</m:t>
              </m:r>
              <m:r>
                <m:t>Δ</m:t>
              </m:r>
              <m:sSub>
                <m:e>
                  <m:r>
                    <m:t>φ</m:t>
                  </m:r>
                </m:e>
                <m:sub>
                  <m:r>
                    <m:rPr>
                      <m:nor/>
                      <m:sty m:val="p"/>
                    </m:rPr>
                    <m:t>Disp</m:t>
                  </m:r>
                  <m:r>
                    <m:rPr>
                      <m:sty m:val="p"/>
                    </m:rPr>
                    <m:t>_</m:t>
                  </m:r>
                  <m:r>
                    <m:t>1</m:t>
                  </m:r>
                  <m:r>
                    <m:rPr>
                      <m:sty m:val="p"/>
                    </m:rPr>
                    <m:t>−</m:t>
                  </m:r>
                  <m:r>
                    <m:t>2</m:t>
                  </m:r>
                </m:sub>
              </m:sSub>
              <m:r>
                <m:rPr>
                  <m:sty m:val="p"/>
                </m:rPr>
                <m:t>+</m:t>
              </m:r>
              <m:r>
                <m:t>Δ</m:t>
              </m:r>
              <m:sSub>
                <m:e>
                  <m:r>
                    <m:t>φ</m:t>
                  </m:r>
                </m:e>
                <m:sub>
                  <m:r>
                    <m:rPr>
                      <m:nor/>
                      <m:sty m:val="p"/>
                    </m:rPr>
                    <m:t>Noise</m:t>
                  </m:r>
                  <m:r>
                    <m:rPr>
                      <m:sty m:val="p"/>
                    </m:rPr>
                    <m:t>_</m:t>
                  </m:r>
                  <m:r>
                    <m:t>1</m:t>
                  </m:r>
                  <m:r>
                    <m:rPr>
                      <m:sty m:val="p"/>
                    </m:rPr>
                    <m:t>−</m:t>
                  </m:r>
                  <m:r>
                    <m:t>2</m:t>
                  </m:r>
                </m:sub>
              </m:sSub>
            </m:e>
          </m:d>
          <m:r>
            <m:rPr>
              <m:sty m:val="p"/>
            </m:rPr>
            <m:t>−</m:t>
          </m:r>
          <m:r>
            <m:t>Δ</m:t>
          </m:r>
          <m:sSub>
            <m:e>
              <m:r>
                <m:t>φ</m:t>
              </m:r>
            </m:e>
            <m:sub>
              <m:r>
                <m:rPr>
                  <m:nor/>
                  <m:sty m:val="p"/>
                </m:rPr>
                <m:t>Topo</m:t>
              </m:r>
              <m:r>
                <m:rPr>
                  <m:sty m:val="p"/>
                </m:rPr>
                <m:t>_</m:t>
              </m:r>
              <m:r>
                <m:t>1</m:t>
              </m:r>
              <m:r>
                <m:rPr>
                  <m:sty m:val="p"/>
                </m:rPr>
                <m:t>−</m:t>
              </m:r>
              <m:r>
                <m:t>2</m:t>
              </m:r>
            </m:sub>
          </m:sSub>
          <m:r>
            <m:t>  </m:t>
          </m:r>
          <m:d>
            <m:dPr>
              <m:begChr m:val="("/>
              <m:sepChr m:val=""/>
              <m:endChr m:val=")"/>
              <m:grow/>
            </m:dPr>
            <m:e>
              <m:r>
                <m:t>10</m:t>
              </m:r>
            </m:e>
          </m:d>
        </m:oMath>
      </m:oMathPara>
      <w:bookmarkEnd w:id="297"/>
    </w:p>
    <w:p>
      <w:pPr>
        <w:pStyle w:val="FirstParagraph"/>
      </w:pPr>
      <w:r>
        <w:t xml:space="preserve">Consequently, the differential phase of two CEOS-ARD products doesn’t contain a topographic phase and is already unwrapped (at least over stable areas). It is only function of the surface displacement and of the noise term. Depending on the reference DEM and the satellite orbital state vector accuracies, some residual topographic phase could be present. Atmospheric (item 2.15) and ionospheric (item 2.16) phase corrections could be performed during the production of CEOS-ARD products, which reduces the differential phase noise in an InSAR analysis.</w:t>
      </w:r>
    </w:p>
    <w:p>
      <w:pPr>
        <w:pStyle w:val="Textkrper"/>
      </w:pPr>
      <w:bookmarkStart w:id="298" w:name="eq:sar-topographic-phase-removal-eq11"/>
      <m:oMathPara>
        <m:oMathParaPr>
          <m:jc m:val="center"/>
        </m:oMathParaPr>
        <m:oMath>
          <m:r>
            <m:t>Δ</m:t>
          </m:r>
          <m:sSub>
            <m:e>
              <m:r>
                <m:t>φ</m:t>
              </m:r>
            </m:e>
            <m:sub>
              <m:r>
                <m:rPr>
                  <m:nor/>
                  <m:sty m:val="p"/>
                </m:rPr>
                <m:t>CARD</m:t>
              </m:r>
              <m:r>
                <m:rPr>
                  <m:sty m:val="p"/>
                </m:rPr>
                <m:t>_</m:t>
              </m:r>
              <m:r>
                <m:t>1</m:t>
              </m:r>
              <m:r>
                <m:rPr>
                  <m:sty m:val="p"/>
                </m:rPr>
                <m:t>−</m:t>
              </m:r>
              <m:r>
                <m:rPr>
                  <m:nor/>
                  <m:sty m:val="p"/>
                </m:rPr>
                <m:t>CARD</m:t>
              </m:r>
              <m:r>
                <m:rPr>
                  <m:sty m:val="p"/>
                </m:rPr>
                <m:t>_</m:t>
              </m:r>
              <m:r>
                <m:t>2</m:t>
              </m:r>
            </m:sub>
          </m:sSub>
          <m:r>
            <m:rPr>
              <m:sty m:val="p"/>
            </m:rPr>
            <m:t>=</m:t>
          </m:r>
          <m:r>
            <m:t>Δ</m:t>
          </m:r>
          <m:sSub>
            <m:e>
              <m:r>
                <m:t>φ</m:t>
              </m:r>
            </m:e>
            <m:sub>
              <m:r>
                <m:rPr>
                  <m:nor/>
                  <m:sty m:val="p"/>
                </m:rPr>
                <m:t>Disp</m:t>
              </m:r>
              <m:r>
                <m:rPr>
                  <m:sty m:val="p"/>
                </m:rPr>
                <m:t>_</m:t>
              </m:r>
              <m:r>
                <m:t>1</m:t>
              </m:r>
              <m:r>
                <m:rPr>
                  <m:sty m:val="p"/>
                </m:rPr>
                <m:t>−</m:t>
              </m:r>
              <m:r>
                <m:t>2</m:t>
              </m:r>
            </m:sub>
          </m:sSub>
          <m:r>
            <m:rPr>
              <m:sty m:val="p"/>
            </m:rPr>
            <m:t>+</m:t>
          </m:r>
          <m:r>
            <m:t>Δ</m:t>
          </m:r>
          <m:sSub>
            <m:e>
              <m:r>
                <m:t>φ</m:t>
              </m:r>
            </m:e>
            <m:sub>
              <m:r>
                <m:rPr>
                  <m:nor/>
                  <m:sty m:val="p"/>
                </m:rPr>
                <m:t>Noise</m:t>
              </m:r>
              <m:r>
                <m:rPr>
                  <m:sty m:val="p"/>
                </m:rPr>
                <m:t>_</m:t>
              </m:r>
              <m:r>
                <m:t>1</m:t>
              </m:r>
              <m:r>
                <m:rPr>
                  <m:sty m:val="p"/>
                </m:rPr>
                <m:t>−</m:t>
              </m:r>
              <m:r>
                <m:t>2</m:t>
              </m:r>
            </m:sub>
          </m:sSub>
          <m:r>
            <m:rPr>
              <m:sty m:val="p"/>
            </m:rPr>
            <m:t>)</m:t>
          </m:r>
          <m:r>
            <m:t>  </m:t>
          </m:r>
          <m:d>
            <m:dPr>
              <m:begChr m:val="("/>
              <m:sepChr m:val=""/>
              <m:endChr m:val=")"/>
              <m:grow/>
            </m:dPr>
            <m:e>
              <m:r>
                <m:t>11</m:t>
              </m:r>
            </m:e>
          </m:d>
        </m:oMath>
      </m:oMathPara>
      <w:bookmarkEnd w:id="298"/>
    </w:p>
    <w:bookmarkEnd w:id="299"/>
    <w:bookmarkStart w:id="306" w:name="sec:annex-sar-pol-covmat"/>
    <w:p>
      <w:pPr>
        <w:pStyle w:val="berschrift3"/>
      </w:pPr>
      <w:r>
        <w:t xml:space="preserve">Normalised Covariance Matrices (CovMat)</w:t>
      </w:r>
    </w:p>
    <w:p>
      <w:pPr>
        <w:pStyle w:val="FirstParagraph"/>
      </w:pPr>
      <w:r>
        <w:t xml:space="preserve">In order to preserve the inter-channel polarimetric phase and thus the full information content of coherent dual-pol and fully polarimetric data, the covariance matrix is proposed as the data storage format. Covariance matrices are generated from the complex cross product of polarimetric channels, as shown in Eq. </w:t>
      </w:r>
      <w:hyperlink w:anchor="eq:sar-pol-covmat-eq1">
        <w:r>
          <w:rPr>
            <w:rStyle w:val="Hyperlink"/>
          </w:rPr>
          <w:t xml:space="preserve">12</w:t>
        </w:r>
      </w:hyperlink>
      <w:r>
        <w:t xml:space="preserve"> </w:t>
      </w:r>
      <w:r>
        <w:t xml:space="preserve">for fully polarimetric data (C3) and in Eq. </w:t>
      </w:r>
      <w:hyperlink w:anchor="eq:sar-pol-covmat-eq3">
        <w:r>
          <w:rPr>
            <w:rStyle w:val="Hyperlink"/>
          </w:rPr>
          <w:t xml:space="preserve">14</w:t>
        </w:r>
      </w:hyperlink>
      <w:r>
        <w:t xml:space="preserve"> </w:t>
      </w:r>
      <w:r>
        <w:t xml:space="preserve">for dual polarization data (C2). Since these matrices are complex symmetrical, only the upper diagonal elements (bold elements) need to be stored in the ARD database.</w:t>
      </w:r>
    </w:p>
    <w:p>
      <w:pPr>
        <w:pStyle w:val="Textkrper"/>
      </w:pPr>
      <w:r>
        <w:rPr>
          <w:b/>
          <w:bCs/>
        </w:rPr>
        <w:t xml:space="preserve">Fully polarimetric</w:t>
      </w:r>
    </w:p>
    <w:p>
      <w:pPr>
        <w:pStyle w:val="Textkrper"/>
      </w:pPr>
      <w:bookmarkStart w:id="300" w:name="eq:sar-pol-covmat-eq1"/>
      <m:oMathPara>
        <m:oMathParaPr>
          <m:jc m:val="center"/>
        </m:oMathParaPr>
        <m:oMath>
          <m:r>
            <m:t>C</m:t>
          </m:r>
          <m:r>
            <m:t>3</m:t>
          </m:r>
          <m:r>
            <m:rPr>
              <m:sty m:val="p"/>
            </m:rPr>
            <m:t>=</m:t>
          </m:r>
          <m:d>
            <m:dPr>
              <m:begChr m:val="["/>
              <m:sepChr m:val=""/>
              <m:endChr m:val="]"/>
              <m:grow/>
            </m:dPr>
            <m:e>
              <m:m>
                <m:mPr>
                  <m:baseJc m:val="center"/>
                  <m:plcHide m:val="on"/>
                  <m:mcs>
                    <m:mc>
                      <m:mcPr>
                        <m:mcJc m:val="center"/>
                        <m:count m:val="1"/>
                      </m:mcPr>
                    </m:mc>
                    <m:mc>
                      <m:mcPr>
                        <m:mcJc m:val="center"/>
                        <m:count m:val="1"/>
                      </m:mcPr>
                    </m:mc>
                    <m:mc>
                      <m:mcPr>
                        <m:mcJc m:val="center"/>
                        <m:count m:val="1"/>
                      </m:mcPr>
                    </m:mc>
                  </m:mcs>
                </m:mPr>
                <m:mr>
                  <m:e>
                    <m:sSup>
                      <m:e>
                        <m:d>
                          <m:dPr>
                            <m:begChr m:val="|"/>
                            <m:sepChr m:val=""/>
                            <m:endChr m:val="|"/>
                            <m:grow/>
                          </m:dPr>
                          <m:e>
                            <m:r>
                              <m:rPr>
                                <m:sty m:val="b"/>
                              </m:rPr>
                              <m:t>H</m:t>
                            </m:r>
                            <m:r>
                              <m:rPr>
                                <m:sty m:val="b"/>
                              </m:rPr>
                              <m:t>H</m:t>
                            </m:r>
                          </m:e>
                        </m:d>
                      </m:e>
                      <m:sup>
                        <m:r>
                          <m:t>2</m:t>
                        </m:r>
                      </m:sup>
                    </m:sSup>
                  </m:e>
                  <m:e>
                    <m:rad>
                      <m:radPr>
                        <m:degHide m:val="on"/>
                      </m:radPr>
                      <m:deg/>
                      <m:e>
                        <m:r>
                          <m:t>2</m:t>
                        </m:r>
                      </m:e>
                    </m:rad>
                    <m:r>
                      <m:rPr>
                        <m:sty m:val="p"/>
                      </m:rPr>
                      <m:t>⋅</m:t>
                    </m:r>
                    <m:r>
                      <m:rPr>
                        <m:sty m:val="b"/>
                      </m:rPr>
                      <m:t>H</m:t>
                    </m:r>
                    <m:r>
                      <m:rPr>
                        <m:sty m:val="b"/>
                      </m:rPr>
                      <m:t>H</m:t>
                    </m:r>
                    <m:r>
                      <m:rPr>
                        <m:sty m:val="p"/>
                      </m:rPr>
                      <m:t>⋅</m:t>
                    </m:r>
                    <m:r>
                      <m:rPr>
                        <m:sty m:val="b"/>
                      </m:rPr>
                      <m:t>H</m:t>
                    </m:r>
                    <m:sSup>
                      <m:e>
                        <m:r>
                          <m:rPr>
                            <m:sty m:val="b"/>
                          </m:rPr>
                          <m:t>V</m:t>
                        </m:r>
                      </m:e>
                      <m:sup>
                        <m:r>
                          <m:rPr>
                            <m:sty m:val="p"/>
                          </m:rPr>
                          <m:t>*</m:t>
                        </m:r>
                      </m:sup>
                    </m:sSup>
                  </m:e>
                  <m:e>
                    <m:r>
                      <m:rPr>
                        <m:sty m:val="b"/>
                      </m:rPr>
                      <m:t>H</m:t>
                    </m:r>
                    <m:r>
                      <m:rPr>
                        <m:sty m:val="b"/>
                      </m:rPr>
                      <m:t>H</m:t>
                    </m:r>
                    <m:r>
                      <m:rPr>
                        <m:sty m:val="p"/>
                      </m:rPr>
                      <m:t>⋅</m:t>
                    </m:r>
                    <m:r>
                      <m:rPr>
                        <m:sty m:val="b"/>
                      </m:rPr>
                      <m:t>V</m:t>
                    </m:r>
                    <m:sSup>
                      <m:e>
                        <m:r>
                          <m:rPr>
                            <m:sty m:val="b"/>
                          </m:rPr>
                          <m:t>V</m:t>
                        </m:r>
                      </m:e>
                      <m:sup>
                        <m:r>
                          <m:rPr>
                            <m:sty m:val="p"/>
                          </m:rPr>
                          <m:t>*</m:t>
                        </m:r>
                      </m:sup>
                    </m:sSup>
                  </m:e>
                </m:mr>
                <m:mr>
                  <m:e>
                    <m:rad>
                      <m:radPr>
                        <m:degHide m:val="on"/>
                      </m:radPr>
                      <m:deg/>
                      <m:e>
                        <m:r>
                          <m:t>2</m:t>
                        </m:r>
                      </m:e>
                    </m:rad>
                    <m:r>
                      <m:rPr>
                        <m:sty m:val="p"/>
                      </m:rPr>
                      <m:t>⋅</m:t>
                    </m:r>
                    <m:r>
                      <m:t>H</m:t>
                    </m:r>
                    <m:r>
                      <m:t>V</m:t>
                    </m:r>
                    <m:r>
                      <m:rPr>
                        <m:sty m:val="p"/>
                      </m:rPr>
                      <m:t>⋅</m:t>
                    </m:r>
                    <m:r>
                      <m:t>H</m:t>
                    </m:r>
                    <m:sSup>
                      <m:e>
                        <m:r>
                          <m:t>H</m:t>
                        </m:r>
                      </m:e>
                      <m:sup>
                        <m:r>
                          <m:rPr>
                            <m:sty m:val="p"/>
                          </m:rPr>
                          <m:t>*</m:t>
                        </m:r>
                      </m:sup>
                    </m:sSup>
                  </m:e>
                  <m:e>
                    <m:r>
                      <m:t>2</m:t>
                    </m:r>
                    <m:r>
                      <m:rPr>
                        <m:sty m:val="p"/>
                      </m:rPr>
                      <m:t>⋅</m:t>
                    </m:r>
                    <m:sSup>
                      <m:e>
                        <m:d>
                          <m:dPr>
                            <m:begChr m:val="|"/>
                            <m:sepChr m:val=""/>
                            <m:endChr m:val="|"/>
                            <m:grow/>
                          </m:dPr>
                          <m:e>
                            <m:r>
                              <m:rPr>
                                <m:sty m:val="b"/>
                              </m:rPr>
                              <m:t>H</m:t>
                            </m:r>
                            <m:r>
                              <m:rPr>
                                <m:sty m:val="b"/>
                              </m:rPr>
                              <m:t>V</m:t>
                            </m:r>
                          </m:e>
                        </m:d>
                      </m:e>
                      <m:sup>
                        <m:r>
                          <m:t>2</m:t>
                        </m:r>
                      </m:sup>
                    </m:sSup>
                  </m:e>
                  <m:e>
                    <m:rad>
                      <m:radPr>
                        <m:degHide m:val="on"/>
                      </m:radPr>
                      <m:deg/>
                      <m:e>
                        <m:r>
                          <m:t>2</m:t>
                        </m:r>
                      </m:e>
                    </m:rad>
                    <m:r>
                      <m:rPr>
                        <m:sty m:val="p"/>
                      </m:rPr>
                      <m:t>⋅</m:t>
                    </m:r>
                    <m:r>
                      <m:rPr>
                        <m:sty m:val="b"/>
                      </m:rPr>
                      <m:t>H</m:t>
                    </m:r>
                    <m:r>
                      <m:rPr>
                        <m:sty m:val="b"/>
                      </m:rPr>
                      <m:t>V</m:t>
                    </m:r>
                    <m:r>
                      <m:rPr>
                        <m:sty m:val="p"/>
                      </m:rPr>
                      <m:t>⋅</m:t>
                    </m:r>
                    <m:r>
                      <m:rPr>
                        <m:sty m:val="b"/>
                      </m:rPr>
                      <m:t>H</m:t>
                    </m:r>
                    <m:sSup>
                      <m:e>
                        <m:r>
                          <m:rPr>
                            <m:sty m:val="b"/>
                          </m:rPr>
                          <m:t>V</m:t>
                        </m:r>
                      </m:e>
                      <m:sup>
                        <m:r>
                          <m:rPr>
                            <m:sty m:val="p"/>
                          </m:rPr>
                          <m:t>*</m:t>
                        </m:r>
                      </m:sup>
                    </m:sSup>
                  </m:e>
                </m:mr>
                <m:mr>
                  <m:e>
                    <m:r>
                      <m:t>V</m:t>
                    </m:r>
                    <m:r>
                      <m:t>V</m:t>
                    </m:r>
                    <m:r>
                      <m:rPr>
                        <m:sty m:val="p"/>
                      </m:rPr>
                      <m:t>⋅</m:t>
                    </m:r>
                    <m:r>
                      <m:t>H</m:t>
                    </m:r>
                    <m:sSup>
                      <m:e>
                        <m:r>
                          <m:t>H</m:t>
                        </m:r>
                      </m:e>
                      <m:sup>
                        <m:r>
                          <m:rPr>
                            <m:sty m:val="p"/>
                          </m:rPr>
                          <m:t>*</m:t>
                        </m:r>
                      </m:sup>
                    </m:sSup>
                  </m:e>
                  <m:e>
                    <m:rad>
                      <m:radPr>
                        <m:degHide m:val="on"/>
                      </m:radPr>
                      <m:deg/>
                      <m:e>
                        <m:r>
                          <m:t>2</m:t>
                        </m:r>
                      </m:e>
                    </m:rad>
                    <m:r>
                      <m:rPr>
                        <m:sty m:val="p"/>
                      </m:rPr>
                      <m:t>⋅</m:t>
                    </m:r>
                    <m:r>
                      <m:t>V</m:t>
                    </m:r>
                    <m:r>
                      <m:t>V</m:t>
                    </m:r>
                    <m:r>
                      <m:rPr>
                        <m:sty m:val="p"/>
                      </m:rPr>
                      <m:t>⋅</m:t>
                    </m:r>
                    <m:r>
                      <m:t>H</m:t>
                    </m:r>
                    <m:sSup>
                      <m:e>
                        <m:r>
                          <m:t>V</m:t>
                        </m:r>
                      </m:e>
                      <m:sup>
                        <m:r>
                          <m:rPr>
                            <m:sty m:val="p"/>
                          </m:rPr>
                          <m:t>*</m:t>
                        </m:r>
                      </m:sup>
                    </m:sSup>
                  </m:e>
                  <m:e>
                    <m:sSup>
                      <m:e>
                        <m:d>
                          <m:dPr>
                            <m:begChr m:val="|"/>
                            <m:sepChr m:val=""/>
                            <m:endChr m:val="|"/>
                            <m:grow/>
                          </m:dPr>
                          <m:e>
                            <m:r>
                              <m:rPr>
                                <m:sty m:val="b"/>
                              </m:rPr>
                              <m:t>V</m:t>
                            </m:r>
                            <m:r>
                              <m:rPr>
                                <m:sty m:val="b"/>
                              </m:rPr>
                              <m:t>V</m:t>
                            </m:r>
                          </m:e>
                        </m:d>
                      </m:e>
                      <m:sup>
                        <m:r>
                          <m:t>2</m:t>
                        </m:r>
                      </m:sup>
                    </m:sSup>
                  </m:e>
                </m:mr>
              </m:m>
            </m:e>
          </m:d>
          <m:r>
            <m:t>  </m:t>
          </m:r>
          <m:d>
            <m:dPr>
              <m:begChr m:val="("/>
              <m:sepChr m:val=""/>
              <m:endChr m:val=")"/>
              <m:grow/>
            </m:dPr>
            <m:e>
              <m:r>
                <m:t>12</m:t>
              </m:r>
            </m:e>
          </m:d>
        </m:oMath>
      </m:oMathPara>
      <w:bookmarkEnd w:id="300"/>
    </w:p>
    <w:p>
      <w:pPr>
        <w:pStyle w:val="FirstParagraph"/>
      </w:pPr>
      <w:r>
        <w:t xml:space="preserve">Where HV = VH, under the reciprocity assumption. | | and * mean respectively complex modulus and the complex conjugate.</w:t>
      </w:r>
    </w:p>
    <w:p>
      <w:pPr>
        <w:pStyle w:val="Textkrper"/>
      </w:pPr>
      <w:r>
        <w:rPr>
          <w:b/>
          <w:bCs/>
        </w:rPr>
        <w:t xml:space="preserve">Dual polarization</w:t>
      </w:r>
    </w:p>
    <w:p>
      <w:pPr>
        <w:pStyle w:val="Textkrper"/>
      </w:pPr>
      <w:bookmarkStart w:id="301" w:name="eq:sar-pol-covmat-eq2"/>
      <m:oMathPara>
        <m:oMathParaPr>
          <m:jc m:val="center"/>
        </m:oMathParaPr>
        <m:oMath>
          <m:r>
            <m:rPr>
              <m:nor/>
              <m:sty m:val="p"/>
            </m:rPr>
            <m:t>HH-HV:</m:t>
          </m:r>
          <m:r>
            <m:t> </m:t>
          </m:r>
          <m:r>
            <m:t>C</m:t>
          </m:r>
          <m:r>
            <m:t>2</m:t>
          </m:r>
          <m:r>
            <m:rPr>
              <m:sty m:val="p"/>
            </m:rPr>
            <m:t>=</m:t>
          </m:r>
          <m:d>
            <m:dPr>
              <m:begChr m:val="["/>
              <m:sepChr m:val=""/>
              <m:endChr m:val="]"/>
              <m:grow/>
            </m:dPr>
            <m:e>
              <m:m>
                <m:mPr>
                  <m:baseJc m:val="center"/>
                  <m:plcHide m:val="on"/>
                  <m:mcs>
                    <m:mc>
                      <m:mcPr>
                        <m:mcJc m:val="center"/>
                        <m:count m:val="1"/>
                      </m:mcPr>
                    </m:mc>
                    <m:mc>
                      <m:mcPr>
                        <m:mcJc m:val="center"/>
                        <m:count m:val="1"/>
                      </m:mcPr>
                    </m:mc>
                  </m:mcs>
                </m:mPr>
                <m:mr>
                  <m:e>
                    <m:sSup>
                      <m:e>
                        <m:d>
                          <m:dPr>
                            <m:begChr m:val="|"/>
                            <m:sepChr m:val=""/>
                            <m:endChr m:val="|"/>
                            <m:grow/>
                          </m:dPr>
                          <m:e>
                            <m:r>
                              <m:rPr>
                                <m:sty m:val="b"/>
                              </m:rPr>
                              <m:t>H</m:t>
                            </m:r>
                            <m:r>
                              <m:rPr>
                                <m:sty m:val="b"/>
                              </m:rPr>
                              <m:t>H</m:t>
                            </m:r>
                          </m:e>
                        </m:d>
                      </m:e>
                      <m:sup>
                        <m:r>
                          <m:t>2</m:t>
                        </m:r>
                      </m:sup>
                    </m:sSup>
                  </m:e>
                  <m:e>
                    <m:r>
                      <m:rPr>
                        <m:sty m:val="b"/>
                      </m:rPr>
                      <m:t>H</m:t>
                    </m:r>
                    <m:r>
                      <m:rPr>
                        <m:sty m:val="b"/>
                      </m:rPr>
                      <m:t>H</m:t>
                    </m:r>
                    <m:r>
                      <m:rPr>
                        <m:sty m:val="p"/>
                      </m:rPr>
                      <m:t>⋅</m:t>
                    </m:r>
                    <m:r>
                      <m:rPr>
                        <m:sty m:val="b"/>
                      </m:rPr>
                      <m:t>H</m:t>
                    </m:r>
                    <m:sSup>
                      <m:e>
                        <m:r>
                          <m:rPr>
                            <m:sty m:val="b"/>
                          </m:rPr>
                          <m:t>V</m:t>
                        </m:r>
                      </m:e>
                      <m:sup>
                        <m:r>
                          <m:rPr>
                            <m:sty m:val="p"/>
                          </m:rPr>
                          <m:t>*</m:t>
                        </m:r>
                      </m:sup>
                    </m:sSup>
                  </m:e>
                </m:mr>
                <m:mr>
                  <m:e>
                    <m:r>
                      <m:t>H</m:t>
                    </m:r>
                    <m:r>
                      <m:t>V</m:t>
                    </m:r>
                    <m:r>
                      <m:rPr>
                        <m:sty m:val="p"/>
                      </m:rPr>
                      <m:t>⋅</m:t>
                    </m:r>
                    <m:r>
                      <m:t>H</m:t>
                    </m:r>
                    <m:sSup>
                      <m:e>
                        <m:r>
                          <m:t>H</m:t>
                        </m:r>
                      </m:e>
                      <m:sup>
                        <m:r>
                          <m:rPr>
                            <m:sty m:val="p"/>
                          </m:rPr>
                          <m:t>*</m:t>
                        </m:r>
                      </m:sup>
                    </m:sSup>
                  </m:e>
                  <m:e>
                    <m:sSup>
                      <m:e>
                        <m:d>
                          <m:dPr>
                            <m:begChr m:val="|"/>
                            <m:sepChr m:val=""/>
                            <m:endChr m:val="|"/>
                            <m:grow/>
                          </m:dPr>
                          <m:e>
                            <m:r>
                              <m:rPr>
                                <m:sty m:val="b"/>
                              </m:rPr>
                              <m:t>H</m:t>
                            </m:r>
                            <m:r>
                              <m:rPr>
                                <m:sty m:val="b"/>
                              </m:rPr>
                              <m:t>V</m:t>
                            </m:r>
                          </m:e>
                        </m:d>
                      </m:e>
                      <m:sup>
                        <m:r>
                          <m:t>2</m:t>
                        </m:r>
                      </m:sup>
                    </m:sSup>
                  </m:e>
                </m:mr>
              </m:m>
            </m:e>
          </m:d>
          <m:r>
            <m:t>  </m:t>
          </m:r>
          <m:d>
            <m:dPr>
              <m:begChr m:val="("/>
              <m:sepChr m:val=""/>
              <m:endChr m:val=")"/>
              <m:grow/>
            </m:dPr>
            <m:e>
              <m:r>
                <m:t>13</m:t>
              </m:r>
            </m:e>
          </m:d>
        </m:oMath>
      </m:oMathPara>
      <w:bookmarkEnd w:id="301"/>
    </w:p>
    <w:p>
      <w:pPr>
        <w:pStyle w:val="FirstParagraph"/>
      </w:pPr>
      <w:bookmarkStart w:id="302" w:name="eq:sar-pol-covmat-eq3"/>
      <m:oMathPara>
        <m:oMathParaPr>
          <m:jc m:val="center"/>
        </m:oMathParaPr>
        <m:oMath>
          <m:r>
            <m:rPr>
              <m:nor/>
              <m:sty m:val="p"/>
            </m:rPr>
            <m:t>VV-VH:</m:t>
          </m:r>
          <m:r>
            <m:t> </m:t>
          </m:r>
          <m:r>
            <m:t>C</m:t>
          </m:r>
          <m:r>
            <m:t>2</m:t>
          </m:r>
          <m:r>
            <m:rPr>
              <m:sty m:val="p"/>
            </m:rPr>
            <m:t>=</m:t>
          </m:r>
          <m:d>
            <m:dPr>
              <m:begChr m:val="["/>
              <m:sepChr m:val=""/>
              <m:endChr m:val="]"/>
              <m:grow/>
            </m:dPr>
            <m:e>
              <m:m>
                <m:mPr>
                  <m:baseJc m:val="center"/>
                  <m:plcHide m:val="on"/>
                  <m:mcs>
                    <m:mc>
                      <m:mcPr>
                        <m:mcJc m:val="center"/>
                        <m:count m:val="1"/>
                      </m:mcPr>
                    </m:mc>
                    <m:mc>
                      <m:mcPr>
                        <m:mcJc m:val="center"/>
                        <m:count m:val="1"/>
                      </m:mcPr>
                    </m:mc>
                  </m:mcs>
                </m:mPr>
                <m:mr>
                  <m:e>
                    <m:sSup>
                      <m:e>
                        <m:d>
                          <m:dPr>
                            <m:begChr m:val="|"/>
                            <m:sepChr m:val=""/>
                            <m:endChr m:val="|"/>
                            <m:grow/>
                          </m:dPr>
                          <m:e>
                            <m:r>
                              <m:rPr>
                                <m:sty m:val="b"/>
                              </m:rPr>
                              <m:t>V</m:t>
                            </m:r>
                            <m:r>
                              <m:rPr>
                                <m:sty m:val="b"/>
                              </m:rPr>
                              <m:t>H</m:t>
                            </m:r>
                          </m:e>
                        </m:d>
                      </m:e>
                      <m:sup>
                        <m:r>
                          <m:t>2</m:t>
                        </m:r>
                      </m:sup>
                    </m:sSup>
                  </m:e>
                  <m:e>
                    <m:r>
                      <m:rPr>
                        <m:sty m:val="b"/>
                      </m:rPr>
                      <m:t>V</m:t>
                    </m:r>
                    <m:r>
                      <m:rPr>
                        <m:sty m:val="b"/>
                      </m:rPr>
                      <m:t>H</m:t>
                    </m:r>
                    <m:r>
                      <m:rPr>
                        <m:sty m:val="p"/>
                      </m:rPr>
                      <m:t>⋅</m:t>
                    </m:r>
                    <m:r>
                      <m:rPr>
                        <m:sty m:val="b"/>
                      </m:rPr>
                      <m:t>V</m:t>
                    </m:r>
                    <m:sSup>
                      <m:e>
                        <m:r>
                          <m:rPr>
                            <m:sty m:val="b"/>
                          </m:rPr>
                          <m:t>H</m:t>
                        </m:r>
                      </m:e>
                      <m:sup>
                        <m:r>
                          <m:rPr>
                            <m:sty m:val="p"/>
                          </m:rPr>
                          <m:t>*</m:t>
                        </m:r>
                      </m:sup>
                    </m:sSup>
                  </m:e>
                </m:mr>
                <m:mr>
                  <m:e>
                    <m:r>
                      <m:t>V</m:t>
                    </m:r>
                    <m:r>
                      <m:t>H</m:t>
                    </m:r>
                    <m:r>
                      <m:rPr>
                        <m:sty m:val="p"/>
                      </m:rPr>
                      <m:t>⋅</m:t>
                    </m:r>
                    <m:r>
                      <m:t>V</m:t>
                    </m:r>
                    <m:sSup>
                      <m:e>
                        <m:r>
                          <m:t>H</m:t>
                        </m:r>
                      </m:e>
                      <m:sup>
                        <m:r>
                          <m:rPr>
                            <m:sty m:val="p"/>
                          </m:rPr>
                          <m:t>*</m:t>
                        </m:r>
                      </m:sup>
                    </m:sSup>
                  </m:e>
                  <m:e>
                    <m:sSup>
                      <m:e>
                        <m:d>
                          <m:dPr>
                            <m:begChr m:val="|"/>
                            <m:sepChr m:val=""/>
                            <m:endChr m:val="|"/>
                            <m:grow/>
                          </m:dPr>
                          <m:e>
                            <m:r>
                              <m:rPr>
                                <m:sty m:val="b"/>
                              </m:rPr>
                              <m:t>V</m:t>
                            </m:r>
                            <m:r>
                              <m:rPr>
                                <m:sty m:val="b"/>
                              </m:rPr>
                              <m:t>V</m:t>
                            </m:r>
                          </m:e>
                        </m:d>
                      </m:e>
                      <m:sup>
                        <m:r>
                          <m:t>2</m:t>
                        </m:r>
                      </m:sup>
                    </m:sSup>
                  </m:e>
                </m:mr>
              </m:m>
            </m:e>
          </m:d>
          <m:r>
            <m:t>  </m:t>
          </m:r>
          <m:d>
            <m:dPr>
              <m:begChr m:val="("/>
              <m:sepChr m:val=""/>
              <m:endChr m:val=")"/>
              <m:grow/>
            </m:dPr>
            <m:e>
              <m:r>
                <m:t>14</m:t>
              </m:r>
            </m:e>
          </m:d>
        </m:oMath>
      </m:oMathPara>
      <w:bookmarkEnd w:id="302"/>
    </w:p>
    <w:p>
      <w:pPr>
        <w:pStyle w:val="FirstParagraph"/>
      </w:pPr>
      <w:bookmarkStart w:id="303" w:name="eq:eq:sar-pol-covmat-eq4"/>
      <m:oMathPara>
        <m:oMathParaPr>
          <m:jc m:val="center"/>
        </m:oMathParaPr>
        <m:oMath>
          <m:r>
            <m:rPr>
              <m:nor/>
              <m:sty m:val="p"/>
            </m:rPr>
            <m:t>CH-CV:</m:t>
          </m:r>
          <m:r>
            <m:t> </m:t>
          </m:r>
          <m:r>
            <m:t>C</m:t>
          </m:r>
          <m:r>
            <m:t>2</m:t>
          </m:r>
          <m:r>
            <m:rPr>
              <m:sty m:val="p"/>
            </m:rPr>
            <m:t>=</m:t>
          </m:r>
          <m:d>
            <m:dPr>
              <m:begChr m:val="["/>
              <m:sepChr m:val=""/>
              <m:endChr m:val="]"/>
              <m:grow/>
            </m:dPr>
            <m:e>
              <m:m>
                <m:mPr>
                  <m:baseJc m:val="center"/>
                  <m:plcHide m:val="on"/>
                  <m:mcs>
                    <m:mc>
                      <m:mcPr>
                        <m:mcJc m:val="center"/>
                        <m:count m:val="1"/>
                      </m:mcPr>
                    </m:mc>
                    <m:mc>
                      <m:mcPr>
                        <m:mcJc m:val="center"/>
                        <m:count m:val="1"/>
                      </m:mcPr>
                    </m:mc>
                  </m:mcs>
                </m:mPr>
                <m:mr>
                  <m:e>
                    <m:sSup>
                      <m:e>
                        <m:d>
                          <m:dPr>
                            <m:begChr m:val="|"/>
                            <m:sepChr m:val=""/>
                            <m:endChr m:val="|"/>
                            <m:grow/>
                          </m:dPr>
                          <m:e>
                            <m:r>
                              <m:rPr>
                                <m:sty m:val="b"/>
                              </m:rPr>
                              <m:t>C</m:t>
                            </m:r>
                            <m:r>
                              <m:rPr>
                                <m:sty m:val="b"/>
                              </m:rPr>
                              <m:t>H</m:t>
                            </m:r>
                          </m:e>
                        </m:d>
                      </m:e>
                      <m:sup>
                        <m:r>
                          <m:t>2</m:t>
                        </m:r>
                      </m:sup>
                    </m:sSup>
                  </m:e>
                  <m:e>
                    <m:r>
                      <m:rPr>
                        <m:sty m:val="b"/>
                      </m:rPr>
                      <m:t>C</m:t>
                    </m:r>
                    <m:r>
                      <m:rPr>
                        <m:sty m:val="b"/>
                      </m:rPr>
                      <m:t>H</m:t>
                    </m:r>
                    <m:r>
                      <m:rPr>
                        <m:sty m:val="p"/>
                      </m:rPr>
                      <m:t>⋅</m:t>
                    </m:r>
                    <m:r>
                      <m:rPr>
                        <m:sty m:val="b"/>
                      </m:rPr>
                      <m:t>C</m:t>
                    </m:r>
                    <m:sSup>
                      <m:e>
                        <m:r>
                          <m:rPr>
                            <m:sty m:val="b"/>
                          </m:rPr>
                          <m:t>V</m:t>
                        </m:r>
                      </m:e>
                      <m:sup>
                        <m:r>
                          <m:rPr>
                            <m:sty m:val="p"/>
                          </m:rPr>
                          <m:t>*</m:t>
                        </m:r>
                      </m:sup>
                    </m:sSup>
                  </m:e>
                </m:mr>
                <m:mr>
                  <m:e>
                    <m:r>
                      <m:t>C</m:t>
                    </m:r>
                    <m:r>
                      <m:t>V</m:t>
                    </m:r>
                    <m:r>
                      <m:rPr>
                        <m:sty m:val="p"/>
                      </m:rPr>
                      <m:t>⋅</m:t>
                    </m:r>
                    <m:r>
                      <m:t>C</m:t>
                    </m:r>
                    <m:sSup>
                      <m:e>
                        <m:r>
                          <m:t>H</m:t>
                        </m:r>
                      </m:e>
                      <m:sup>
                        <m:r>
                          <m:rPr>
                            <m:sty m:val="p"/>
                          </m:rPr>
                          <m:t>*</m:t>
                        </m:r>
                      </m:sup>
                    </m:sSup>
                  </m:e>
                  <m:e>
                    <m:sSup>
                      <m:e>
                        <m:d>
                          <m:dPr>
                            <m:begChr m:val="|"/>
                            <m:sepChr m:val=""/>
                            <m:endChr m:val="|"/>
                            <m:grow/>
                          </m:dPr>
                          <m:e>
                            <m:r>
                              <m:rPr>
                                <m:sty m:val="b"/>
                              </m:rPr>
                              <m:t>C</m:t>
                            </m:r>
                            <m:r>
                              <m:rPr>
                                <m:sty m:val="b"/>
                              </m:rPr>
                              <m:t>V</m:t>
                            </m:r>
                          </m:e>
                        </m:d>
                      </m:e>
                      <m:sup>
                        <m:r>
                          <m:t>2</m:t>
                        </m:r>
                      </m:sup>
                    </m:sSup>
                  </m:e>
                </m:mr>
              </m:m>
            </m:e>
          </m:d>
          <m:r>
            <m:t>  </m:t>
          </m:r>
          <m:d>
            <m:dPr>
              <m:begChr m:val="("/>
              <m:sepChr m:val=""/>
              <m:endChr m:val=")"/>
              <m:grow/>
            </m:dPr>
            <m:e>
              <m:r>
                <m:t>15</m:t>
              </m:r>
            </m:e>
          </m:d>
        </m:oMath>
      </m:oMathPara>
      <w:bookmarkEnd w:id="303"/>
    </w:p>
    <w:p>
      <w:pPr>
        <w:pStyle w:val="FirstParagraph"/>
      </w:pPr>
      <w:r>
        <w:t xml:space="preserve">Where CH and CV refer to dual polarization transmitting a circular polarized signal. [CH, CV] can be replaced by [LH, LV] or [RH, RV] for left (L) or right (R) hand circular transmission respectively, although RCM will offer only right-hand circular transmission. The coherent HH-VV configuration available on TerraSAR-X could also be represented as C2 format.</w:t>
      </w:r>
    </w:p>
    <w:p>
      <w:pPr>
        <w:pStyle w:val="Textkrper"/>
      </w:pPr>
      <w:r>
        <w:t xml:space="preserve">Polarimetric decomposition methods like</w:t>
      </w:r>
      <w:r>
        <w:t xml:space="preserve"> </w:t>
      </w:r>
      <w:r>
        <w:t xml:space="preserve">(</w:t>
      </w:r>
      <w:hyperlink w:anchor="ref-yamaguchi2011">
        <w:r>
          <w:rPr>
            <w:rStyle w:val="Hyperlink"/>
          </w:rPr>
          <w:t xml:space="preserve">Yamaguchi et al. 2011</w:t>
        </w:r>
      </w:hyperlink>
      <w:r>
        <w:t xml:space="preserve">)</w:t>
      </w:r>
      <w:r>
        <w:t xml:space="preserve"> </w:t>
      </w:r>
      <w:r>
        <w:t xml:space="preserve">for fully polarimetric, or m-chi</w:t>
      </w:r>
      <w:r>
        <w:t xml:space="preserve"> </w:t>
      </w:r>
      <w:r>
        <w:t xml:space="preserve">(</w:t>
      </w:r>
      <w:hyperlink w:anchor="ref-raney2012">
        <w:r>
          <w:rPr>
            <w:rStyle w:val="Hyperlink"/>
          </w:rPr>
          <w:t xml:space="preserve">Raney et al. 2012</w:t>
        </w:r>
      </w:hyperlink>
      <w:r>
        <w:t xml:space="preserve">)</w:t>
      </w:r>
      <w:r>
        <w:t xml:space="preserve"> </w:t>
      </w:r>
      <w:r>
        <w:t xml:space="preserve">for compact polarimetric data, can be applied directly on averaged (speckle filtered) C3 and C2 matrices respectively. These decompositions enhance scattering information, bring it to a more comprehensible level to end-users, and raise the performance of thematic classification methodologies. For SAR products that were acquired with single polarization the use of the covariance matrix does not result in superfluous storage requirements, since only the matrix elements that are populated are retained and the diagonal matrix elements are the backscatter intensities. Thus, a single channel intensity product would yield only one matrix element and the storage needs would not change.</w:t>
      </w:r>
    </w:p>
    <w:p>
      <w:pPr>
        <w:pStyle w:val="Textkrper"/>
      </w:pPr>
      <w:r>
        <w:t xml:space="preserve">In order to ease the data structure and the metadata in between C3 and C2, Eq. </w:t>
      </w:r>
      <w:hyperlink w:anchor="eq:sar-pol-covmat-eq1">
        <w:r>
          <w:rPr>
            <w:rStyle w:val="Hyperlink"/>
          </w:rPr>
          <w:t xml:space="preserve">12</w:t>
        </w:r>
      </w:hyperlink>
      <w:r>
        <w:t xml:space="preserve"> </w:t>
      </w:r>
      <w:r>
        <w:t xml:space="preserve">should be redefined as Eq. </w:t>
      </w:r>
      <w:hyperlink w:anchor="eq:sar-pol-covmat-eq5">
        <w:r>
          <w:rPr>
            <w:rStyle w:val="Hyperlink"/>
          </w:rPr>
          <w:t xml:space="preserve">16</w:t>
        </w:r>
      </w:hyperlink>
      <w:r>
        <w:t xml:space="preserve">. Users will have to take care of this non-standard representation when applying their polarimetric analytic tools.</w:t>
      </w:r>
      <w:r>
        <w:t xml:space="preserve"> </w:t>
      </w:r>
      <w:r>
        <w:t xml:space="preserve">“&lt; &gt;”</w:t>
      </w:r>
      <w:r>
        <w:t xml:space="preserve"> </w:t>
      </w:r>
      <w:r>
        <w:t xml:space="preserve">means that ARD matrix elements are speckle filtered. Eq. </w:t>
      </w:r>
      <w:hyperlink w:anchor="eq:sar-pol-covmat-eq5">
        <w:r>
          <w:rPr>
            <w:rStyle w:val="Hyperlink"/>
          </w:rPr>
          <w:t xml:space="preserve">16</w:t>
        </w:r>
      </w:hyperlink>
      <w:r>
        <w:t xml:space="preserve"> </w:t>
      </w:r>
      <w:r>
        <w:t xml:space="preserve">is valid both for dual-linear and quad polarization.</w:t>
      </w:r>
    </w:p>
    <w:p>
      <w:pPr>
        <w:pStyle w:val="Textkrper"/>
      </w:pPr>
      <w:bookmarkStart w:id="304" w:name="eq:sar-pol-covmat-eq5"/>
      <m:oMathPara>
        <m:oMathParaPr>
          <m:jc m:val="center"/>
        </m:oMathParaPr>
        <m:oMath>
          <m:r>
            <m:rPr>
              <m:nor/>
              <m:sty m:val="p"/>
            </m:rPr>
            <m:t>C3 modified:</m:t>
          </m:r>
          <m:r>
            <m:t> </m:t>
          </m:r>
          <m:r>
            <m:t>C</m:t>
          </m:r>
          <m:sSub>
            <m:e>
              <m:r>
                <m:t>3</m:t>
              </m:r>
            </m:e>
            <m:sub>
              <m:r>
                <m:t>m</m:t>
              </m:r>
            </m:sub>
          </m:sSub>
          <m:r>
            <m:rPr>
              <m:sty m:val="p"/>
            </m:rPr>
            <m:t>=</m:t>
          </m:r>
          <m:d>
            <m:dPr>
              <m:begChr m:val="["/>
              <m:sepChr m:val=""/>
              <m:endChr m:val="]"/>
              <m:grow/>
            </m:dPr>
            <m:e>
              <m:m>
                <m:mPr>
                  <m:baseJc m:val="center"/>
                  <m:plcHide m:val="on"/>
                  <m:mcs>
                    <m:mc>
                      <m:mcPr>
                        <m:mcJc m:val="center"/>
                        <m:count m:val="1"/>
                      </m:mcPr>
                    </m:mc>
                    <m:mc>
                      <m:mcPr>
                        <m:mcJc m:val="center"/>
                        <m:count m:val="1"/>
                      </m:mcPr>
                    </m:mc>
                    <m:mc>
                      <m:mcPr>
                        <m:mcJc m:val="center"/>
                        <m:count m:val="1"/>
                      </m:mcPr>
                    </m:mc>
                  </m:mcs>
                </m:mPr>
                <m:mr>
                  <m:e>
                    <m:sSup>
                      <m:e>
                        <m:d>
                          <m:dPr>
                            <m:begChr m:val="|"/>
                            <m:sepChr m:val=""/>
                            <m:endChr m:val="|"/>
                            <m:grow/>
                          </m:dPr>
                          <m:e>
                            <m:r>
                              <m:rPr>
                                <m:sty m:val="p"/>
                              </m:rPr>
                              <m:t>⟨</m:t>
                            </m:r>
                            <m:r>
                              <m:rPr>
                                <m:sty m:val="b"/>
                              </m:rPr>
                              <m:t>H</m:t>
                            </m:r>
                            <m:r>
                              <m:rPr>
                                <m:sty m:val="b"/>
                              </m:rPr>
                              <m:t>H</m:t>
                            </m:r>
                          </m:e>
                        </m:d>
                      </m:e>
                      <m:sup>
                        <m:r>
                          <m:t>2</m:t>
                        </m:r>
                      </m:sup>
                    </m:sSup>
                    <m:r>
                      <m:rPr>
                        <m:sty m:val="p"/>
                      </m:rPr>
                      <m:t>⟩</m:t>
                    </m:r>
                  </m:e>
                  <m:e>
                    <m:r>
                      <m:rPr>
                        <m:sty m:val="p"/>
                      </m:rPr>
                      <m:t>⟨</m:t>
                    </m:r>
                    <m:r>
                      <m:rPr>
                        <m:sty m:val="b"/>
                      </m:rPr>
                      <m:t>H</m:t>
                    </m:r>
                    <m:r>
                      <m:rPr>
                        <m:sty m:val="b"/>
                      </m:rPr>
                      <m:t>H</m:t>
                    </m:r>
                    <m:r>
                      <m:rPr>
                        <m:sty m:val="p"/>
                      </m:rPr>
                      <m:t>⋅</m:t>
                    </m:r>
                    <m:r>
                      <m:rPr>
                        <m:sty m:val="b"/>
                      </m:rPr>
                      <m:t>H</m:t>
                    </m:r>
                    <m:sSup>
                      <m:e>
                        <m:r>
                          <m:rPr>
                            <m:sty m:val="b"/>
                          </m:rPr>
                          <m:t>V</m:t>
                        </m:r>
                      </m:e>
                      <m:sup>
                        <m:r>
                          <m:rPr>
                            <m:sty m:val="p"/>
                          </m:rPr>
                          <m:t>*</m:t>
                        </m:r>
                      </m:sup>
                    </m:sSup>
                    <m:r>
                      <m:rPr>
                        <m:sty m:val="p"/>
                      </m:rPr>
                      <m:t>⟩</m:t>
                    </m:r>
                  </m:e>
                  <m:e>
                    <m:r>
                      <m:rPr>
                        <m:sty m:val="p"/>
                      </m:rPr>
                      <m:t>⟨</m:t>
                    </m:r>
                    <m:r>
                      <m:rPr>
                        <m:sty m:val="b"/>
                      </m:rPr>
                      <m:t>H</m:t>
                    </m:r>
                    <m:r>
                      <m:rPr>
                        <m:sty m:val="b"/>
                      </m:rPr>
                      <m:t>H</m:t>
                    </m:r>
                    <m:r>
                      <m:rPr>
                        <m:sty m:val="p"/>
                      </m:rPr>
                      <m:t>⋅</m:t>
                    </m:r>
                    <m:r>
                      <m:rPr>
                        <m:sty m:val="b"/>
                      </m:rPr>
                      <m:t>V</m:t>
                    </m:r>
                    <m:sSup>
                      <m:e>
                        <m:r>
                          <m:rPr>
                            <m:sty m:val="b"/>
                          </m:rPr>
                          <m:t>V</m:t>
                        </m:r>
                      </m:e>
                      <m:sup>
                        <m:r>
                          <m:rPr>
                            <m:sty m:val="p"/>
                          </m:rPr>
                          <m:t>*</m:t>
                        </m:r>
                      </m:sup>
                    </m:sSup>
                    <m:r>
                      <m:rPr>
                        <m:sty m:val="p"/>
                      </m:rPr>
                      <m:t>⟩</m:t>
                    </m:r>
                  </m:e>
                </m:mr>
                <m:mr>
                  <m:e>
                    <m:r>
                      <m:rPr>
                        <m:sty m:val="p"/>
                      </m:rPr>
                      <m:t>⟨</m:t>
                    </m:r>
                    <m:r>
                      <m:t>H</m:t>
                    </m:r>
                    <m:r>
                      <m:t>V</m:t>
                    </m:r>
                    <m:r>
                      <m:rPr>
                        <m:sty m:val="p"/>
                      </m:rPr>
                      <m:t>⋅</m:t>
                    </m:r>
                    <m:r>
                      <m:t>H</m:t>
                    </m:r>
                    <m:sSup>
                      <m:e>
                        <m:r>
                          <m:t>H</m:t>
                        </m:r>
                      </m:e>
                      <m:sup>
                        <m:r>
                          <m:rPr>
                            <m:sty m:val="p"/>
                          </m:rPr>
                          <m:t>*</m:t>
                        </m:r>
                      </m:sup>
                    </m:sSup>
                    <m:r>
                      <m:rPr>
                        <m:sty m:val="p"/>
                      </m:rPr>
                      <m:t>⟩</m:t>
                    </m:r>
                  </m:e>
                  <m:e>
                    <m:r>
                      <m:rPr>
                        <m:sty m:val="p"/>
                      </m:rPr>
                      <m:t>⟨</m:t>
                    </m:r>
                    <m:sSup>
                      <m:e>
                        <m:d>
                          <m:dPr>
                            <m:begChr m:val="|"/>
                            <m:sepChr m:val=""/>
                            <m:endChr m:val="|"/>
                            <m:grow/>
                          </m:dPr>
                          <m:e>
                            <m:r>
                              <m:rPr>
                                <m:sty m:val="b"/>
                              </m:rPr>
                              <m:t>H</m:t>
                            </m:r>
                            <m:r>
                              <m:rPr>
                                <m:sty m:val="b"/>
                              </m:rPr>
                              <m:t>V</m:t>
                            </m:r>
                          </m:e>
                        </m:d>
                      </m:e>
                      <m:sup>
                        <m:r>
                          <m:t>2</m:t>
                        </m:r>
                      </m:sup>
                    </m:sSup>
                    <m:r>
                      <m:rPr>
                        <m:sty m:val="p"/>
                      </m:rPr>
                      <m:t>⟩</m:t>
                    </m:r>
                  </m:e>
                  <m:e>
                    <m:r>
                      <m:rPr>
                        <m:sty m:val="p"/>
                      </m:rPr>
                      <m:t>⟨</m:t>
                    </m:r>
                    <m:r>
                      <m:rPr>
                        <m:sty m:val="b"/>
                      </m:rPr>
                      <m:t>H</m:t>
                    </m:r>
                    <m:r>
                      <m:rPr>
                        <m:sty m:val="b"/>
                      </m:rPr>
                      <m:t>V</m:t>
                    </m:r>
                    <m:r>
                      <m:rPr>
                        <m:sty m:val="p"/>
                      </m:rPr>
                      <m:t>⋅</m:t>
                    </m:r>
                    <m:r>
                      <m:rPr>
                        <m:sty m:val="b"/>
                      </m:rPr>
                      <m:t>V</m:t>
                    </m:r>
                    <m:sSup>
                      <m:e>
                        <m:r>
                          <m:rPr>
                            <m:sty m:val="b"/>
                          </m:rPr>
                          <m:t>V</m:t>
                        </m:r>
                      </m:e>
                      <m:sup>
                        <m:r>
                          <m:rPr>
                            <m:sty m:val="p"/>
                          </m:rPr>
                          <m:t>*</m:t>
                        </m:r>
                      </m:sup>
                    </m:sSup>
                    <m:r>
                      <m:rPr>
                        <m:sty m:val="p"/>
                      </m:rPr>
                      <m:t>⟩</m:t>
                    </m:r>
                  </m:e>
                </m:mr>
                <m:mr>
                  <m:e>
                    <m:r>
                      <m:rPr>
                        <m:sty m:val="p"/>
                      </m:rPr>
                      <m:t>⟨</m:t>
                    </m:r>
                    <m:r>
                      <m:t>V</m:t>
                    </m:r>
                    <m:r>
                      <m:t>V</m:t>
                    </m:r>
                    <m:r>
                      <m:rPr>
                        <m:sty m:val="p"/>
                      </m:rPr>
                      <m:t>⋅</m:t>
                    </m:r>
                    <m:r>
                      <m:t>H</m:t>
                    </m:r>
                    <m:sSup>
                      <m:e>
                        <m:r>
                          <m:t>H</m:t>
                        </m:r>
                      </m:e>
                      <m:sup>
                        <m:r>
                          <m:rPr>
                            <m:sty m:val="p"/>
                          </m:rPr>
                          <m:t>*</m:t>
                        </m:r>
                      </m:sup>
                    </m:sSup>
                    <m:r>
                      <m:rPr>
                        <m:sty m:val="p"/>
                      </m:rPr>
                      <m:t>⟩</m:t>
                    </m:r>
                  </m:e>
                  <m:e>
                    <m:r>
                      <m:rPr>
                        <m:sty m:val="p"/>
                      </m:rPr>
                      <m:t>⟨</m:t>
                    </m:r>
                    <m:r>
                      <m:t>V</m:t>
                    </m:r>
                    <m:r>
                      <m:t>V</m:t>
                    </m:r>
                    <m:r>
                      <m:rPr>
                        <m:sty m:val="p"/>
                      </m:rPr>
                      <m:t>⋅</m:t>
                    </m:r>
                    <m:r>
                      <m:t>H</m:t>
                    </m:r>
                    <m:sSup>
                      <m:e>
                        <m:r>
                          <m:t>V</m:t>
                        </m:r>
                      </m:e>
                      <m:sup>
                        <m:r>
                          <m:rPr>
                            <m:sty m:val="p"/>
                          </m:rPr>
                          <m:t>*</m:t>
                        </m:r>
                      </m:sup>
                    </m:sSup>
                    <m:r>
                      <m:rPr>
                        <m:sty m:val="p"/>
                      </m:rPr>
                      <m:t>⟩</m:t>
                    </m:r>
                  </m:e>
                  <m:e>
                    <m:r>
                      <m:rPr>
                        <m:sty m:val="p"/>
                      </m:rPr>
                      <m:t>⟨</m:t>
                    </m:r>
                    <m:sSup>
                      <m:e>
                        <m:d>
                          <m:dPr>
                            <m:begChr m:val="|"/>
                            <m:sepChr m:val=""/>
                            <m:endChr m:val="|"/>
                            <m:grow/>
                          </m:dPr>
                          <m:e>
                            <m:r>
                              <m:rPr>
                                <m:sty m:val="b"/>
                              </m:rPr>
                              <m:t>V</m:t>
                            </m:r>
                            <m:r>
                              <m:rPr>
                                <m:sty m:val="b"/>
                              </m:rPr>
                              <m:t>V</m:t>
                            </m:r>
                          </m:e>
                        </m:d>
                      </m:e>
                      <m:sup>
                        <m:r>
                          <m:t>2</m:t>
                        </m:r>
                      </m:sup>
                    </m:sSup>
                    <m:r>
                      <m:rPr>
                        <m:sty m:val="p"/>
                      </m:rPr>
                      <m:t>⟩</m:t>
                    </m:r>
                  </m:e>
                </m:mr>
              </m:m>
            </m:e>
          </m:d>
          <m:r>
            <m:t>  </m:t>
          </m:r>
          <m:d>
            <m:dPr>
              <m:begChr m:val="("/>
              <m:sepChr m:val=""/>
              <m:endChr m:val=")"/>
              <m:grow/>
            </m:dPr>
            <m:e>
              <m:r>
                <m:t>16</m:t>
              </m:r>
            </m:e>
          </m:d>
        </m:oMath>
      </m:oMathPara>
      <w:bookmarkEnd w:id="304"/>
    </w:p>
    <w:p>
      <w:pPr>
        <w:pStyle w:val="FirstParagraph"/>
      </w:pPr>
      <w:r>
        <w:t xml:space="preserve">Furthermore, for compact polarimetric data, it is recommended to store them, by simple transformation, under the circular-circular basis, since RR and RL polarizations (Eq. </w:t>
      </w:r>
      <w:hyperlink w:anchor="eq:sar-pol-covmat-eq6">
        <w:r>
          <w:rPr>
            <w:rStyle w:val="Hyperlink"/>
          </w:rPr>
          <w:t xml:space="preserve">17</w:t>
        </w:r>
      </w:hyperlink>
      <w:r>
        <w:t xml:space="preserve">) permit faster and more intuitive RGB visualizations (R=RR, G=RR/(RR+RL), B= RL).</w:t>
      </w:r>
    </w:p>
    <w:p>
      <w:pPr>
        <w:pStyle w:val="Textkrper"/>
      </w:pPr>
      <w:bookmarkStart w:id="305" w:name="eq:sar-pol-covmat-eq6"/>
      <m:oMathPara>
        <m:oMathParaPr>
          <m:jc m:val="center"/>
        </m:oMathParaPr>
        <m:oMath>
          <m:r>
            <m:rPr>
              <m:nor/>
              <m:sty m:val="p"/>
            </m:rPr>
            <m:t>CH-CV (C2 circular):</m:t>
          </m:r>
          <m:r>
            <m:t> </m:t>
          </m:r>
          <m:r>
            <m:t>C</m:t>
          </m:r>
          <m:sSub>
            <m:e>
              <m:r>
                <m:t>2</m:t>
              </m:r>
            </m:e>
            <m:sub>
              <m:r>
                <m:t>c</m:t>
              </m:r>
            </m:sub>
          </m:sSub>
          <m:r>
            <m:rPr>
              <m:sty m:val="p"/>
            </m:rPr>
            <m:t>=</m:t>
          </m:r>
          <m:d>
            <m:dPr>
              <m:begChr m:val="["/>
              <m:sepChr m:val=""/>
              <m:endChr m:val="]"/>
              <m:grow/>
            </m:dPr>
            <m:e>
              <m:m>
                <m:mPr>
                  <m:baseJc m:val="center"/>
                  <m:plcHide m:val="on"/>
                  <m:mcs>
                    <m:mc>
                      <m:mcPr>
                        <m:mcJc m:val="center"/>
                        <m:count m:val="1"/>
                      </m:mcPr>
                    </m:mc>
                    <m:mc>
                      <m:mcPr>
                        <m:mcJc m:val="center"/>
                        <m:count m:val="1"/>
                      </m:mcPr>
                    </m:mc>
                  </m:mcs>
                </m:mPr>
                <m:mr>
                  <m:e>
                    <m:r>
                      <m:rPr>
                        <m:sty m:val="p"/>
                      </m:rPr>
                      <m:t>⟨</m:t>
                    </m:r>
                    <m:sSup>
                      <m:e>
                        <m:d>
                          <m:dPr>
                            <m:begChr m:val="|"/>
                            <m:sepChr m:val=""/>
                            <m:endChr m:val="|"/>
                            <m:grow/>
                          </m:dPr>
                          <m:e>
                            <m:r>
                              <m:rPr>
                                <m:sty m:val="b"/>
                              </m:rPr>
                              <m:t>R</m:t>
                            </m:r>
                            <m:r>
                              <m:rPr>
                                <m:sty m:val="b"/>
                              </m:rPr>
                              <m:t>R</m:t>
                            </m:r>
                          </m:e>
                        </m:d>
                      </m:e>
                      <m:sup>
                        <m:r>
                          <m:t>2</m:t>
                        </m:r>
                      </m:sup>
                    </m:sSup>
                    <m:r>
                      <m:rPr>
                        <m:sty m:val="p"/>
                      </m:rPr>
                      <m:t>⟩</m:t>
                    </m:r>
                  </m:e>
                  <m:e>
                    <m:r>
                      <m:rPr>
                        <m:sty m:val="p"/>
                      </m:rPr>
                      <m:t>⟨</m:t>
                    </m:r>
                    <m:r>
                      <m:rPr>
                        <m:sty m:val="b"/>
                      </m:rPr>
                      <m:t>R</m:t>
                    </m:r>
                    <m:r>
                      <m:rPr>
                        <m:sty m:val="b"/>
                      </m:rPr>
                      <m:t>R</m:t>
                    </m:r>
                    <m:r>
                      <m:rPr>
                        <m:sty m:val="p"/>
                      </m:rPr>
                      <m:t>⋅</m:t>
                    </m:r>
                    <m:r>
                      <m:rPr>
                        <m:sty m:val="b"/>
                      </m:rPr>
                      <m:t>R</m:t>
                    </m:r>
                    <m:sSup>
                      <m:e>
                        <m:r>
                          <m:rPr>
                            <m:sty m:val="b"/>
                          </m:rPr>
                          <m:t>¬</m:t>
                        </m:r>
                      </m:e>
                      <m:sup>
                        <m:r>
                          <m:rPr>
                            <m:sty m:val="p"/>
                          </m:rPr>
                          <m:t>*</m:t>
                        </m:r>
                      </m:sup>
                    </m:sSup>
                    <m:r>
                      <m:rPr>
                        <m:sty m:val="p"/>
                      </m:rPr>
                      <m:t>⟩</m:t>
                    </m:r>
                  </m:e>
                </m:mr>
                <m:mr>
                  <m:e>
                    <m:r>
                      <m:rPr>
                        <m:sty m:val="p"/>
                      </m:rPr>
                      <m:t>⟨</m:t>
                    </m:r>
                    <m:r>
                      <m:t>R</m:t>
                    </m:r>
                    <m:r>
                      <m:t>L</m:t>
                    </m:r>
                    <m:r>
                      <m:rPr>
                        <m:sty m:val="p"/>
                      </m:rPr>
                      <m:t>⋅</m:t>
                    </m:r>
                    <m:r>
                      <m:t>R</m:t>
                    </m:r>
                    <m:sSup>
                      <m:e>
                        <m:r>
                          <m:t>R</m:t>
                        </m:r>
                      </m:e>
                      <m:sup>
                        <m:r>
                          <m:rPr>
                            <m:sty m:val="p"/>
                          </m:rPr>
                          <m:t>*</m:t>
                        </m:r>
                      </m:sup>
                    </m:sSup>
                    <m:r>
                      <m:rPr>
                        <m:sty m:val="p"/>
                      </m:rPr>
                      <m:t>⟩</m:t>
                    </m:r>
                  </m:e>
                  <m:e>
                    <m:r>
                      <m:rPr>
                        <m:sty m:val="p"/>
                      </m:rPr>
                      <m:t>⟨</m:t>
                    </m:r>
                    <m:sSup>
                      <m:e>
                        <m:d>
                          <m:dPr>
                            <m:begChr m:val="|"/>
                            <m:sepChr m:val=""/>
                            <m:endChr m:val="|"/>
                            <m:grow/>
                          </m:dPr>
                          <m:e>
                            <m:r>
                              <m:rPr>
                                <m:sty m:val="b"/>
                              </m:rPr>
                              <m:t>R</m:t>
                            </m:r>
                            <m:r>
                              <m:rPr>
                                <m:sty m:val="b"/>
                              </m:rPr>
                              <m:t>L</m:t>
                            </m:r>
                          </m:e>
                        </m:d>
                      </m:e>
                      <m:sup>
                        <m:r>
                          <m:t>2</m:t>
                        </m:r>
                      </m:sup>
                    </m:sSup>
                    <m:r>
                      <m:rPr>
                        <m:sty m:val="p"/>
                      </m:rPr>
                      <m:t>⟩</m:t>
                    </m:r>
                  </m:e>
                </m:mr>
              </m:m>
            </m:e>
          </m:d>
          <m:r>
            <m:t>  </m:t>
          </m:r>
          <m:d>
            <m:dPr>
              <m:begChr m:val="("/>
              <m:sepChr m:val=""/>
              <m:endChr m:val=")"/>
              <m:grow/>
            </m:dPr>
            <m:e>
              <m:r>
                <m:t>17</m:t>
              </m:r>
            </m:e>
          </m:d>
        </m:oMath>
      </m:oMathPara>
      <w:bookmarkEnd w:id="305"/>
    </w:p>
    <w:bookmarkEnd w:id="306"/>
    <w:bookmarkStart w:id="311" w:name="sec:annex-sar-pol-prd"/>
    <w:p>
      <w:pPr>
        <w:pStyle w:val="berschrift3"/>
      </w:pPr>
      <w:r>
        <w:t xml:space="preserve">Polarimetric Radar Decomposition (PRD)</w:t>
      </w:r>
    </w:p>
    <w:p>
      <w:pPr>
        <w:pStyle w:val="FirstParagraph"/>
      </w:pPr>
      <w:r>
        <w:t xml:space="preserve">Different methodologies allow decomposition of coherent dual-polarization data or fully polarimetric data to meaningful components summarizing the scattering processing with the interacting media. Decomposition techniques are divided in two categories: Coherent and incoherent.</w:t>
      </w:r>
    </w:p>
    <w:bookmarkStart w:id="308" w:name="coherent-decompositions"/>
    <w:p>
      <w:pPr>
        <w:pStyle w:val="berschrift4"/>
      </w:pPr>
      <w:r>
        <w:t xml:space="preserve">Coherent decompositions</w:t>
      </w:r>
    </w:p>
    <w:p>
      <w:pPr>
        <w:pStyle w:val="FirstParagraph"/>
      </w:pPr>
      <w:r>
        <w:t xml:space="preserve">Coherent decompositions express the scattering matrix by the summation of elementary objects of known signature (ex.: a sphere, a diplane, a cylinder, a helix, …). They are used mainly to describe point targets which are coherent. As for examples, coherent PRD could be (but not limited to):</w:t>
      </w:r>
    </w:p>
    <w:p>
      <w:pPr>
        <w:numPr>
          <w:ilvl w:val="0"/>
          <w:numId w:val="1114"/>
        </w:numPr>
      </w:pPr>
      <w:r>
        <w:t xml:space="preserve">Pauli decomposition (3 layers)</w:t>
      </w:r>
    </w:p>
    <w:p>
      <w:pPr>
        <w:pStyle w:val="Compact"/>
        <w:numPr>
          <w:ilvl w:val="1"/>
          <w:numId w:val="1115"/>
        </w:numPr>
      </w:pPr>
      <m:oMath>
        <m:sSup>
          <m:e>
            <m:d>
              <m:dPr>
                <m:begChr m:val="|"/>
                <m:sepChr m:val=""/>
                <m:endChr m:val="|"/>
                <m:grow/>
              </m:dPr>
              <m:e>
                <m:r>
                  <m:t>α</m:t>
                </m:r>
              </m:e>
            </m:d>
          </m:e>
          <m:sup>
            <m:r>
              <m:t>2</m:t>
            </m:r>
          </m:sup>
        </m:sSup>
      </m:oMath>
      <w:r>
        <w:t xml:space="preserve">: sphere (odd-bounce interaction) [Intensity]</w:t>
      </w:r>
    </w:p>
    <w:p>
      <w:pPr>
        <w:pStyle w:val="Compact"/>
        <w:numPr>
          <w:ilvl w:val="1"/>
          <w:numId w:val="1115"/>
        </w:numPr>
      </w:pPr>
      <m:oMath>
        <m:sSup>
          <m:e>
            <m:d>
              <m:dPr>
                <m:begChr m:val="|"/>
                <m:sepChr m:val=""/>
                <m:endChr m:val="|"/>
                <m:grow/>
              </m:dPr>
              <m:e>
                <m:r>
                  <m:t>β</m:t>
                </m:r>
              </m:e>
            </m:d>
          </m:e>
          <m:sup>
            <m:r>
              <m:t>2</m:t>
            </m:r>
          </m:sup>
        </m:sSup>
      </m:oMath>
      <w:r>
        <w:t xml:space="preserve">: 0° diplane (even-bounce interaction) [Intensity]</w:t>
      </w:r>
    </w:p>
    <w:p>
      <w:pPr>
        <w:pStyle w:val="Compact"/>
        <w:numPr>
          <w:ilvl w:val="1"/>
          <w:numId w:val="1115"/>
        </w:numPr>
      </w:pPr>
      <m:oMath>
        <m:sSup>
          <m:e>
            <m:d>
              <m:dPr>
                <m:begChr m:val="|"/>
                <m:sepChr m:val=""/>
                <m:endChr m:val="|"/>
                <m:grow/>
              </m:dPr>
              <m:e>
                <m:r>
                  <m:t>γ</m:t>
                </m:r>
              </m:e>
            </m:d>
          </m:e>
          <m:sup>
            <m:r>
              <m:t>2</m:t>
            </m:r>
          </m:sup>
        </m:sSup>
      </m:oMath>
      <w:r>
        <w:t xml:space="preserve">: 45° diplane (volumetric interaction) [Intensity]</w:t>
      </w:r>
    </w:p>
    <w:p>
      <w:pPr>
        <w:numPr>
          <w:ilvl w:val="0"/>
          <w:numId w:val="1114"/>
        </w:numPr>
      </w:pPr>
      <w:r>
        <w:t xml:space="preserve">Krogager decomposition (5 layers)</w:t>
      </w:r>
      <w:r>
        <w:t xml:space="preserve"> </w:t>
      </w:r>
      <w:r>
        <w:t xml:space="preserve">(</w:t>
      </w:r>
      <w:hyperlink w:anchor="ref-krogager1993">
        <w:r>
          <w:rPr>
            <w:rStyle w:val="Hyperlink"/>
          </w:rPr>
          <w:t xml:space="preserve">Krogager, Danmarks Tekniske Hojskole (Lingby, and Establishment 1993</w:t>
        </w:r>
      </w:hyperlink>
      <w:r>
        <w:t xml:space="preserve">)</w:t>
      </w:r>
    </w:p>
    <w:p>
      <w:pPr>
        <w:pStyle w:val="Compact"/>
        <w:numPr>
          <w:ilvl w:val="1"/>
          <w:numId w:val="1116"/>
        </w:numPr>
      </w:pPr>
      <m:oMath>
        <m:sSup>
          <m:e>
            <m:d>
              <m:dPr>
                <m:begChr m:val="|"/>
                <m:sepChr m:val=""/>
                <m:endChr m:val="|"/>
                <m:grow/>
              </m:dPr>
              <m:e>
                <m:sSub>
                  <m:e>
                    <m:r>
                      <m:t>κ</m:t>
                    </m:r>
                  </m:e>
                  <m:sub>
                    <m:r>
                      <m:t>σ</m:t>
                    </m:r>
                  </m:sub>
                </m:sSub>
              </m:e>
            </m:d>
          </m:e>
          <m:sup>
            <m:r>
              <m:t>2</m:t>
            </m:r>
          </m:sup>
        </m:sSup>
      </m:oMath>
      <w:r>
        <w:t xml:space="preserve"> </w:t>
      </w:r>
      <w:r>
        <w:t xml:space="preserve">: sphere (odd-bounce interaction) [Intensity]</w:t>
      </w:r>
    </w:p>
    <w:p>
      <w:pPr>
        <w:pStyle w:val="Compact"/>
        <w:numPr>
          <w:ilvl w:val="1"/>
          <w:numId w:val="1116"/>
        </w:numPr>
      </w:pPr>
      <m:oMath>
        <m:sSup>
          <m:e>
            <m:d>
              <m:dPr>
                <m:begChr m:val="|"/>
                <m:sepChr m:val=""/>
                <m:endChr m:val="|"/>
                <m:grow/>
              </m:dPr>
              <m:e>
                <m:sSub>
                  <m:e>
                    <m:r>
                      <m:t>κ</m:t>
                    </m:r>
                  </m:e>
                  <m:sub>
                    <m:r>
                      <m:t>δ</m:t>
                    </m:r>
                  </m:sub>
                </m:sSub>
              </m:e>
            </m:d>
          </m:e>
          <m:sup>
            <m:r>
              <m:t>2</m:t>
            </m:r>
          </m:sup>
        </m:sSup>
      </m:oMath>
      <w:r>
        <w:t xml:space="preserve"> </w:t>
      </w:r>
      <w:r>
        <w:t xml:space="preserve">: diplane (odd-bounce interaction) [Intensity]</w:t>
      </w:r>
    </w:p>
    <w:p>
      <w:pPr>
        <w:pStyle w:val="Compact"/>
        <w:numPr>
          <w:ilvl w:val="1"/>
          <w:numId w:val="1116"/>
        </w:numPr>
      </w:pPr>
      <m:oMath>
        <m:sSup>
          <m:e>
            <m:d>
              <m:dPr>
                <m:begChr m:val="|"/>
                <m:sepChr m:val=""/>
                <m:endChr m:val="|"/>
                <m:grow/>
              </m:dPr>
              <m:e>
                <m:sSub>
                  <m:e>
                    <m:r>
                      <m:t>κ</m:t>
                    </m:r>
                  </m:e>
                  <m:sub>
                    <m:r>
                      <m:t>η</m:t>
                    </m:r>
                  </m:sub>
                </m:sSub>
              </m:e>
            </m:d>
          </m:e>
          <m:sup>
            <m:r>
              <m:t>2</m:t>
            </m:r>
          </m:sup>
        </m:sSup>
      </m:oMath>
      <w:r>
        <w:t xml:space="preserve"> </w:t>
      </w:r>
      <w:r>
        <w:t xml:space="preserve">: helix [Intensity]</w:t>
      </w:r>
    </w:p>
    <w:p>
      <w:pPr>
        <w:pStyle w:val="Compact"/>
        <w:numPr>
          <w:ilvl w:val="1"/>
          <w:numId w:val="1116"/>
        </w:numPr>
      </w:pPr>
      <m:oMath>
        <m:r>
          <m:t>θ</m:t>
        </m:r>
      </m:oMath>
      <w:r>
        <w:t xml:space="preserve">: orientation angle [degrees]</w:t>
      </w:r>
    </w:p>
    <w:p>
      <w:pPr>
        <w:pStyle w:val="Compact"/>
        <w:numPr>
          <w:ilvl w:val="1"/>
          <w:numId w:val="1116"/>
        </w:numPr>
      </w:pPr>
      <m:oMath>
        <m:sSub>
          <m:e>
            <m:r>
              <m:t>Φ</m:t>
            </m:r>
          </m:e>
          <m:sub>
            <m:r>
              <m:t>s</m:t>
            </m:r>
          </m:sub>
        </m:sSub>
      </m:oMath>
      <w:r>
        <w:t xml:space="preserve">: sphere to diplane angle [degrees]</w:t>
      </w:r>
    </w:p>
    <w:p>
      <w:pPr>
        <w:numPr>
          <w:ilvl w:val="0"/>
          <w:numId w:val="1114"/>
        </w:numPr>
      </w:pPr>
      <w:r>
        <w:t xml:space="preserve">Cameron (nine classes) – non-dimensional layers</w:t>
      </w:r>
      <w:r>
        <w:t xml:space="preserve"> </w:t>
      </w:r>
      <w:r>
        <w:t xml:space="preserve">(</w:t>
      </w:r>
      <w:hyperlink w:anchor="ref-cameron1996">
        <w:r>
          <w:rPr>
            <w:rStyle w:val="Hyperlink"/>
          </w:rPr>
          <w:t xml:space="preserve">Cameron, Youssef, and Leung 1996</w:t>
        </w:r>
      </w:hyperlink>
      <w:r>
        <w:t xml:space="preserve">)</w:t>
      </w:r>
    </w:p>
    <w:bookmarkStart w:id="307" w:name="tbl:sar-pol-prd-tbl1"/>
    <w:p>
      <w:pPr>
        <w:pStyle w:val="Compact"/>
      </w:pPr>
      <w:r>
        <w:t xml:space="preserve">Table 2: Classification of Non-Dimensional Layers</w:t>
      </w:r>
    </w:p>
    <w:tbl>
      <w:tblPr>
        <w:tblStyle w:val="Table"/>
        <w:tblW w:type="auto" w:w="0"/>
        <w:jc w:val="left"/>
        <w:tblInd w:w="720" w:type="dxa"/>
        <w:tblLook w:firstRow="1" w:lastRow="0" w:firstColumn="0" w:lastColumn="0" w:noHBand="0" w:noVBand="0" w:val="0020"/>
        <w:tblCaption w:val="Table 2: Classification of Non-Dimensional Layers"/>
      </w:tblPr>
      <w:tblGrid>
        <w:gridCol w:w="3960"/>
        <w:gridCol w:w="3960"/>
      </w:tblGrid>
      <w:tr>
        <w:trPr>
          <w:tblHeader w:val="on"/>
        </w:trPr>
        <w:tc>
          <w:tcPr/>
          <w:p>
            <w:pPr>
              <w:pStyle w:val="Compact"/>
              <w:jc w:val="left"/>
            </w:pPr>
            <w:r>
              <w:t xml:space="preserve">Classes</w:t>
            </w:r>
          </w:p>
        </w:tc>
        <w:tc>
          <w:tcPr/>
          <w:p>
            <w:pPr>
              <w:pStyle w:val="Compact"/>
              <w:jc w:val="center"/>
            </w:pPr>
            <w:r>
              <w:t xml:space="preserve">ID</w:t>
            </w:r>
          </w:p>
        </w:tc>
      </w:tr>
      <w:tr>
        <w:tc>
          <w:tcPr/>
          <w:p>
            <w:pPr>
              <w:pStyle w:val="Compact"/>
              <w:jc w:val="left"/>
            </w:pPr>
            <w:r>
              <w:t xml:space="preserve">Trihedral</w:t>
            </w:r>
          </w:p>
        </w:tc>
        <w:tc>
          <w:tcPr/>
          <w:p>
            <w:pPr>
              <w:pStyle w:val="Compact"/>
              <w:jc w:val="center"/>
            </w:pPr>
            <w:r>
              <w:t xml:space="preserve">1</w:t>
            </w:r>
          </w:p>
        </w:tc>
      </w:tr>
      <w:tr>
        <w:tc>
          <w:tcPr/>
          <w:p>
            <w:pPr>
              <w:pStyle w:val="Compact"/>
              <w:jc w:val="left"/>
            </w:pPr>
            <w:r>
              <w:t xml:space="preserve">Dihedral</w:t>
            </w:r>
          </w:p>
        </w:tc>
        <w:tc>
          <w:tcPr/>
          <w:p>
            <w:pPr>
              <w:pStyle w:val="Compact"/>
              <w:jc w:val="center"/>
            </w:pPr>
            <w:r>
              <w:t xml:space="preserve">2</w:t>
            </w:r>
          </w:p>
        </w:tc>
      </w:tr>
      <w:tr>
        <w:tc>
          <w:tcPr/>
          <w:p>
            <w:pPr>
              <w:pStyle w:val="Compact"/>
              <w:jc w:val="left"/>
            </w:pPr>
            <w:r>
              <w:t xml:space="preserve">Narrow Dihedral</w:t>
            </w:r>
          </w:p>
        </w:tc>
        <w:tc>
          <w:tcPr/>
          <w:p>
            <w:pPr>
              <w:pStyle w:val="Compact"/>
              <w:jc w:val="center"/>
            </w:pPr>
            <w:r>
              <w:t xml:space="preserve">3</w:t>
            </w:r>
          </w:p>
        </w:tc>
      </w:tr>
      <w:tr>
        <w:tc>
          <w:tcPr/>
          <w:p>
            <w:pPr>
              <w:pStyle w:val="Compact"/>
              <w:jc w:val="left"/>
            </w:pPr>
            <w:r>
              <w:t xml:space="preserve">Dipole</w:t>
            </w:r>
          </w:p>
        </w:tc>
        <w:tc>
          <w:tcPr/>
          <w:p>
            <w:pPr>
              <w:pStyle w:val="Compact"/>
              <w:jc w:val="center"/>
            </w:pPr>
            <w:r>
              <w:t xml:space="preserve">4</w:t>
            </w:r>
          </w:p>
        </w:tc>
      </w:tr>
      <w:tr>
        <w:tc>
          <w:tcPr/>
          <w:p>
            <w:pPr>
              <w:pStyle w:val="Compact"/>
              <w:jc w:val="left"/>
            </w:pPr>
            <w:r>
              <w:t xml:space="preserve">Cylinder</w:t>
            </w:r>
          </w:p>
        </w:tc>
        <w:tc>
          <w:tcPr/>
          <w:p>
            <w:pPr>
              <w:pStyle w:val="Compact"/>
              <w:jc w:val="center"/>
            </w:pPr>
            <w:r>
              <w:t xml:space="preserve">5</w:t>
            </w:r>
          </w:p>
        </w:tc>
      </w:tr>
      <w:tr>
        <w:tc>
          <w:tcPr/>
          <w:p>
            <w:pPr>
              <w:pStyle w:val="Compact"/>
              <w:jc w:val="left"/>
            </w:pPr>
            <w:r>
              <w:t xml:space="preserve">¼ wave</w:t>
            </w:r>
          </w:p>
        </w:tc>
        <w:tc>
          <w:tcPr/>
          <w:p>
            <w:pPr>
              <w:pStyle w:val="Compact"/>
              <w:jc w:val="center"/>
            </w:pPr>
            <w:r>
              <w:t xml:space="preserve">6</w:t>
            </w:r>
          </w:p>
        </w:tc>
      </w:tr>
      <w:tr>
        <w:tc>
          <w:tcPr/>
          <w:p>
            <w:pPr>
              <w:pStyle w:val="Compact"/>
              <w:jc w:val="left"/>
            </w:pPr>
            <w:r>
              <w:t xml:space="preserve">Right Helix</w:t>
            </w:r>
          </w:p>
        </w:tc>
        <w:tc>
          <w:tcPr/>
          <w:p>
            <w:pPr>
              <w:pStyle w:val="Compact"/>
              <w:jc w:val="center"/>
            </w:pPr>
            <w:r>
              <w:t xml:space="preserve">7</w:t>
            </w:r>
          </w:p>
        </w:tc>
      </w:tr>
      <w:tr>
        <w:tc>
          <w:tcPr/>
          <w:p>
            <w:pPr>
              <w:pStyle w:val="Compact"/>
              <w:jc w:val="left"/>
            </w:pPr>
            <w:r>
              <w:t xml:space="preserve">Left Helix</w:t>
            </w:r>
          </w:p>
        </w:tc>
        <w:tc>
          <w:tcPr/>
          <w:p>
            <w:pPr>
              <w:pStyle w:val="Compact"/>
              <w:jc w:val="center"/>
            </w:pPr>
            <w:r>
              <w:t xml:space="preserve">8</w:t>
            </w:r>
          </w:p>
        </w:tc>
      </w:tr>
      <w:tr>
        <w:tc>
          <w:tcPr/>
          <w:p>
            <w:pPr>
              <w:pStyle w:val="Compact"/>
              <w:jc w:val="left"/>
            </w:pPr>
            <w:r>
              <w:t xml:space="preserve">Asymmetrical</w:t>
            </w:r>
          </w:p>
        </w:tc>
        <w:tc>
          <w:tcPr/>
          <w:p>
            <w:pPr>
              <w:pStyle w:val="Compact"/>
              <w:jc w:val="center"/>
            </w:pPr>
            <w:r>
              <w:t xml:space="preserve">9</w:t>
            </w:r>
          </w:p>
        </w:tc>
      </w:tr>
    </w:tbl>
    <w:bookmarkEnd w:id="307"/>
    <w:bookmarkEnd w:id="308"/>
    <w:bookmarkStart w:id="310" w:name="incoherent-decompositions"/>
    <w:p>
      <w:pPr>
        <w:pStyle w:val="berschrift4"/>
      </w:pPr>
      <w:r>
        <w:t xml:space="preserve">Incoherent decompositions</w:t>
      </w:r>
    </w:p>
    <w:p>
      <w:pPr>
        <w:pStyle w:val="FirstParagraph"/>
      </w:pPr>
      <w:r>
        <w:t xml:space="preserve">Incoherent decompositions describe distributed targets in terms of scattering mechanisms and their diversity. They are generated from averaged Covariance, Coherence or Kennaugh matrices. As for examples, incoherent PRD could be (but not limited to):</w:t>
      </w:r>
    </w:p>
    <w:p>
      <w:pPr>
        <w:numPr>
          <w:ilvl w:val="0"/>
          <w:numId w:val="1117"/>
        </w:numPr>
      </w:pPr>
      <w:r>
        <w:t xml:space="preserve">Based and saved on intensity of scattering mechanisms can be</w:t>
      </w:r>
      <w:r>
        <w:t xml:space="preserve"> </w:t>
      </w:r>
      <w:r>
        <w:t xml:space="preserve">(</w:t>
      </w:r>
      <w:hyperlink w:anchor="ref-freeman1998">
        <w:r>
          <w:rPr>
            <w:rStyle w:val="Hyperlink"/>
          </w:rPr>
          <w:t xml:space="preserve">Freeman and Durden 1998</w:t>
        </w:r>
      </w:hyperlink>
      <w:r>
        <w:t xml:space="preserve">;</w:t>
      </w:r>
      <w:r>
        <w:t xml:space="preserve"> </w:t>
      </w:r>
      <w:hyperlink w:anchor="ref-yamaguchi2011">
        <w:r>
          <w:rPr>
            <w:rStyle w:val="Hyperlink"/>
          </w:rPr>
          <w:t xml:space="preserve">Yamaguchi et al. 2011</w:t>
        </w:r>
      </w:hyperlink>
      <w:r>
        <w:t xml:space="preserve">;</w:t>
      </w:r>
      <w:r>
        <w:t xml:space="preserve"> </w:t>
      </w:r>
      <w:hyperlink w:anchor="ref-raney2012">
        <w:r>
          <w:rPr>
            <w:rStyle w:val="Hyperlink"/>
          </w:rPr>
          <w:t xml:space="preserve">Raney et al. 2012</w:t>
        </w:r>
      </w:hyperlink>
      <w:r>
        <w:t xml:space="preserve">)</w:t>
      </w:r>
    </w:p>
    <w:bookmarkStart w:id="309" w:name="tbl:sar-pol-prd-tbl2"/>
    <w:p>
      <w:pPr>
        <w:pStyle w:val="Compact"/>
      </w:pPr>
      <w:r>
        <w:t xml:space="preserve">Table 3: Incoherent Decompositions: Freeman-Durden, Yamaguchi, m-chi</w:t>
      </w:r>
    </w:p>
    <w:tbl>
      <w:tblPr>
        <w:tblStyle w:val="Table"/>
        <w:tblW w:type="auto" w:w="0"/>
        <w:jc w:val="left"/>
        <w:tblInd w:w="720" w:type="dxa"/>
        <w:tblLook w:firstRow="1" w:lastRow="0" w:firstColumn="0" w:lastColumn="0" w:noHBand="0" w:noVBand="0" w:val="0020"/>
        <w:tblCaption w:val="Table 3: Incoherent Decompositions: Freeman-Durden, Yamaguchi, m-chi"/>
      </w:tblPr>
      <w:tblGrid>
        <w:gridCol w:w="1980"/>
        <w:gridCol w:w="1980"/>
        <w:gridCol w:w="1980"/>
        <w:gridCol w:w="1980"/>
      </w:tblGrid>
      <w:tr>
        <w:trPr>
          <w:tblHeader w:val="on"/>
        </w:trPr>
        <w:tc>
          <w:tcPr/>
          <w:p>
            <w:pPr>
              <w:pStyle w:val="Compact"/>
              <w:jc w:val="left"/>
            </w:pPr>
            <w:r>
              <w:t xml:space="preserve">Level 2b - Layers [Intensity]</w:t>
            </w:r>
          </w:p>
        </w:tc>
        <w:tc>
          <w:tcPr/>
          <w:p>
            <w:pPr>
              <w:pStyle w:val="Compact"/>
              <w:jc w:val="center"/>
            </w:pPr>
            <w:r>
              <w:t xml:space="preserve">Freeman-Durden</w:t>
            </w:r>
          </w:p>
        </w:tc>
        <w:tc>
          <w:tcPr/>
          <w:p>
            <w:pPr>
              <w:pStyle w:val="Compact"/>
              <w:jc w:val="center"/>
            </w:pPr>
            <w:r>
              <w:t xml:space="preserve">Yamaguchi</w:t>
            </w:r>
          </w:p>
        </w:tc>
        <w:tc>
          <w:tcPr/>
          <w:p>
            <w:pPr>
              <w:pStyle w:val="Compact"/>
              <w:jc w:val="center"/>
            </w:pPr>
            <w:r>
              <w:t xml:space="preserve">m-chi</w:t>
            </w:r>
          </w:p>
        </w:tc>
      </w:tr>
      <w:tr>
        <w:tc>
          <w:tcPr/>
          <w:p>
            <w:pPr>
              <w:pStyle w:val="Compact"/>
              <w:jc w:val="left"/>
            </w:pPr>
            <w:r>
              <w:t xml:space="preserve">Odd-bounce (surface/trihedral)</w:t>
            </w:r>
          </w:p>
        </w:tc>
        <w:tc>
          <w:tcPr/>
          <w:p>
            <w:pPr>
              <w:pStyle w:val="Compact"/>
              <w:jc w:val="center"/>
            </w:pPr>
            <w:r>
              <w:t xml:space="preserve">X</w:t>
            </w:r>
          </w:p>
        </w:tc>
        <w:tc>
          <w:tcPr/>
          <w:p>
            <w:pPr>
              <w:pStyle w:val="Compact"/>
              <w:jc w:val="center"/>
            </w:pPr>
            <w:r>
              <w:t xml:space="preserve">X</w:t>
            </w:r>
          </w:p>
        </w:tc>
        <w:tc>
          <w:tcPr/>
          <w:p>
            <w:pPr>
              <w:pStyle w:val="Compact"/>
              <w:jc w:val="center"/>
            </w:pPr>
            <w:r>
              <w:t xml:space="preserve">X</w:t>
            </w:r>
          </w:p>
        </w:tc>
      </w:tr>
      <w:tr>
        <w:tc>
          <w:tcPr/>
          <w:p>
            <w:pPr>
              <w:pStyle w:val="Compact"/>
              <w:jc w:val="left"/>
            </w:pPr>
            <w:r>
              <w:t xml:space="preserve">Even-bounce (dihedral)</w:t>
            </w:r>
          </w:p>
        </w:tc>
        <w:tc>
          <w:tcPr/>
          <w:p>
            <w:pPr>
              <w:pStyle w:val="Compact"/>
              <w:jc w:val="center"/>
            </w:pPr>
            <w:r>
              <w:t xml:space="preserve">X</w:t>
            </w:r>
          </w:p>
        </w:tc>
        <w:tc>
          <w:tcPr/>
          <w:p>
            <w:pPr>
              <w:pStyle w:val="Compact"/>
              <w:jc w:val="center"/>
            </w:pPr>
            <w:r>
              <w:t xml:space="preserve">X</w:t>
            </w:r>
          </w:p>
        </w:tc>
        <w:tc>
          <w:tcPr/>
          <w:p>
            <w:pPr>
              <w:pStyle w:val="Compact"/>
              <w:jc w:val="center"/>
            </w:pPr>
            <w:r>
              <w:t xml:space="preserve">X</w:t>
            </w:r>
          </w:p>
        </w:tc>
      </w:tr>
      <w:tr>
        <w:tc>
          <w:tcPr/>
          <w:p>
            <w:pPr>
              <w:pStyle w:val="Compact"/>
              <w:jc w:val="left"/>
            </w:pPr>
            <w:r>
              <w:t xml:space="preserve">Random (volumetric)</w:t>
            </w:r>
          </w:p>
        </w:tc>
        <w:tc>
          <w:tcPr/>
          <w:p>
            <w:pPr>
              <w:pStyle w:val="Compact"/>
              <w:jc w:val="center"/>
            </w:pPr>
            <w:r>
              <w:t xml:space="preserve">X</w:t>
            </w:r>
          </w:p>
        </w:tc>
        <w:tc>
          <w:tcPr/>
          <w:p>
            <w:pPr>
              <w:pStyle w:val="Compact"/>
              <w:jc w:val="center"/>
            </w:pPr>
            <w:r>
              <w:t xml:space="preserve">X</w:t>
            </w:r>
          </w:p>
        </w:tc>
        <w:tc>
          <w:tcPr/>
          <w:p>
            <w:pPr>
              <w:pStyle w:val="Compact"/>
              <w:jc w:val="center"/>
            </w:pPr>
            <w:r>
              <w:t xml:space="preserve">X</w:t>
            </w:r>
          </w:p>
        </w:tc>
      </w:tr>
      <w:tr>
        <w:tc>
          <w:tcPr/>
          <w:p>
            <w:pPr>
              <w:pStyle w:val="Compact"/>
              <w:jc w:val="left"/>
            </w:pPr>
            <w:r>
              <w:t xml:space="preserve">Helix</w:t>
            </w:r>
          </w:p>
        </w:tc>
        <w:tc>
          <w:tcPr/>
          <w:p>
            <w:pPr>
              <w:pStyle w:val="Compact"/>
            </w:pPr>
          </w:p>
        </w:tc>
        <w:tc>
          <w:tcPr/>
          <w:p>
            <w:pPr>
              <w:pStyle w:val="Compact"/>
              <w:jc w:val="center"/>
            </w:pPr>
            <w:r>
              <w:t xml:space="preserve">X</w:t>
            </w:r>
          </w:p>
        </w:tc>
        <w:tc>
          <w:tcPr/>
          <w:p>
            <w:pPr>
              <w:pStyle w:val="Compact"/>
            </w:pPr>
          </w:p>
        </w:tc>
      </w:tr>
    </w:tbl>
    <w:bookmarkEnd w:id="309"/>
    <w:p>
      <w:pPr>
        <w:numPr>
          <w:ilvl w:val="0"/>
          <w:numId w:val="1117"/>
        </w:numPr>
      </w:pPr>
      <w:r>
        <w:t xml:space="preserve">Based on eigenvector-eigenvalue decomposition expressing the diversity of scattering mechanisms</w:t>
      </w:r>
      <w:r>
        <w:t xml:space="preserve"> </w:t>
      </w:r>
      <w:r>
        <w:t xml:space="preserve">(</w:t>
      </w:r>
      <w:hyperlink w:anchor="ref-cloude1996">
        <w:r>
          <w:rPr>
            <w:rStyle w:val="Hyperlink"/>
          </w:rPr>
          <w:t xml:space="preserve">Cloude and Pottier 1996</w:t>
        </w:r>
      </w:hyperlink>
      <w:r>
        <w:t xml:space="preserve">)</w:t>
      </w:r>
      <w:r>
        <w:t xml:space="preserve"> </w:t>
      </w:r>
      <w:r>
        <w:t xml:space="preserve">and types:</w:t>
      </w:r>
    </w:p>
    <w:p>
      <w:pPr>
        <w:pStyle w:val="Compact"/>
        <w:numPr>
          <w:ilvl w:val="1"/>
          <w:numId w:val="1118"/>
        </w:numPr>
      </w:pPr>
      <m:oMath>
        <m:r>
          <m:t>H</m:t>
        </m:r>
      </m:oMath>
      <w:r>
        <w:t xml:space="preserve"> </w:t>
      </w:r>
      <w:r>
        <w:t xml:space="preserve">: Entropy [ ] is the polarization diversity</w:t>
      </w:r>
    </w:p>
    <w:p>
      <w:pPr>
        <w:pStyle w:val="Compact"/>
        <w:numPr>
          <w:ilvl w:val="1"/>
          <w:numId w:val="1118"/>
        </w:numPr>
      </w:pPr>
      <m:oMath>
        <m:r>
          <m:t>A</m:t>
        </m:r>
      </m:oMath>
      <w:r>
        <w:t xml:space="preserve"> </w:t>
      </w:r>
      <w:r>
        <w:t xml:space="preserve">: Anisotropy [ ] is weighted difference between the 2ⁿᵈ and 3ʳᵈ eigenvalues</w:t>
      </w:r>
    </w:p>
    <w:p>
      <w:pPr>
        <w:pStyle w:val="Compact"/>
        <w:numPr>
          <w:ilvl w:val="1"/>
          <w:numId w:val="1118"/>
        </w:numPr>
      </w:pPr>
      <m:oMath>
        <m:r>
          <m:t>α</m:t>
        </m:r>
      </m:oMath>
      <w:r>
        <w:t xml:space="preserve"> </w:t>
      </w:r>
      <w:r>
        <w:t xml:space="preserve">: Odd-even bounce angle [Degrees]</w:t>
      </w:r>
    </w:p>
    <w:p>
      <w:pPr>
        <w:pStyle w:val="Compact"/>
        <w:numPr>
          <w:ilvl w:val="1"/>
          <w:numId w:val="1118"/>
        </w:numPr>
      </w:pPr>
      <m:oMath>
        <m:r>
          <m:t>β</m:t>
        </m:r>
      </m:oMath>
      <w:r>
        <w:t xml:space="preserve"> </w:t>
      </w:r>
      <w:r>
        <w:t xml:space="preserve">: orientation angle [Degrees]</w:t>
      </w:r>
    </w:p>
    <w:bookmarkEnd w:id="310"/>
    <w:bookmarkEnd w:id="311"/>
    <w:bookmarkStart w:id="320" w:name="sec:annex-sar-pol-examples"/>
    <w:p>
      <w:pPr>
        <w:pStyle w:val="berschrift3"/>
      </w:pPr>
      <w:r>
        <w:t xml:space="preserve">Polarimetric Radar Decomposition Product Examples</w:t>
      </w:r>
    </w:p>
    <w:p>
      <w:pPr>
        <w:pStyle w:val="FirstParagraph"/>
      </w:pPr>
      <w:r>
        <w:t xml:space="preserve">From fully polarimetric covariance matrix ARD format POL (Level-2a), it is possible to apply any version of the popular Yamaguchi methodology, which decomposes the polarimetric information under relative intensities of 4 scattering types: Odd bounce, Even bounce, Random (volume) and helix. Figure </w:t>
      </w:r>
      <w:hyperlink w:anchor="fig:sar-pol-examples-fig1">
        <w:r>
          <w:rPr>
            <w:rStyle w:val="Hyperlink"/>
          </w:rPr>
          <w:t xml:space="preserve">1</w:t>
        </w:r>
      </w:hyperlink>
      <w:r>
        <w:t xml:space="preserve">b shows HH intensity of a RADARSAT fully polarimetric acquired over a Spanish area. Decomposition using Yamaguchi methodology</w:t>
      </w:r>
      <w:r>
        <w:t xml:space="preserve"> </w:t>
      </w:r>
      <w:r>
        <w:t xml:space="preserve">(</w:t>
      </w:r>
      <w:hyperlink w:anchor="ref-yamaguchi2011">
        <w:r>
          <w:rPr>
            <w:rStyle w:val="Hyperlink"/>
          </w:rPr>
          <w:t xml:space="preserve">Yamaguchi et al. 2011</w:t>
        </w:r>
      </w:hyperlink>
      <w:r>
        <w:t xml:space="preserve">)</w:t>
      </w:r>
      <w:r>
        <w:t xml:space="preserve"> </w:t>
      </w:r>
      <w:r>
        <w:t xml:space="preserve">can be expressed in RGB colour composite (Figure </w:t>
      </w:r>
      <w:hyperlink w:anchor="fig:sar-pol-examples-fig1">
        <w:r>
          <w:rPr>
            <w:rStyle w:val="Hyperlink"/>
          </w:rPr>
          <w:t xml:space="preserve">1</w:t>
        </w:r>
      </w:hyperlink>
      <w:r>
        <w:t xml:space="preserve">c) where Red channel refers to even bounce scattering like urban area; Green channel is random scattering like vegetation; and Blue channel is odd bounce scattering like bare soil. Figure </w:t>
      </w:r>
      <w:hyperlink w:anchor="fig:sar-pol-examples-fig1">
        <w:r>
          <w:rPr>
            <w:rStyle w:val="Hyperlink"/>
          </w:rPr>
          <w:t xml:space="preserve">1</w:t>
        </w:r>
      </w:hyperlink>
      <w:r>
        <w:t xml:space="preserve">d is equivalent to c) where radiometric normalisation (terrain flattening) has been applied with the help of the DEM of the scene (Figure </w:t>
      </w:r>
      <w:hyperlink w:anchor="fig:sar-pol-examples-fig1">
        <w:r>
          <w:rPr>
            <w:rStyle w:val="Hyperlink"/>
          </w:rPr>
          <w:t xml:space="preserve">1</w:t>
        </w:r>
      </w:hyperlink>
      <w:r>
        <w:t xml:space="preserve">a).</w:t>
      </w:r>
    </w:p>
    <w:bookmarkStart w:id="315" w:name="fig:sar-pol-examples-fig1"/>
    <w:p>
      <w:pPr>
        <w:pStyle w:val="CaptionedFigure"/>
      </w:pPr>
      <w:r>
        <w:drawing>
          <wp:inline>
            <wp:extent cx="5724525" cy="5629275"/>
            <wp:effectExtent b="0" l="0" r="0" t="0"/>
            <wp:docPr descr="Figure 1: Example of polarimetric decomposition generated from ARD covariance format. a) Shaded DEM of the area; b) RADARSAT-2 HH intensity; c) Yamaguchi decomposition colour composite (Red: even bounce, Green: random, Blue: odd bounce); d) Same as c) with terrain flattening option. Generated from Radarsat-2 FQ18W acquired over Murcia, Spain on 18 June 2014 - ©MDA 2014" title="" id="313" name="Picture"/>
            <a:graphic>
              <a:graphicData uri="http://schemas.openxmlformats.org/drawingml/2006/picture">
                <pic:pic>
                  <pic:nvPicPr>
                    <pic:cNvPr descr="assets/sar-pol-examples/pol-decomposition.jpeg" id="314" name="Picture"/>
                    <pic:cNvPicPr>
                      <a:picLocks noChangeArrowheads="1" noChangeAspect="1"/>
                    </pic:cNvPicPr>
                  </pic:nvPicPr>
                  <pic:blipFill>
                    <a:blip r:embed="rId312"/>
                    <a:stretch>
                      <a:fillRect/>
                    </a:stretch>
                  </pic:blipFill>
                  <pic:spPr bwMode="auto">
                    <a:xfrm>
                      <a:off x="0" y="0"/>
                      <a:ext cx="5724525" cy="5629275"/>
                    </a:xfrm>
                    <a:prstGeom prst="rect">
                      <a:avLst/>
                    </a:prstGeom>
                    <a:noFill/>
                    <a:ln w="9525">
                      <a:noFill/>
                      <a:headEnd/>
                      <a:tailEnd/>
                    </a:ln>
                  </pic:spPr>
                </pic:pic>
              </a:graphicData>
            </a:graphic>
          </wp:inline>
        </w:drawing>
      </w:r>
    </w:p>
    <w:p>
      <w:pPr>
        <w:pStyle w:val="ImageCaption"/>
      </w:pPr>
      <w:r>
        <w:t xml:space="preserve">Figure 1: Example of polarimetric decomposition generated from ARD covariance format. a) Shaded DEM of the area; b) RADARSAT-2 HH intensity; c) Yamaguchi decomposition colour composite (Red: even bounce, Green: random, Blue: odd bounce); d) Same as c) with terrain flattening option. Generated from Radarsat-2 FQ18W acquired over Murcia, Spain on 18 June 2014 - ©MDA 2014</w:t>
      </w:r>
    </w:p>
    <w:bookmarkEnd w:id="315"/>
    <w:p>
      <w:pPr>
        <w:pStyle w:val="Textkrper"/>
      </w:pPr>
      <w:r>
        <w:t xml:space="preserve">Figure </w:t>
      </w:r>
      <w:hyperlink w:anchor="fig:sar-pol-examples-fig2">
        <w:r>
          <w:rPr>
            <w:rStyle w:val="Hyperlink"/>
          </w:rPr>
          <w:t xml:space="preserve">2</w:t>
        </w:r>
      </w:hyperlink>
      <w:r>
        <w:t xml:space="preserve"> </w:t>
      </w:r>
      <w:r>
        <w:t xml:space="preserve">is a PRD compact polarimetric m-chi decomposition</w:t>
      </w:r>
      <w:r>
        <w:t xml:space="preserve"> </w:t>
      </w:r>
      <w:r>
        <w:t xml:space="preserve">(</w:t>
      </w:r>
      <w:hyperlink w:anchor="ref-raney2012">
        <w:r>
          <w:rPr>
            <w:rStyle w:val="Hyperlink"/>
          </w:rPr>
          <w:t xml:space="preserve">Raney et al. 2012</w:t>
        </w:r>
      </w:hyperlink>
      <w:r>
        <w:t xml:space="preserve">)</w:t>
      </w:r>
      <w:r>
        <w:t xml:space="preserve"> </w:t>
      </w:r>
      <w:r>
        <w:t xml:space="preserve">simulated from two Canadian prairies Radarsat-2 fully polarimetric scenes acquired in May and June 2012. In May, before the growing season Figure </w:t>
      </w:r>
      <w:hyperlink w:anchor="fig:sar-pol-examples-fig2">
        <w:r>
          <w:rPr>
            <w:rStyle w:val="Hyperlink"/>
          </w:rPr>
          <w:t xml:space="preserve">2</w:t>
        </w:r>
      </w:hyperlink>
      <w:r>
        <w:t xml:space="preserve">a, m-chi shows mainly surface scattering from bare soil (blue channel) and vegetation interaction from forested areas (green channel), while in June Figure </w:t>
      </w:r>
      <w:hyperlink w:anchor="fig:sar-pol-examples-fig2">
        <w:r>
          <w:rPr>
            <w:rStyle w:val="Hyperlink"/>
          </w:rPr>
          <w:t xml:space="preserve">2</w:t>
        </w:r>
      </w:hyperlink>
      <w:r>
        <w:t xml:space="preserve">b growth of vegetation modifies the radar signal with interacting media function of the vegetation density and geometry which increase the amount of even bounce (red channel) and random scattering.</w:t>
      </w:r>
    </w:p>
    <w:bookmarkStart w:id="319" w:name="fig:sar-pol-examples-fig2"/>
    <w:p>
      <w:pPr>
        <w:pStyle w:val="CaptionedFigure"/>
      </w:pPr>
      <w:r>
        <w:drawing>
          <wp:inline>
            <wp:extent cx="5727700" cy="2887518"/>
            <wp:effectExtent b="0" l="0" r="0" t="0"/>
            <wp:docPr descr="Figure 2: m-chi decomposition colour composite of simulated compact polarimetry from Radarsat-2 over an agriculture area. RGB representation: Red: even bounce, Green: random, Blue: odd bounce. a) 3 May 2012; and b) 18 June 2012. Generated from Radarsat-2 FQ6W acquired over SMAPVEX12 campaign Manitoba, Canada on 3 May and 20 June 2012 - ©MDA 2012" title="" id="317" name="Picture"/>
            <a:graphic>
              <a:graphicData uri="http://schemas.openxmlformats.org/drawingml/2006/picture">
                <pic:pic>
                  <pic:nvPicPr>
                    <pic:cNvPr descr="assets/sar-pol-examples/m-chi-decomposition.jpeg" id="318" name="Picture"/>
                    <pic:cNvPicPr>
                      <a:picLocks noChangeArrowheads="1" noChangeAspect="1"/>
                    </pic:cNvPicPr>
                  </pic:nvPicPr>
                  <pic:blipFill>
                    <a:blip r:embed="rId316"/>
                    <a:stretch>
                      <a:fillRect/>
                    </a:stretch>
                  </pic:blipFill>
                  <pic:spPr bwMode="auto">
                    <a:xfrm>
                      <a:off x="0" y="0"/>
                      <a:ext cx="5727700" cy="2887518"/>
                    </a:xfrm>
                    <a:prstGeom prst="rect">
                      <a:avLst/>
                    </a:prstGeom>
                    <a:noFill/>
                    <a:ln w="9525">
                      <a:noFill/>
                      <a:headEnd/>
                      <a:tailEnd/>
                    </a:ln>
                  </pic:spPr>
                </pic:pic>
              </a:graphicData>
            </a:graphic>
          </wp:inline>
        </w:drawing>
      </w:r>
    </w:p>
    <w:p>
      <w:pPr>
        <w:pStyle w:val="ImageCaption"/>
      </w:pPr>
      <w:r>
        <w:t xml:space="preserve">Figure 2: m-chi decomposition colour composite of simulated compact polarimetry from Radarsat-2 over an agriculture area. RGB representation: Red: even bounce, Green: random, Blue: odd bounce. a) 3 May 2012; and b) 18 June 2012. Generated from Radarsat-2 FQ6W acquired over SMAPVEX12 campaign Manitoba, Canada on 3 May and 20 June 2012 - ©MDA 2012</w:t>
      </w:r>
    </w:p>
    <w:bookmarkEnd w:id="319"/>
    <w:bookmarkEnd w:id="320"/>
    <w:bookmarkEnd w:id="321"/>
    <w:bookmarkEnd w:id="322"/>
    <w:sectPr w:rsidR="00B92216" w:rsidSect="00676A71">
      <w:headerReference r:id="rId11" w:type="even"/>
      <w:headerReference r:id="rId10" w:type="default"/>
      <w:footerReference r:id="rId13" w:type="even"/>
      <w:footerReference r:id="rId12" w:type="default"/>
      <w:headerReference r:id="rId9" w:type="first"/>
      <w:footerReference r:id="rId14" w:type="first"/>
      <w:pgSz w:code="9" w:h="16838" w:w="11906"/>
      <w:pgMar w:bottom="1080" w:footer="567" w:gutter="0" w:header="567" w:left="1440" w:right="1440" w:top="108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4585D0" w14:textId="77777777" w:rsidR="00676A71" w:rsidRDefault="00676A71">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9B1CB1" w14:textId="77777777" w:rsidR="00676A71" w:rsidRDefault="00676A71">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37DB4A" w14:textId="77777777" w:rsidR="00676A71" w:rsidRDefault="00676A71">
    <w:pPr>
      <w:pStyle w:val="Fuzeile"/>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76">
    <w:p>
      <w:pPr>
        <w:pStyle w:val="Funotentext"/>
      </w:pPr>
      <w:r>
        <w:rPr>
          <w:rStyle w:val="Funotenzeichen"/>
        </w:rPr>
        <w:footnoteRef/>
      </w:r>
      <w:r>
        <w:t xml:space="preserve"> </w:t>
      </w:r>
      <w:r>
        <w:t xml:space="preserve">For data crossing the North or South Pole, it is recommended to produce two distinct products and to use the appropriate</w:t>
      </w:r>
      <w:r>
        <w:t xml:space="preserve"> </w:t>
      </w:r>
      <w:r>
        <w:t xml:space="preserve">“Pass direction”</w:t>
      </w:r>
      <w:r>
        <w:t xml:space="preserve"> </w:t>
      </w:r>
      <w:r>
        <w:t xml:space="preserve">in each.</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FA8CE1" w14:textId="77777777" w:rsidR="00676A71" w:rsidRDefault="00676A71">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082FC7" w14:textId="2986042D" w:rsidR="00383D64" w:rsidRPr="00C1499F" w:rsidRDefault="00000000">
    <w:pPr>
      <w:pStyle w:val="Kopfzeile"/>
      <w:rPr>
        <w:color w:val="3A3A3A" w:themeColor="background2" w:themeShade="40"/>
        <w:sz w:val="18"/>
        <w:szCs w:val="18"/>
      </w:rPr>
    </w:pPr>
    <w:sdt>
      <w:sdtPr>
        <w:rPr>
          <w:color w:val="3A3A3A" w:themeColor="background2" w:themeShade="40"/>
          <w:sz w:val="18"/>
          <w:szCs w:val="18"/>
        </w:rPr>
        <w:alias w:val="Titel"/>
        <w:tag w:val=""/>
        <w:id w:val="485828253"/>
        <w:placeholder>
          <w:docPart w:val="009315AAEC664A5D87963A90F440677B"/>
        </w:placeholder>
        <w:dataBinding w:prefixMappings="xmlns:ns0='http://purl.org/dc/elements/1.1/' xmlns:ns1='http://schemas.openxmlformats.org/package/2006/metadata/core-properties' " w:xpath="/ns1:coreProperties[1]/ns0:title[1]" w:storeItemID="{6C3C8BC8-F283-45AE-878A-BAB7291924A1}"/>
        <w:text/>
      </w:sdtPr>
      <w:sdtContent>
        <w:r w:rsidR="00400174">
          <w:rPr>
            <w:color w:val="3A3A3A" w:themeColor="background2" w:themeShade="40"/>
            <w:sz w:val="18"/>
            <w:szCs w:val="18"/>
          </w:rPr>
          <w:t>Title</w:t>
        </w:r>
      </w:sdtContent>
    </w:sdt>
    <w:r w:rsidR="00383D64" w:rsidRPr="00C1499F">
      <w:rPr>
        <w:color w:val="3A3A3A" w:themeColor="background2" w:themeShade="40"/>
        <w:sz w:val="18"/>
        <w:szCs w:val="18"/>
      </w:rPr>
      <w:tab/>
    </w:r>
    <w:r w:rsidR="00383D64" w:rsidRPr="00C1499F">
      <w:rPr>
        <w:color w:val="3A3A3A" w:themeColor="background2" w:themeShade="40"/>
        <w:sz w:val="18"/>
        <w:szCs w:val="18"/>
      </w:rPr>
      <w:tab/>
    </w:r>
    <w:r w:rsidR="00383D64" w:rsidRPr="00C1499F">
      <w:rPr>
        <w:color w:val="3A3A3A" w:themeColor="background2" w:themeShade="40"/>
        <w:sz w:val="18"/>
        <w:szCs w:val="18"/>
      </w:rPr>
      <w:tab/>
    </w:r>
    <w:r w:rsidR="00383D64" w:rsidRPr="00C1499F">
      <w:rPr>
        <w:color w:val="3A3A3A" w:themeColor="background2" w:themeShade="40"/>
        <w:sz w:val="18"/>
        <w:szCs w:val="18"/>
      </w:rPr>
      <w:fldChar w:fldCharType="begin"/>
    </w:r>
    <w:r w:rsidR="00383D64" w:rsidRPr="00C1499F">
      <w:rPr>
        <w:color w:val="3A3A3A" w:themeColor="background2" w:themeShade="40"/>
        <w:sz w:val="18"/>
        <w:szCs w:val="18"/>
      </w:rPr>
      <w:instrText xml:space="preserve"> PAGE  \* Arabic  \* MERGEFORMAT </w:instrText>
    </w:r>
    <w:r w:rsidR="00383D64" w:rsidRPr="00C1499F">
      <w:rPr>
        <w:color w:val="3A3A3A" w:themeColor="background2" w:themeShade="40"/>
        <w:sz w:val="18"/>
        <w:szCs w:val="18"/>
      </w:rPr>
      <w:fldChar w:fldCharType="separate"/>
    </w:r>
    <w:r w:rsidR="00383D64" w:rsidRPr="00C1499F">
      <w:rPr>
        <w:noProof/>
        <w:color w:val="3A3A3A" w:themeColor="background2" w:themeShade="40"/>
        <w:sz w:val="18"/>
        <w:szCs w:val="18"/>
      </w:rPr>
      <w:t>1</w:t>
    </w:r>
    <w:r w:rsidR="00383D64" w:rsidRPr="00C1499F">
      <w:rPr>
        <w:color w:val="3A3A3A" w:themeColor="background2" w:themeShade="40"/>
        <w:sz w:val="18"/>
        <w:szCs w:val="18"/>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B6B98C" w14:textId="77777777" w:rsidR="00676A71" w:rsidRDefault="00676A71">
    <w:pPr>
      <w:pStyle w:val="Kopfzeile"/>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170CD2DE"/>
    <w:multiLevelType w:val="multilevel"/>
    <w:tmpl w:val="56649C5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1514028533"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1"/>
  </w:num>
  <w:num w:numId="1077">
    <w:abstractNumId w:val="991"/>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1"/>
  </w:num>
  <w:num w:numId="1093">
    <w:abstractNumId w:val="991"/>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1"/>
  </w:num>
  <w:num w:numId="1096">
    <w:abstractNumId w:val="991"/>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1"/>
  </w:num>
  <w:num w:numId="1099">
    <w:abstractNumId w:val="991"/>
  </w:num>
  <w:num w:numId="1100">
    <w:abstractNumId w:val="991"/>
  </w:num>
  <w:num w:numId="1101">
    <w:abstractNumId w:val="991"/>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1"/>
  </w:num>
  <w:num w:numId="1104">
    <w:abstractNumId w:val="991"/>
  </w:num>
  <w:num w:numId="1105">
    <w:abstractNumId w:val="991"/>
  </w:num>
  <w:num w:numId="1106">
    <w:abstractNumId w:val="991"/>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1"/>
  </w:num>
  <w:num w:numId="1109">
    <w:abstractNumId w:val="991"/>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1"/>
  </w:num>
  <w:num w:numId="1112">
    <w:abstractNumId w:val="991"/>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1"/>
  </w:num>
  <w:num w:numId="1116">
    <w:abstractNumId w:val="991"/>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hyphenationZone w:val="425"/>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B92216"/>
    <w:rsid w:val="00107D3C"/>
    <w:rsid w:val="001237D2"/>
    <w:rsid w:val="00126B8D"/>
    <w:rsid w:val="001D5806"/>
    <w:rsid w:val="002414F3"/>
    <w:rsid w:val="00325BB6"/>
    <w:rsid w:val="00383D64"/>
    <w:rsid w:val="00400174"/>
    <w:rsid w:val="00401562"/>
    <w:rsid w:val="005264C6"/>
    <w:rsid w:val="00534ED4"/>
    <w:rsid w:val="00571640"/>
    <w:rsid w:val="005863B3"/>
    <w:rsid w:val="005B727A"/>
    <w:rsid w:val="005D7A20"/>
    <w:rsid w:val="005E0659"/>
    <w:rsid w:val="00610FB9"/>
    <w:rsid w:val="00612177"/>
    <w:rsid w:val="00631C98"/>
    <w:rsid w:val="00676A71"/>
    <w:rsid w:val="006D1BBC"/>
    <w:rsid w:val="007154AC"/>
    <w:rsid w:val="007476F9"/>
    <w:rsid w:val="00754591"/>
    <w:rsid w:val="00761883"/>
    <w:rsid w:val="007C4675"/>
    <w:rsid w:val="0095700B"/>
    <w:rsid w:val="00993E42"/>
    <w:rsid w:val="009C5493"/>
    <w:rsid w:val="00A24F98"/>
    <w:rsid w:val="00A765F6"/>
    <w:rsid w:val="00B07C6B"/>
    <w:rsid w:val="00B46612"/>
    <w:rsid w:val="00B92216"/>
    <w:rsid w:val="00BA1D31"/>
    <w:rsid w:val="00BD04E8"/>
    <w:rsid w:val="00BF6568"/>
    <w:rsid w:val="00C1499F"/>
    <w:rsid w:val="00CF624D"/>
    <w:rsid w:val="00CF64FA"/>
    <w:rsid w:val="00E56CB6"/>
    <w:rsid w:val="00E94ABB"/>
    <w:rsid w:val="00F076E9"/>
    <w:rsid w:val="00F17E86"/>
    <w:rsid w:val="00F40520"/>
  </w:rsids>
  <w:themeFontLang w:val="en-US"/>
  <w:clrSchemeMapping w:accent1="accent1" w:accent2="accent2" w:accent3="accent3" w:accent4="accent4" w:accent5="accent5" w:accent6="accent6" w:bg1="light1" w:bg2="light2" w:followedHyperlink="followedHyperlink" w:hyperlink="hyperlink" w:t1="dark1" w:t2="dark2"/>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376" w:defLockedState="0" w:defQFormat="0" w:defSemiHidden="0" w:defUIPriority="0" w:defUnhideWhenUsed="0">
    <w:lsdException w:name="footer"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Standard" w:type="paragraph">
    <w:name w:val="Normal"/>
    <w:qFormat/>
  </w:style>
  <w:style w:styleId="berschrift1" w:type="paragraph">
    <w:name w:val="heading 1"/>
    <w:basedOn w:val="Standard"/>
    <w:next w:val="Textkrper"/>
    <w:link w:val="berschrift1Zchn"/>
    <w:uiPriority w:val="9"/>
    <w:qFormat/>
    <w:rsid w:val="00401562"/>
    <w:pPr>
      <w:keepNext/>
      <w:keepLines/>
      <w:spacing w:after="80" w:before="360"/>
      <w:jc w:val="center"/>
      <w:outlineLvl w:val="0"/>
    </w:pPr>
    <w:rPr>
      <w:rFonts w:asciiTheme="majorHAnsi" w:cstheme="majorBidi" w:eastAsiaTheme="majorEastAsia" w:hAnsiTheme="majorHAnsi"/>
      <w:color w:themeColor="text1" w:themeTint="A6" w:val="595959"/>
      <w:sz w:val="48"/>
      <w:szCs w:val="40"/>
    </w:rPr>
  </w:style>
  <w:style w:styleId="berschrift2" w:type="paragraph">
    <w:name w:val="heading 2"/>
    <w:basedOn w:val="Standard"/>
    <w:next w:val="Textkrper"/>
    <w:link w:val="berschrift2Zchn"/>
    <w:uiPriority w:val="9"/>
    <w:unhideWhenUsed/>
    <w:qFormat/>
    <w:rsid w:val="00B46612"/>
    <w:pPr>
      <w:keepNext/>
      <w:keepLines/>
      <w:pBdr>
        <w:bottom w:color="auto" w:space="1" w:sz="4" w:val="single"/>
      </w:pBdr>
      <w:spacing w:after="220" w:before="440"/>
      <w:outlineLvl w:val="1"/>
    </w:pPr>
    <w:rPr>
      <w:rFonts w:asciiTheme="majorHAnsi" w:cstheme="majorBidi" w:eastAsiaTheme="majorEastAsia" w:hAnsiTheme="majorHAnsi"/>
      <w:color w:themeColor="accent1" w:themeShade="BF" w:val="0F4761"/>
      <w:sz w:val="44"/>
      <w:szCs w:val="32"/>
    </w:rPr>
  </w:style>
  <w:style w:styleId="berschrift3" w:type="paragraph">
    <w:name w:val="heading 3"/>
    <w:basedOn w:val="Standard"/>
    <w:next w:val="Textkrper"/>
    <w:link w:val="berschrift3Zchn"/>
    <w:uiPriority w:val="9"/>
    <w:unhideWhenUsed/>
    <w:qFormat/>
    <w:rsid w:val="00CF624D"/>
    <w:pPr>
      <w:keepNext/>
      <w:keepLines/>
      <w:pBdr>
        <w:bottom w:color="0F4761" w:space="1" w:sz="4" w:val="dotted"/>
      </w:pBdr>
      <w:spacing w:after="180" w:before="360"/>
      <w:outlineLvl w:val="2"/>
    </w:pPr>
    <w:rPr>
      <w:rFonts w:cstheme="majorBidi" w:eastAsiaTheme="majorEastAsia"/>
      <w:color w:themeColor="accent1" w:themeShade="BF" w:val="0F4761"/>
      <w:sz w:val="36"/>
      <w:szCs w:val="28"/>
    </w:rPr>
  </w:style>
  <w:style w:styleId="berschrift4" w:type="paragraph">
    <w:name w:val="heading 4"/>
    <w:basedOn w:val="Standard"/>
    <w:next w:val="Textkrper"/>
    <w:link w:val="berschrift4Zchn"/>
    <w:uiPriority w:val="9"/>
    <w:unhideWhenUsed/>
    <w:qFormat/>
    <w:rsid w:val="00CF624D"/>
    <w:pPr>
      <w:keepNext/>
      <w:keepLines/>
      <w:spacing w:after="160" w:before="320"/>
      <w:outlineLvl w:val="3"/>
    </w:pPr>
    <w:rPr>
      <w:rFonts w:cstheme="majorBidi" w:eastAsiaTheme="majorEastAsia"/>
      <w:iCs/>
      <w:color w:themeColor="accent1" w:themeShade="BF" w:val="0F4761"/>
      <w:sz w:val="32"/>
    </w:rPr>
  </w:style>
  <w:style w:styleId="berschrift5" w:type="paragraph">
    <w:name w:val="heading 5"/>
    <w:basedOn w:val="Standard"/>
    <w:next w:val="Textkrper"/>
    <w:link w:val="berschrift5Zchn"/>
    <w:uiPriority w:val="9"/>
    <w:unhideWhenUsed/>
    <w:qFormat/>
    <w:rsid w:val="00CF624D"/>
    <w:pPr>
      <w:keepNext/>
      <w:keepLines/>
      <w:spacing w:after="120" w:before="240"/>
      <w:outlineLvl w:val="4"/>
    </w:pPr>
    <w:rPr>
      <w:rFonts w:cstheme="majorBidi" w:eastAsiaTheme="majorEastAsia"/>
      <w:b/>
      <w:sz w:val="26"/>
      <w:u w:val="single"/>
    </w:rPr>
  </w:style>
  <w:style w:styleId="berschrift6" w:type="paragraph">
    <w:name w:val="heading 6"/>
    <w:basedOn w:val="Standard"/>
    <w:next w:val="Textkrper"/>
    <w:link w:val="berschrift6Zchn"/>
    <w:uiPriority w:val="9"/>
    <w:unhideWhenUsed/>
    <w:qFormat/>
    <w:rsid w:val="00401562"/>
    <w:pPr>
      <w:keepNext/>
      <w:keepLines/>
      <w:spacing w:after="0" w:before="40"/>
      <w:outlineLvl w:val="5"/>
    </w:pPr>
    <w:rPr>
      <w:rFonts w:cstheme="majorBidi" w:eastAsiaTheme="majorEastAsia"/>
      <w:iCs/>
      <w:color w:themeColor="text1" w:themeTint="A6" w:val="595959"/>
      <w:sz w:val="26"/>
      <w:u w:val="single"/>
    </w:rPr>
  </w:style>
  <w:style w:styleId="berschrift7" w:type="paragraph">
    <w:name w:val="heading 7"/>
    <w:basedOn w:val="Standard"/>
    <w:next w:val="Textkrper"/>
    <w:link w:val="berschrift7Zchn"/>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berschrift8" w:type="paragraph">
    <w:name w:val="heading 8"/>
    <w:basedOn w:val="Standard"/>
    <w:next w:val="Textkrper"/>
    <w:link w:val="berschrift8Zchn"/>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berschrift9" w:type="paragraph">
    <w:name w:val="heading 9"/>
    <w:basedOn w:val="Standard"/>
    <w:next w:val="Textkrper"/>
    <w:link w:val="berschrift9Zchn"/>
    <w:uiPriority w:val="9"/>
    <w:semiHidden/>
    <w:unhideWhenUsed/>
    <w:qFormat/>
    <w:rsid w:val="00A10FD9"/>
    <w:pPr>
      <w:keepNext/>
      <w:keepLines/>
      <w:spacing w:after="0"/>
      <w:outlineLvl w:val="8"/>
    </w:pPr>
    <w:rPr>
      <w:rFonts w:cstheme="majorBidi" w:eastAsiaTheme="majorEastAsia"/>
      <w:color w:themeColor="text1" w:themeTint="D8" w:val="272727"/>
    </w:rPr>
  </w:style>
  <w:style w:default="1" w:styleId="Absatz-Standardschriftart" w:type="character">
    <w:name w:val="Default Paragraph Font"/>
    <w:uiPriority w:val="1"/>
    <w:semiHidden/>
    <w:unhideWhenUsed/>
  </w:style>
  <w:style w:default="1" w:styleId="NormaleTabelle" w:type="table">
    <w:name w:val="Normal Table"/>
    <w:uiPriority w:val="99"/>
    <w:semiHidden/>
    <w:unhideWhenUsed/>
    <w:tblPr>
      <w:tblInd w:type="dxa" w:w="0"/>
      <w:tblCellMar>
        <w:top w:type="dxa" w:w="0"/>
        <w:left w:type="dxa" w:w="108"/>
        <w:bottom w:type="dxa" w:w="0"/>
        <w:right w:type="dxa" w:w="108"/>
      </w:tblCellMar>
    </w:tblPr>
  </w:style>
  <w:style w:default="1" w:styleId="KeineListe" w:type="numbering">
    <w:name w:val="No List"/>
    <w:uiPriority w:val="99"/>
    <w:semiHidden/>
    <w:unhideWhenUsed/>
  </w:style>
  <w:style w:styleId="Textkrper" w:type="paragraph">
    <w:name w:val="Body Text"/>
    <w:basedOn w:val="Standard"/>
    <w:qFormat/>
    <w:pPr>
      <w:spacing w:after="180" w:before="180"/>
    </w:pPr>
  </w:style>
  <w:style w:customStyle="1" w:styleId="FirstParagraph" w:type="paragraph">
    <w:name w:val="First Paragraph"/>
    <w:basedOn w:val="Textkrper"/>
    <w:next w:val="Textkrper"/>
    <w:qFormat/>
  </w:style>
  <w:style w:customStyle="1" w:styleId="Compact" w:type="paragraph">
    <w:name w:val="Compact"/>
    <w:basedOn w:val="Textkrper"/>
    <w:qFormat/>
    <w:pPr>
      <w:spacing w:after="36" w:before="36"/>
    </w:pPr>
  </w:style>
  <w:style w:styleId="Titel" w:type="paragraph">
    <w:name w:val="Title"/>
    <w:basedOn w:val="Standard"/>
    <w:next w:val="Textkrper"/>
    <w:link w:val="TitelZchn"/>
    <w:uiPriority w:val="10"/>
    <w:qFormat/>
    <w:rsid w:val="002414F3"/>
    <w:pPr>
      <w:spacing w:after="80"/>
      <w:contextualSpacing/>
      <w:jc w:val="center"/>
    </w:pPr>
    <w:rPr>
      <w:rFonts w:asciiTheme="majorHAnsi" w:cstheme="majorBidi" w:eastAsiaTheme="majorEastAsia" w:hAnsiTheme="majorHAnsi"/>
      <w:color w:themeColor="text1" w:themeTint="A6" w:val="595959"/>
      <w:spacing w:val="-10"/>
      <w:kern w:val="28"/>
      <w:sz w:val="48"/>
      <w:szCs w:val="56"/>
    </w:rPr>
  </w:style>
  <w:style w:customStyle="1" w:styleId="TitelZchn" w:type="character">
    <w:name w:val="Titel Zchn"/>
    <w:basedOn w:val="Absatz-Standardschriftart"/>
    <w:link w:val="Titel"/>
    <w:uiPriority w:val="10"/>
    <w:rsid w:val="002414F3"/>
    <w:rPr>
      <w:rFonts w:asciiTheme="majorHAnsi" w:cstheme="majorBidi" w:eastAsiaTheme="majorEastAsia" w:hAnsiTheme="majorHAnsi"/>
      <w:color w:themeColor="text1" w:themeTint="A6" w:val="595959"/>
      <w:spacing w:val="-10"/>
      <w:kern w:val="28"/>
      <w:sz w:val="48"/>
      <w:szCs w:val="56"/>
    </w:rPr>
  </w:style>
  <w:style w:styleId="Untertitel" w:type="paragraph">
    <w:name w:val="Subtitle"/>
    <w:basedOn w:val="Standard"/>
    <w:next w:val="Textkrper"/>
    <w:link w:val="UntertitelZchn"/>
    <w:uiPriority w:val="11"/>
    <w:qFormat/>
    <w:rsid w:val="002414F3"/>
    <w:pPr>
      <w:numPr>
        <w:ilvl w:val="1"/>
      </w:numPr>
      <w:jc w:val="center"/>
    </w:pPr>
    <w:rPr>
      <w:rFonts w:asciiTheme="majorHAnsi" w:cstheme="majorBidi" w:eastAsiaTheme="majorEastAsia" w:hAnsiTheme="majorHAnsi"/>
      <w:spacing w:val="15"/>
      <w:sz w:val="48"/>
      <w:szCs w:val="28"/>
    </w:rPr>
  </w:style>
  <w:style w:customStyle="1" w:styleId="UntertitelZchn" w:type="character">
    <w:name w:val="Untertitel Zchn"/>
    <w:basedOn w:val="Absatz-Standardschriftart"/>
    <w:link w:val="Untertitel"/>
    <w:uiPriority w:val="11"/>
    <w:rsid w:val="002414F3"/>
    <w:rPr>
      <w:rFonts w:asciiTheme="majorHAnsi" w:cstheme="majorBidi" w:eastAsiaTheme="majorEastAsia" w:hAnsiTheme="majorHAnsi"/>
      <w:spacing w:val="15"/>
      <w:sz w:val="48"/>
      <w:szCs w:val="28"/>
    </w:rPr>
  </w:style>
  <w:style w:customStyle="1" w:styleId="Author" w:type="paragraph">
    <w:name w:val="Author"/>
    <w:next w:val="Textkrper"/>
    <w:qFormat/>
    <w:pPr>
      <w:keepNext/>
      <w:keepLines/>
      <w:jc w:val="center"/>
    </w:pPr>
  </w:style>
  <w:style w:styleId="Datum" w:type="paragraph">
    <w:name w:val="Date"/>
    <w:next w:val="Textkrper"/>
    <w:qFormat/>
    <w:pPr>
      <w:keepNext/>
      <w:keepLines/>
      <w:jc w:val="center"/>
    </w:pPr>
  </w:style>
  <w:style w:customStyle="1" w:styleId="AbstractTitle" w:type="paragraph">
    <w:name w:val="Abstract Title"/>
    <w:basedOn w:val="Standard"/>
    <w:next w:val="Abstract"/>
    <w:qFormat/>
    <w:pPr>
      <w:keepNext/>
      <w:keepLines/>
      <w:spacing w:after="0" w:before="300"/>
      <w:jc w:val="center"/>
    </w:pPr>
    <w:rPr>
      <w:b/>
      <w:color w:val="345A8A"/>
      <w:sz w:val="20"/>
      <w:szCs w:val="20"/>
    </w:rPr>
  </w:style>
  <w:style w:customStyle="1" w:styleId="Abstract" w:type="paragraph">
    <w:name w:val="Abstract"/>
    <w:basedOn w:val="Standard"/>
    <w:next w:val="Textkrper"/>
    <w:qFormat/>
    <w:pPr>
      <w:keepNext/>
      <w:keepLines/>
      <w:spacing w:after="300" w:before="100"/>
    </w:pPr>
    <w:rPr>
      <w:sz w:val="20"/>
      <w:szCs w:val="20"/>
    </w:rPr>
  </w:style>
  <w:style w:styleId="Literaturverzeichnis" w:type="paragraph">
    <w:name w:val="Bibliography"/>
    <w:basedOn w:val="Standard"/>
    <w:qFormat/>
  </w:style>
  <w:style w:customStyle="1" w:styleId="berschrift1Zchn" w:type="character">
    <w:name w:val="Überschrift 1 Zchn"/>
    <w:basedOn w:val="Absatz-Standardschriftart"/>
    <w:link w:val="berschrift1"/>
    <w:uiPriority w:val="9"/>
    <w:rsid w:val="00401562"/>
    <w:rPr>
      <w:rFonts w:asciiTheme="majorHAnsi" w:cstheme="majorBidi" w:eastAsiaTheme="majorEastAsia" w:hAnsiTheme="majorHAnsi"/>
      <w:color w:themeColor="text1" w:themeTint="A6" w:val="595959"/>
      <w:sz w:val="48"/>
      <w:szCs w:val="40"/>
    </w:rPr>
  </w:style>
  <w:style w:customStyle="1" w:styleId="berschrift2Zchn" w:type="character">
    <w:name w:val="Überschrift 2 Zchn"/>
    <w:basedOn w:val="Absatz-Standardschriftart"/>
    <w:link w:val="berschrift2"/>
    <w:uiPriority w:val="9"/>
    <w:rsid w:val="00B46612"/>
    <w:rPr>
      <w:rFonts w:asciiTheme="majorHAnsi" w:cstheme="majorBidi" w:eastAsiaTheme="majorEastAsia" w:hAnsiTheme="majorHAnsi"/>
      <w:color w:themeColor="accent1" w:themeShade="BF" w:val="0F4761"/>
      <w:sz w:val="44"/>
      <w:szCs w:val="32"/>
    </w:rPr>
  </w:style>
  <w:style w:customStyle="1" w:styleId="berschrift3Zchn" w:type="character">
    <w:name w:val="Überschrift 3 Zchn"/>
    <w:basedOn w:val="Absatz-Standardschriftart"/>
    <w:link w:val="berschrift3"/>
    <w:uiPriority w:val="9"/>
    <w:rsid w:val="00CF624D"/>
    <w:rPr>
      <w:rFonts w:cstheme="majorBidi" w:eastAsiaTheme="majorEastAsia"/>
      <w:color w:themeColor="accent1" w:themeShade="BF" w:val="0F4761"/>
      <w:sz w:val="36"/>
      <w:szCs w:val="28"/>
    </w:rPr>
  </w:style>
  <w:style w:customStyle="1" w:styleId="berschrift4Zchn" w:type="character">
    <w:name w:val="Überschrift 4 Zchn"/>
    <w:basedOn w:val="Absatz-Standardschriftart"/>
    <w:link w:val="berschrift4"/>
    <w:uiPriority w:val="9"/>
    <w:rsid w:val="00CF624D"/>
    <w:rPr>
      <w:rFonts w:cstheme="majorBidi" w:eastAsiaTheme="majorEastAsia"/>
      <w:iCs/>
      <w:color w:themeColor="accent1" w:themeShade="BF" w:val="0F4761"/>
      <w:sz w:val="32"/>
    </w:rPr>
  </w:style>
  <w:style w:customStyle="1" w:styleId="berschrift5Zchn" w:type="character">
    <w:name w:val="Überschrift 5 Zchn"/>
    <w:basedOn w:val="Absatz-Standardschriftart"/>
    <w:link w:val="berschrift5"/>
    <w:uiPriority w:val="9"/>
    <w:rsid w:val="00CF624D"/>
    <w:rPr>
      <w:rFonts w:cstheme="majorBidi" w:eastAsiaTheme="majorEastAsia"/>
      <w:b/>
      <w:sz w:val="26"/>
      <w:u w:val="single"/>
    </w:rPr>
  </w:style>
  <w:style w:customStyle="1" w:styleId="berschrift6Zchn" w:type="character">
    <w:name w:val="Überschrift 6 Zchn"/>
    <w:basedOn w:val="Absatz-Standardschriftart"/>
    <w:link w:val="berschrift6"/>
    <w:uiPriority w:val="9"/>
    <w:rsid w:val="00401562"/>
    <w:rPr>
      <w:rFonts w:cstheme="majorBidi" w:eastAsiaTheme="majorEastAsia"/>
      <w:iCs/>
      <w:color w:themeColor="text1" w:themeTint="A6" w:val="595959"/>
      <w:sz w:val="26"/>
      <w:u w:val="single"/>
    </w:rPr>
  </w:style>
  <w:style w:customStyle="1" w:styleId="berschrift7Zchn" w:type="character">
    <w:name w:val="Überschrift 7 Zchn"/>
    <w:basedOn w:val="Absatz-Standardschriftart"/>
    <w:link w:val="berschrift7"/>
    <w:uiPriority w:val="9"/>
    <w:semiHidden/>
    <w:rsid w:val="00A10FD9"/>
    <w:rPr>
      <w:rFonts w:cstheme="majorBidi" w:eastAsiaTheme="majorEastAsia"/>
      <w:color w:themeColor="text1" w:themeTint="A6" w:val="595959"/>
    </w:rPr>
  </w:style>
  <w:style w:customStyle="1" w:styleId="berschrift8Zchn" w:type="character">
    <w:name w:val="Überschrift 8 Zchn"/>
    <w:basedOn w:val="Absatz-Standardschriftart"/>
    <w:link w:val="berschrift8"/>
    <w:uiPriority w:val="9"/>
    <w:semiHidden/>
    <w:rsid w:val="00A10FD9"/>
    <w:rPr>
      <w:rFonts w:cstheme="majorBidi" w:eastAsiaTheme="majorEastAsia"/>
      <w:i/>
      <w:iCs/>
      <w:color w:themeColor="text1" w:themeTint="D8" w:val="272727"/>
    </w:rPr>
  </w:style>
  <w:style w:customStyle="1" w:styleId="berschrift9Zchn" w:type="character">
    <w:name w:val="Überschrift 9 Zchn"/>
    <w:basedOn w:val="Absatz-Standardschriftart"/>
    <w:link w:val="berschrift9"/>
    <w:uiPriority w:val="9"/>
    <w:semiHidden/>
    <w:rsid w:val="00A10FD9"/>
    <w:rPr>
      <w:rFonts w:cstheme="majorBidi" w:eastAsiaTheme="majorEastAsia"/>
      <w:color w:themeColor="text1" w:themeTint="D8" w:val="272727"/>
    </w:rPr>
  </w:style>
  <w:style w:styleId="Blocktext" w:type="paragraph">
    <w:name w:val="Block Text"/>
    <w:basedOn w:val="Zitat"/>
    <w:next w:val="Textkrper"/>
    <w:uiPriority w:val="9"/>
    <w:unhideWhenUsed/>
    <w:qFormat/>
    <w:pPr>
      <w:spacing w:after="100" w:before="100"/>
      <w:ind w:left="480" w:right="480"/>
    </w:pPr>
  </w:style>
  <w:style w:styleId="Funotentext" w:type="paragraph">
    <w:name w:val="footnote text"/>
    <w:basedOn w:val="Standard"/>
    <w:uiPriority w:val="9"/>
    <w:unhideWhenUsed/>
    <w:qFormat/>
  </w:style>
  <w:style w:customStyle="1" w:styleId="FootnoteBlockText" w:type="paragraph">
    <w:name w:val="Footnote Block Text"/>
    <w:basedOn w:val="Funotentext"/>
    <w:next w:val="Funotentext"/>
    <w:uiPriority w:val="9"/>
    <w:unhideWhenUsed/>
    <w:qFormat/>
    <w:pPr>
      <w:spacing w:after="100" w:before="100"/>
      <w:ind w:left="480" w:right="480"/>
    </w:pPr>
  </w:style>
  <w:style w:customStyle="1" w:styleId="Table" w:type="table">
    <w:name w:val="Table"/>
    <w:basedOn w:val="Listentabelle3"/>
    <w:semiHidden/>
    <w:unhideWhenUsed/>
    <w:qFormat/>
    <w:rsid w:val="00126B8D"/>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tblStylePr w:type="firstRow">
      <w:rPr>
        <w:b/>
        <w:bCs/>
        <w:color w:themeColor="text1" w:val="000000"/>
      </w:rPr>
      <w:tblPr/>
      <w:tcPr>
        <w:shd w:color="auto" w:fill="E8E8E8" w:themeFill="background2" w:val="clear"/>
      </w:tcPr>
    </w:tblStylePr>
    <w:tblStylePr w:type="lastRow">
      <w:rPr>
        <w:b/>
        <w:bCs/>
      </w:rPr>
      <w:tblPr/>
      <w:tcPr>
        <w:tcBorders>
          <w:top w:color="000000" w:space="0" w:sz="4" w:themeColor="text1" w:val="double"/>
        </w:tcBorders>
        <w:shd w:color="auto" w:fill="FFFFFF" w:themeFill="background1" w:val="clear"/>
      </w:tcPr>
    </w:tblStylePr>
    <w:tblStylePr w:type="firstCol">
      <w:rPr>
        <w:b/>
        <w:bCs/>
      </w:rPr>
      <w:tblPr/>
      <w:tcPr>
        <w:tcBorders>
          <w:right w:val="nil"/>
        </w:tcBorders>
        <w:shd w:color="auto" w:fill="FFFFFF" w:themeFill="background1" w:val="clear"/>
      </w:tcPr>
    </w:tblStylePr>
    <w:tblStylePr w:type="lastCol">
      <w:rPr>
        <w:b/>
        <w:bCs/>
      </w:rPr>
      <w:tblPr/>
      <w:tcPr>
        <w:tcBorders>
          <w:left w:val="nil"/>
        </w:tcBorders>
        <w:shd w:color="auto" w:fill="FFFFFF" w:themeFill="background1" w:val="clear"/>
      </w:tcPr>
    </w:tblStylePr>
    <w:tblStylePr w:type="band1Vert">
      <w:tblPr/>
      <w:tcPr>
        <w:tcBorders>
          <w:left w:color="000000" w:space="0" w:sz="4" w:themeColor="text1" w:val="single"/>
          <w:right w:color="000000" w:space="0" w:sz="4" w:themeColor="text1" w:val="single"/>
        </w:tcBorders>
      </w:tcPr>
    </w:tblStylePr>
    <w:tblStylePr w:type="band1Horz">
      <w:tblPr/>
      <w:tcPr>
        <w:tcBorders>
          <w:top w:color="000000" w:space="0" w:sz="4" w:themeColor="text1" w:val="single"/>
          <w:bottom w:color="000000" w:space="0" w:sz="4" w:themeColor="text1" w:val="single"/>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color="000000" w:space="0" w:sz="4" w:themeColor="text1" w:val="double"/>
          <w:left w:val="nil"/>
        </w:tcBorders>
      </w:tcPr>
    </w:tblStylePr>
    <w:tblStylePr w:type="swCell">
      <w:tblPr/>
      <w:tcPr>
        <w:tcBorders>
          <w:top w:color="000000" w:space="0" w:sz="4" w:themeColor="text1" w:val="double"/>
          <w:right w:val="nil"/>
        </w:tcBorders>
      </w:tcPr>
    </w:tblStylePr>
  </w:style>
  <w:style w:customStyle="1" w:styleId="DefinitionTerm" w:type="paragraph">
    <w:name w:val="Definition Term"/>
    <w:basedOn w:val="Standard"/>
    <w:next w:val="Definition"/>
    <w:pPr>
      <w:keepNext/>
      <w:keepLines/>
      <w:spacing w:after="0"/>
    </w:pPr>
    <w:rPr>
      <w:b/>
    </w:rPr>
  </w:style>
  <w:style w:customStyle="1" w:styleId="Definition" w:type="paragraph">
    <w:name w:val="Definition"/>
    <w:basedOn w:val="Standard"/>
    <w:rsid w:val="00401562"/>
    <w:pPr>
      <w:ind w:left="720"/>
    </w:pPr>
  </w:style>
  <w:style w:styleId="Beschriftung" w:type="paragraph">
    <w:name w:val="caption"/>
    <w:basedOn w:val="Standard"/>
    <w:link w:val="BeschriftungZchn"/>
    <w:pPr>
      <w:spacing w:after="120"/>
    </w:pPr>
    <w:rPr>
      <w:i/>
    </w:rPr>
  </w:style>
  <w:style w:customStyle="1" w:styleId="TableCaption" w:type="paragraph">
    <w:name w:val="Table Caption"/>
    <w:basedOn w:val="Beschriftung"/>
    <w:pPr>
      <w:keepNext/>
    </w:pPr>
  </w:style>
  <w:style w:customStyle="1" w:styleId="ImageCaption" w:type="paragraph">
    <w:name w:val="Image Caption"/>
    <w:basedOn w:val="Beschriftung"/>
  </w:style>
  <w:style w:customStyle="1" w:styleId="Figure" w:type="paragraph">
    <w:name w:val="Figure"/>
    <w:basedOn w:val="Standard"/>
  </w:style>
  <w:style w:customStyle="1" w:styleId="CaptionedFigure" w:type="paragraph">
    <w:name w:val="Captioned Figure"/>
    <w:basedOn w:val="Figure"/>
    <w:pPr>
      <w:keepNext/>
    </w:pPr>
  </w:style>
  <w:style w:customStyle="1" w:styleId="BeschriftungZchn" w:type="character">
    <w:name w:val="Beschriftung Zchn"/>
    <w:basedOn w:val="Absatz-Standardschriftart"/>
    <w:link w:val="Beschriftung"/>
  </w:style>
  <w:style w:customStyle="1" w:styleId="VerbatimChar" w:type="character">
    <w:name w:val="Verbatim Char"/>
    <w:basedOn w:val="BeschriftungZchn"/>
    <w:rPr>
      <w:rFonts w:ascii="Consolas" w:hAnsi="Consolas"/>
      <w:sz w:val="22"/>
    </w:rPr>
  </w:style>
  <w:style w:customStyle="1" w:styleId="SectionNumber" w:type="character">
    <w:name w:val="Section Number"/>
    <w:basedOn w:val="BeschriftungZchn"/>
  </w:style>
  <w:style w:styleId="Funotenzeichen" w:type="character">
    <w:name w:val="footnote reference"/>
    <w:basedOn w:val="BeschriftungZchn"/>
    <w:rPr>
      <w:vertAlign w:val="superscript"/>
    </w:rPr>
  </w:style>
  <w:style w:styleId="Hyperlink" w:type="character">
    <w:name w:val="Hyperlink"/>
    <w:basedOn w:val="BeschriftungZchn"/>
    <w:rPr>
      <w:color w:themeColor="accent1" w:val="156082"/>
    </w:rPr>
  </w:style>
  <w:style w:styleId="Inhaltsverzeichnisberschrift" w:type="paragraph">
    <w:name w:val="TOC Heading"/>
    <w:basedOn w:val="berschrift1"/>
    <w:next w:val="Textkrper"/>
    <w:uiPriority w:val="39"/>
    <w:unhideWhenUsed/>
    <w:qFormat/>
    <w:pPr>
      <w:spacing w:before="240" w:line="259" w:lineRule="auto"/>
      <w:outlineLvl w:val="9"/>
    </w:pPr>
  </w:style>
  <w:style w:styleId="Listentabelle3" w:type="table">
    <w:name w:val="List Table 3"/>
    <w:basedOn w:val="NormaleTabelle"/>
    <w:uiPriority w:val="48"/>
    <w:rsid w:val="00BD04E8"/>
    <w:pPr>
      <w:spacing w:after="0"/>
    </w:pPr>
    <w:tblPr>
      <w:tblStyleRowBandSize w:val="1"/>
      <w:tblStyleColBandSize w:val="1"/>
      <w:tblBorders>
        <w:top w:color="000000" w:space="0" w:sz="4" w:themeColor="text1" w:val="single"/>
        <w:left w:color="000000" w:space="0" w:sz="4" w:themeColor="text1" w:val="single"/>
        <w:bottom w:color="000000" w:space="0" w:sz="4" w:themeColor="text1" w:val="single"/>
        <w:right w:color="000000" w:space="0" w:sz="4" w:themeColor="text1" w:val="single"/>
      </w:tblBorders>
    </w:tblPr>
    <w:tblStylePr w:type="firstRow">
      <w:rPr>
        <w:b/>
        <w:bCs/>
        <w:color w:themeColor="background1" w:val="FFFFFF"/>
      </w:rPr>
      <w:tblPr/>
      <w:tcPr>
        <w:shd w:color="auto" w:fill="000000" w:themeFill="text1" w:val="clear"/>
      </w:tcPr>
    </w:tblStylePr>
    <w:tblStylePr w:type="lastRow">
      <w:rPr>
        <w:b/>
        <w:bCs/>
      </w:rPr>
      <w:tblPr/>
      <w:tcPr>
        <w:tcBorders>
          <w:top w:color="000000" w:space="0" w:sz="4" w:themeColor="text1" w:val="double"/>
        </w:tcBorders>
        <w:shd w:color="auto" w:fill="FFFFFF" w:themeFill="background1" w:val="clear"/>
      </w:tcPr>
    </w:tblStylePr>
    <w:tblStylePr w:type="firstCol">
      <w:rPr>
        <w:b/>
        <w:bCs/>
      </w:rPr>
      <w:tblPr/>
      <w:tcPr>
        <w:tcBorders>
          <w:right w:val="nil"/>
        </w:tcBorders>
        <w:shd w:color="auto" w:fill="FFFFFF" w:themeFill="background1" w:val="clear"/>
      </w:tcPr>
    </w:tblStylePr>
    <w:tblStylePr w:type="lastCol">
      <w:rPr>
        <w:b/>
        <w:bCs/>
      </w:rPr>
      <w:tblPr/>
      <w:tcPr>
        <w:tcBorders>
          <w:left w:val="nil"/>
        </w:tcBorders>
        <w:shd w:color="auto" w:fill="FFFFFF" w:themeFill="background1" w:val="clear"/>
      </w:tcPr>
    </w:tblStylePr>
    <w:tblStylePr w:type="band1Vert">
      <w:tblPr/>
      <w:tcPr>
        <w:tcBorders>
          <w:left w:color="000000" w:space="0" w:sz="4" w:themeColor="text1" w:val="single"/>
          <w:right w:color="000000" w:space="0" w:sz="4" w:themeColor="text1" w:val="single"/>
        </w:tcBorders>
      </w:tcPr>
    </w:tblStylePr>
    <w:tblStylePr w:type="band1Horz">
      <w:tblPr/>
      <w:tcPr>
        <w:tcBorders>
          <w:top w:color="000000" w:space="0" w:sz="4" w:themeColor="text1" w:val="single"/>
          <w:bottom w:color="000000" w:space="0" w:sz="4" w:themeColor="text1" w:val="single"/>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color="000000" w:space="0" w:sz="4" w:themeColor="text1" w:val="double"/>
          <w:left w:val="nil"/>
        </w:tcBorders>
      </w:tcPr>
    </w:tblStylePr>
    <w:tblStylePr w:type="swCell">
      <w:tblPr/>
      <w:tcPr>
        <w:tcBorders>
          <w:top w:color="000000" w:space="0" w:sz="4" w:themeColor="text1" w:val="double"/>
          <w:right w:val="nil"/>
        </w:tcBorders>
      </w:tcPr>
    </w:tblStylePr>
  </w:style>
  <w:style w:styleId="Zitat" w:type="paragraph">
    <w:name w:val="Quote"/>
    <w:basedOn w:val="Standard"/>
    <w:next w:val="Standard"/>
    <w:link w:val="ZitatZchn"/>
    <w:rsid w:val="00B07C6B"/>
    <w:pPr>
      <w:spacing w:after="160" w:before="200"/>
      <w:ind w:left="864" w:right="864"/>
      <w:jc w:val="center"/>
    </w:pPr>
    <w:rPr>
      <w:i/>
      <w:iCs/>
      <w:color w:themeColor="text1" w:themeTint="BF" w:val="404040"/>
    </w:rPr>
  </w:style>
  <w:style w:customStyle="1" w:styleId="ZitatZchn" w:type="character">
    <w:name w:val="Zitat Zchn"/>
    <w:basedOn w:val="Absatz-Standardschriftart"/>
    <w:link w:val="Zitat"/>
    <w:rsid w:val="00B07C6B"/>
    <w:rPr>
      <w:i/>
      <w:iCs/>
      <w:color w:themeColor="text1" w:themeTint="BF" w:val="404040"/>
    </w:rPr>
  </w:style>
  <w:style w:styleId="Kopfzeile" w:type="paragraph">
    <w:name w:val="header"/>
    <w:basedOn w:val="Standard"/>
    <w:link w:val="KopfzeileZchn"/>
    <w:rsid w:val="00993E42"/>
    <w:pPr>
      <w:tabs>
        <w:tab w:pos="4536" w:val="center"/>
        <w:tab w:pos="9072" w:val="right"/>
      </w:tabs>
      <w:spacing w:after="0"/>
    </w:pPr>
  </w:style>
  <w:style w:customStyle="1" w:styleId="KopfzeileZchn" w:type="character">
    <w:name w:val="Kopfzeile Zchn"/>
    <w:basedOn w:val="Absatz-Standardschriftart"/>
    <w:link w:val="Kopfzeile"/>
    <w:rsid w:val="00993E42"/>
  </w:style>
  <w:style w:styleId="Fuzeile" w:type="paragraph">
    <w:name w:val="footer"/>
    <w:basedOn w:val="Standard"/>
    <w:link w:val="FuzeileZchn"/>
    <w:uiPriority w:val="99"/>
    <w:rsid w:val="00993E42"/>
    <w:pPr>
      <w:tabs>
        <w:tab w:pos="4536" w:val="center"/>
        <w:tab w:pos="9072" w:val="right"/>
      </w:tabs>
      <w:spacing w:after="0"/>
    </w:pPr>
  </w:style>
  <w:style w:customStyle="1" w:styleId="FuzeileZchn" w:type="character">
    <w:name w:val="Fußzeile Zchn"/>
    <w:basedOn w:val="Absatz-Standardschriftart"/>
    <w:link w:val="Fuzeile"/>
    <w:uiPriority w:val="99"/>
    <w:rsid w:val="00993E42"/>
  </w:style>
  <w:style w:styleId="Platzhaltertext" w:type="character">
    <w:name w:val="Placeholder Text"/>
    <w:basedOn w:val="Absatz-Standardschriftart"/>
    <w:rsid w:val="00400174"/>
    <w:rPr>
      <w:color w:val="666666"/>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3.xml" Type="http://schemas.openxmlformats.org/officeDocument/2006/relationships/header" /><Relationship Id="rId10" Target="header2.xml" Type="http://schemas.openxmlformats.org/officeDocument/2006/relationships/header" /><Relationship Id="rId11" Target="header1.xml" Type="http://schemas.openxmlformats.org/officeDocument/2006/relationships/header" /><Relationship Id="rId12" Target="footer2.xml" Type="http://schemas.openxmlformats.org/officeDocument/2006/relationships/footer" /><Relationship Id="rId13" Target="footer1.xml" Type="http://schemas.openxmlformats.org/officeDocument/2006/relationships/footer" /><Relationship Id="rId14" Target="footer3.xml" Type="http://schemas.openxmlformats.org/officeDocument/2006/relationships/footer" /><Relationship Type="http://schemas.openxmlformats.org/officeDocument/2006/relationships/image" Id="rId20" Target="media/rId20.png" /><Relationship Type="http://schemas.openxmlformats.org/officeDocument/2006/relationships/image" Id="rId316" Target="media/rId316.jpg" /><Relationship Type="http://schemas.openxmlformats.org/officeDocument/2006/relationships/image" Id="rId312" Target="media/rId312.jpg" /><Relationship Type="http://schemas.openxmlformats.org/officeDocument/2006/relationships/hyperlink" Id="rId27" Target="https://ceos.org/ard/files/CEOS_ARD_Governance_Framework_18-October-2021.pdf" TargetMode="External" /><Relationship Type="http://schemas.openxmlformats.org/officeDocument/2006/relationships/hyperlink" Id="rId64" Target="https://ceos.org/mim-database/" TargetMode="External" /><Relationship Type="http://schemas.openxmlformats.org/officeDocument/2006/relationships/hyperlink" Id="rId270" Target="https://doi.org/10.1029/2011JE003986" TargetMode="External" /><Relationship Type="http://schemas.openxmlformats.org/officeDocument/2006/relationships/hyperlink" Id="rId264" Target="https://doi.org/10.1080/2150704X.2012.687470" TargetMode="External" /><Relationship Type="http://schemas.openxmlformats.org/officeDocument/2006/relationships/hyperlink" Id="rId260" Target="https://doi.org/10.1109/36.485127" TargetMode="External" /><Relationship Type="http://schemas.openxmlformats.org/officeDocument/2006/relationships/hyperlink" Id="rId258" Target="https://doi.org/10.1109/36.499784" TargetMode="External" /><Relationship Type="http://schemas.openxmlformats.org/officeDocument/2006/relationships/hyperlink" Id="rId262" Target="https://doi.org/10.1109/36.673687" TargetMode="External" /><Relationship Type="http://schemas.openxmlformats.org/officeDocument/2006/relationships/hyperlink" Id="rId280" Target="https://doi.org/10.1109/LGRS.2017.2753580" TargetMode="External" /><Relationship Type="http://schemas.openxmlformats.org/officeDocument/2006/relationships/hyperlink" Id="rId268" Target="https://doi.org/10.1109/TGRS.2008.2002881" TargetMode="External" /><Relationship Type="http://schemas.openxmlformats.org/officeDocument/2006/relationships/hyperlink" Id="rId282" Target="https://doi.org/10.1109/TGRS.2010.2051333" TargetMode="External" /><Relationship Type="http://schemas.openxmlformats.org/officeDocument/2006/relationships/hyperlink" Id="rId278" Target="https://doi.org/10.1109/TGRS.2010.2099124" TargetMode="External" /><Relationship Type="http://schemas.openxmlformats.org/officeDocument/2006/relationships/hyperlink" Id="rId274" Target="https://doi.org/10.1109/TGRS.2011.2120616" TargetMode="External" /><Relationship Type="http://schemas.openxmlformats.org/officeDocument/2006/relationships/hyperlink" Id="rId276" Target="https://doi.org/10.1109/TGRS.2012.2233206" TargetMode="External" /><Relationship Type="http://schemas.openxmlformats.org/officeDocument/2006/relationships/hyperlink" Id="rId272" Target="https://doi.org/10.1109/TGRS.2022.3147472" TargetMode="External" /><Relationship Type="http://schemas.openxmlformats.org/officeDocument/2006/relationships/hyperlink" Id="rId28" Target="mailto:ard-contact@lists.ceos.org" TargetMode="External" /></Relationships>
</file>

<file path=word/_rels/footnotes.xml.rels><?xml version="1.0" encoding="UTF-8"?><Relationships xmlns="http://schemas.openxmlformats.org/package/2006/relationships"><Relationship Type="http://schemas.openxmlformats.org/officeDocument/2006/relationships/hyperlink" Id="rId27" Target="https://ceos.org/ard/files/CEOS_ARD_Governance_Framework_18-October-2021.pdf" TargetMode="External" /><Relationship Type="http://schemas.openxmlformats.org/officeDocument/2006/relationships/hyperlink" Id="rId64" Target="https://ceos.org/mim-database/" TargetMode="External" /><Relationship Type="http://schemas.openxmlformats.org/officeDocument/2006/relationships/hyperlink" Id="rId270" Target="https://doi.org/10.1029/2011JE003986" TargetMode="External" /><Relationship Type="http://schemas.openxmlformats.org/officeDocument/2006/relationships/hyperlink" Id="rId264" Target="https://doi.org/10.1080/2150704X.2012.687470" TargetMode="External" /><Relationship Type="http://schemas.openxmlformats.org/officeDocument/2006/relationships/hyperlink" Id="rId260" Target="https://doi.org/10.1109/36.485127" TargetMode="External" /><Relationship Type="http://schemas.openxmlformats.org/officeDocument/2006/relationships/hyperlink" Id="rId258" Target="https://doi.org/10.1109/36.499784" TargetMode="External" /><Relationship Type="http://schemas.openxmlformats.org/officeDocument/2006/relationships/hyperlink" Id="rId262" Target="https://doi.org/10.1109/36.673687" TargetMode="External" /><Relationship Type="http://schemas.openxmlformats.org/officeDocument/2006/relationships/hyperlink" Id="rId280" Target="https://doi.org/10.1109/LGRS.2017.2753580" TargetMode="External" /><Relationship Type="http://schemas.openxmlformats.org/officeDocument/2006/relationships/hyperlink" Id="rId268" Target="https://doi.org/10.1109/TGRS.2008.2002881" TargetMode="External" /><Relationship Type="http://schemas.openxmlformats.org/officeDocument/2006/relationships/hyperlink" Id="rId282" Target="https://doi.org/10.1109/TGRS.2010.2051333" TargetMode="External" /><Relationship Type="http://schemas.openxmlformats.org/officeDocument/2006/relationships/hyperlink" Id="rId278" Target="https://doi.org/10.1109/TGRS.2010.2099124" TargetMode="External" /><Relationship Type="http://schemas.openxmlformats.org/officeDocument/2006/relationships/hyperlink" Id="rId274" Target="https://doi.org/10.1109/TGRS.2011.2120616" TargetMode="External" /><Relationship Type="http://schemas.openxmlformats.org/officeDocument/2006/relationships/hyperlink" Id="rId276" Target="https://doi.org/10.1109/TGRS.2012.2233206" TargetMode="External" /><Relationship Type="http://schemas.openxmlformats.org/officeDocument/2006/relationships/hyperlink" Id="rId272" Target="https://doi.org/10.1109/TGRS.2022.3147472" TargetMode="External" /><Relationship Type="http://schemas.openxmlformats.org/officeDocument/2006/relationships/hyperlink" Id="rId28" Target="mailto:ard-contact@lists.ceos.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58</Words>
  <Characters>367</Characters>
  <Application>Microsoft Office Word</Application>
  <DocSecurity>0</DocSecurity>
  <Lines>3</Lines>
  <Paragraphs>1</Paragraphs>
  <ScaleCrop>false</ScaleCrop>
  <HeadingPairs>
    <vt:vector size="2" baseType="variant">
      <vt:variant>
        <vt:lpstr>Titel</vt:lpstr>
      </vt:variant>
      <vt:variant>
        <vt:i4>1</vt:i4>
      </vt:variant>
    </vt:vector>
  </HeadingPairs>
  <TitlesOfParts>
    <vt:vector size="1" baseType="lpstr">
      <vt:lpstr>Title</vt:lpstr>
    </vt:vector>
  </TitlesOfParts>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CEOS-ARD - Synthetic Aperture Radar - Polarimetric Radar - Version 1.2-draft</dc:title>
  <dc:creator/>
  <dc:language>en</dc:language>
  <cp:keywords/>
  <dcterms:created xsi:type="dcterms:W3CDTF">2025-04-22T17:16:33Z</dcterms:created>
  <dcterms:modified xsi:type="dcterms:W3CDTF">2025-04-22T17:16:33Z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ibliography">
    <vt:lpwstr>build/SAR-POL.bib</vt:lpwstr>
  </property>
  <property fmtid="{D5CDD505-2E9C-101B-9397-08002B2CF9AE}" pid="5" name="ccsDelim">
    <vt:lpwstr>, </vt:lpwstr>
  </property>
  <property fmtid="{D5CDD505-2E9C-101B-9397-08002B2CF9AE}" pid="6" name="ccsLabelSep">
    <vt:lpwstr> — </vt:lpwstr>
  </property>
  <property fmtid="{D5CDD505-2E9C-101B-9397-08002B2CF9AE}" pid="7" name="ccsTemplate">
    <vt:lpwstr>iccsLabelSept</vt:lpwstr>
  </property>
  <property fmtid="{D5CDD505-2E9C-101B-9397-08002B2CF9AE}" pid="8" name="chapDelim">
    <vt:lpwstr>.</vt:lpwstr>
  </property>
  <property fmtid="{D5CDD505-2E9C-101B-9397-08002B2CF9AE}" pid="9" name="chapters">
    <vt:lpwstr>False</vt:lpwstr>
  </property>
  <property fmtid="{D5CDD505-2E9C-101B-9397-08002B2CF9AE}" pid="10" name="chaptersDepth">
    <vt:lpwstr>1</vt:lpwstr>
  </property>
  <property fmtid="{D5CDD505-2E9C-101B-9397-08002B2CF9AE}" pid="11" name="codeBlockCaptions">
    <vt:lpwstr>False</vt:lpwstr>
  </property>
  <property fmtid="{D5CDD505-2E9C-101B-9397-08002B2CF9AE}" pid="12" name="cref">
    <vt:lpwstr>False</vt:lpwstr>
  </property>
  <property fmtid="{D5CDD505-2E9C-101B-9397-08002B2CF9AE}" pid="13" name="crossrefYaml">
    <vt:lpwstr>pandoc-crossref.yaml</vt:lpwstr>
  </property>
  <property fmtid="{D5CDD505-2E9C-101B-9397-08002B2CF9AE}" pid="14" name="eqLabels">
    <vt:lpwstr>arabic</vt:lpwstr>
  </property>
  <property fmtid="{D5CDD505-2E9C-101B-9397-08002B2CF9AE}" pid="15" name="eqnBlockInlineMath">
    <vt:lpwstr>False</vt:lpwstr>
  </property>
  <property fmtid="{D5CDD505-2E9C-101B-9397-08002B2CF9AE}" pid="16" name="eqnBlockTemplate">
    <vt:lpwstr>ti</vt:lpwstr>
  </property>
  <property fmtid="{D5CDD505-2E9C-101B-9397-08002B2CF9AE}" pid="17" name="eqnDisplayTemplate">
    <vt:lpwstr>e</vt:lpwstr>
  </property>
  <property fmtid="{D5CDD505-2E9C-101B-9397-08002B2CF9AE}" pid="18" name="eqnIndexTemplate">
    <vt:lpwstr>(i)</vt:lpwstr>
  </property>
  <property fmtid="{D5CDD505-2E9C-101B-9397-08002B2CF9AE}" pid="19" name="eqnInlineTableTemplate">
    <vt:lpwstr>e</vt:lpwstr>
  </property>
  <property fmtid="{D5CDD505-2E9C-101B-9397-08002B2CF9AE}" pid="20" name="eqnInlineTemplate">
    <vt:lpwstr>eequationNumberTeX{i}</vt:lpwstr>
  </property>
  <property fmtid="{D5CDD505-2E9C-101B-9397-08002B2CF9AE}" pid="21" name="eqnPrefix">
    <vt:lpwstr>Eq.</vt:lpwstr>
  </property>
  <property fmtid="{D5CDD505-2E9C-101B-9397-08002B2CF9AE}" pid="22" name="eqnPrefixTemplate">
    <vt:lpwstr>p i</vt:lpwstr>
  </property>
  <property fmtid="{D5CDD505-2E9C-101B-9397-08002B2CF9AE}" pid="23" name="equationNumberTeX">
    <vt:lpwstr>\qquad</vt:lpwstr>
  </property>
  <property fmtid="{D5CDD505-2E9C-101B-9397-08002B2CF9AE}" pid="24" name="figLabels">
    <vt:lpwstr>arabic</vt:lpwstr>
  </property>
  <property fmtid="{D5CDD505-2E9C-101B-9397-08002B2CF9AE}" pid="25" name="figPrefix">
    <vt:lpwstr/>
  </property>
  <property fmtid="{D5CDD505-2E9C-101B-9397-08002B2CF9AE}" pid="26" name="figPrefixTemplate">
    <vt:lpwstr>p i</vt:lpwstr>
  </property>
  <property fmtid="{D5CDD505-2E9C-101B-9397-08002B2CF9AE}" pid="27" name="figureTemplate">
    <vt:lpwstr>figureTitle ititleDelim t</vt:lpwstr>
  </property>
  <property fmtid="{D5CDD505-2E9C-101B-9397-08002B2CF9AE}" pid="28" name="figureTitle">
    <vt:lpwstr>Figure</vt:lpwstr>
  </property>
  <property fmtid="{D5CDD505-2E9C-101B-9397-08002B2CF9AE}" pid="29" name="format">
    <vt:lpwstr/>
  </property>
  <property fmtid="{D5CDD505-2E9C-101B-9397-08002B2CF9AE}" pid="30" name="lastDelim">
    <vt:lpwstr>, </vt:lpwstr>
  </property>
  <property fmtid="{D5CDD505-2E9C-101B-9397-08002B2CF9AE}" pid="31" name="link-citations">
    <vt:lpwstr>True</vt:lpwstr>
  </property>
  <property fmtid="{D5CDD505-2E9C-101B-9397-08002B2CF9AE}" pid="32" name="linkReferences">
    <vt:lpwstr>True</vt:lpwstr>
  </property>
  <property fmtid="{D5CDD505-2E9C-101B-9397-08002B2CF9AE}" pid="33" name="listItemTitleDelim">
    <vt:lpwstr>.</vt:lpwstr>
  </property>
  <property fmtid="{D5CDD505-2E9C-101B-9397-08002B2CF9AE}" pid="34" name="listingTemplate">
    <vt:lpwstr>listingTitle ititleDelim t</vt:lpwstr>
  </property>
  <property fmtid="{D5CDD505-2E9C-101B-9397-08002B2CF9AE}" pid="35" name="listingTitle">
    <vt:lpwstr>Listing</vt:lpwstr>
  </property>
  <property fmtid="{D5CDD505-2E9C-101B-9397-08002B2CF9AE}" pid="36" name="listings">
    <vt:lpwstr>False</vt:lpwstr>
  </property>
  <property fmtid="{D5CDD505-2E9C-101B-9397-08002B2CF9AE}" pid="37" name="lofItemTemplate">
    <vt:lpwstr>lofItemTitleilistItemTitleDelimt </vt:lpwstr>
  </property>
  <property fmtid="{D5CDD505-2E9C-101B-9397-08002B2CF9AE}" pid="38" name="lofItemTitle">
    <vt:lpwstr/>
  </property>
  <property fmtid="{D5CDD505-2E9C-101B-9397-08002B2CF9AE}" pid="39" name="lofTitle">
    <vt:lpwstr>List of Figures</vt:lpwstr>
  </property>
  <property fmtid="{D5CDD505-2E9C-101B-9397-08002B2CF9AE}" pid="40" name="lolItemTemplate">
    <vt:lpwstr>lolItemTitleilistItemTitleDelimt </vt:lpwstr>
  </property>
  <property fmtid="{D5CDD505-2E9C-101B-9397-08002B2CF9AE}" pid="41" name="lolItemTitle">
    <vt:lpwstr/>
  </property>
  <property fmtid="{D5CDD505-2E9C-101B-9397-08002B2CF9AE}" pid="42" name="lolTitle">
    <vt:lpwstr>List of Listings</vt:lpwstr>
  </property>
  <property fmtid="{D5CDD505-2E9C-101B-9397-08002B2CF9AE}" pid="43" name="lotItemTemplate">
    <vt:lpwstr>lotItemTitleilistItemTitleDelimt </vt:lpwstr>
  </property>
  <property fmtid="{D5CDD505-2E9C-101B-9397-08002B2CF9AE}" pid="44" name="lotItemTitle">
    <vt:lpwstr/>
  </property>
  <property fmtid="{D5CDD505-2E9C-101B-9397-08002B2CF9AE}" pid="45" name="lotTitle">
    <vt:lpwstr>List of Tables</vt:lpwstr>
  </property>
  <property fmtid="{D5CDD505-2E9C-101B-9397-08002B2CF9AE}" pid="46" name="lstLabels">
    <vt:lpwstr>arabic</vt:lpwstr>
  </property>
  <property fmtid="{D5CDD505-2E9C-101B-9397-08002B2CF9AE}" pid="47" name="lstPrefix">
    <vt:lpwstr/>
  </property>
  <property fmtid="{D5CDD505-2E9C-101B-9397-08002B2CF9AE}" pid="48" name="lstPrefixTemplate">
    <vt:lpwstr>p i</vt:lpwstr>
  </property>
  <property fmtid="{D5CDD505-2E9C-101B-9397-08002B2CF9AE}" pid="49" name="nameInLink">
    <vt:lpwstr>False</vt:lpwstr>
  </property>
  <property fmtid="{D5CDD505-2E9C-101B-9397-08002B2CF9AE}" pid="50" name="nocite">
    <vt:lpwstr>@*</vt:lpwstr>
  </property>
  <property fmtid="{D5CDD505-2E9C-101B-9397-08002B2CF9AE}" pid="51" name="numberSections">
    <vt:lpwstr>False</vt:lpwstr>
  </property>
  <property fmtid="{D5CDD505-2E9C-101B-9397-08002B2CF9AE}" pid="52" name="pairDelim">
    <vt:lpwstr>, </vt:lpwstr>
  </property>
  <property fmtid="{D5CDD505-2E9C-101B-9397-08002B2CF9AE}" pid="53" name="rangeDelim">
    <vt:lpwstr>-</vt:lpwstr>
  </property>
  <property fmtid="{D5CDD505-2E9C-101B-9397-08002B2CF9AE}" pid="54" name="refDelim">
    <vt:lpwstr>, </vt:lpwstr>
  </property>
  <property fmtid="{D5CDD505-2E9C-101B-9397-08002B2CF9AE}" pid="55" name="refIndexTemplate">
    <vt:lpwstr>isuf</vt:lpwstr>
  </property>
  <property fmtid="{D5CDD505-2E9C-101B-9397-08002B2CF9AE}" pid="56" name="secHeaderDelim">
    <vt:lpwstr> </vt:lpwstr>
  </property>
  <property fmtid="{D5CDD505-2E9C-101B-9397-08002B2CF9AE}" pid="57" name="secHeaderTemplate">
    <vt:lpwstr>isecHeaderDelim[n]t</vt:lpwstr>
  </property>
  <property fmtid="{D5CDD505-2E9C-101B-9397-08002B2CF9AE}" pid="58" name="secLabels">
    <vt:lpwstr>arabic</vt:lpwstr>
  </property>
  <property fmtid="{D5CDD505-2E9C-101B-9397-08002B2CF9AE}" pid="59" name="secPrefix">
    <vt:lpwstr/>
  </property>
  <property fmtid="{D5CDD505-2E9C-101B-9397-08002B2CF9AE}" pid="60" name="secPrefixTemplate">
    <vt:lpwstr>p “i”</vt:lpwstr>
  </property>
  <property fmtid="{D5CDD505-2E9C-101B-9397-08002B2CF9AE}" pid="61" name="sectionsDepth">
    <vt:lpwstr>0</vt:lpwstr>
  </property>
  <property fmtid="{D5CDD505-2E9C-101B-9397-08002B2CF9AE}" pid="62" name="subfigGrid">
    <vt:lpwstr>False</vt:lpwstr>
  </property>
  <property fmtid="{D5CDD505-2E9C-101B-9397-08002B2CF9AE}" pid="63" name="subfigLabels">
    <vt:lpwstr>alpha a</vt:lpwstr>
  </property>
  <property fmtid="{D5CDD505-2E9C-101B-9397-08002B2CF9AE}" pid="64" name="subfigureChildTemplate">
    <vt:lpwstr>i</vt:lpwstr>
  </property>
  <property fmtid="{D5CDD505-2E9C-101B-9397-08002B2CF9AE}" pid="65" name="subfigureRefIndexTemplate">
    <vt:lpwstr>isuf (s)</vt:lpwstr>
  </property>
  <property fmtid="{D5CDD505-2E9C-101B-9397-08002B2CF9AE}" pid="66" name="subfigureTemplate">
    <vt:lpwstr>figureTitle ititleDelim t. ccs</vt:lpwstr>
  </property>
  <property fmtid="{D5CDD505-2E9C-101B-9397-08002B2CF9AE}" pid="67" name="tableEqns">
    <vt:lpwstr>False</vt:lpwstr>
  </property>
  <property fmtid="{D5CDD505-2E9C-101B-9397-08002B2CF9AE}" pid="68" name="tableTemplate">
    <vt:lpwstr>tableTitle ititleDelim t</vt:lpwstr>
  </property>
  <property fmtid="{D5CDD505-2E9C-101B-9397-08002B2CF9AE}" pid="69" name="tableTitle">
    <vt:lpwstr>Table</vt:lpwstr>
  </property>
  <property fmtid="{D5CDD505-2E9C-101B-9397-08002B2CF9AE}" pid="70" name="tblLabels">
    <vt:lpwstr>arabic</vt:lpwstr>
  </property>
  <property fmtid="{D5CDD505-2E9C-101B-9397-08002B2CF9AE}" pid="71" name="tblPrefix">
    <vt:lpwstr/>
  </property>
  <property fmtid="{D5CDD505-2E9C-101B-9397-08002B2CF9AE}" pid="72" name="tblPrefixTemplate">
    <vt:lpwstr>p i</vt:lpwstr>
  </property>
  <property fmtid="{D5CDD505-2E9C-101B-9397-08002B2CF9AE}" pid="73" name="titleDelim">
    <vt:lpwstr>:</vt:lpwstr>
  </property>
</Properties>
</file>