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9" w:name="ceos-ard---optical---surface-reflectance"/>
    <w:p>
      <w:pPr>
        <w:pStyle w:val="berschrift1"/>
      </w:pPr>
      <w:r>
        <w:t xml:space="preserve">CEOS-ARD - Optical - Surface Reflectance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Reflectance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pPr>
        <w:pStyle w:val="Compact"/>
        <w:numPr>
          <w:ilvl w:val="0"/>
          <w:numId w:val="1001"/>
        </w:numPr>
      </w:pPr>
      <w:r>
        <w:t xml:space="preserve">Matt Steventon, LSI-VC Secretariat</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optical sensors operating in the VIS/NIR/SWIR wavelengths at all ground sample distances and resolutions.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78" w:name="references"/>
    <w:p>
      <w:pPr>
        <w:pStyle w:val="berschrift2"/>
      </w:pPr>
      <w:r>
        <w:t xml:space="preserve">References</w:t>
      </w:r>
    </w:p>
    <w:bookmarkStart w:id="77"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5">
        <w:r>
          <w:rPr>
            <w:rStyle w:val="Hyperlink"/>
          </w:rPr>
          <w:t xml:space="preserve">https://doi.org/10.1016/j.rse.2012.06.018</w:t>
        </w:r>
      </w:hyperlink>
      <w:r>
        <w:t xml:space="preserve">.</w:t>
      </w:r>
    </w:p>
    <w:bookmarkEnd w:id="76"/>
    <w:bookmarkEnd w:id="77"/>
    <w:bookmarkEnd w:id="78"/>
    <w:bookmarkEnd w:id="79"/>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2025-07-28T16:39:32Z</dcterms:created>
  <dcterms:modified xsi:type="dcterms:W3CDTF">2025-07-28T16:39:32Z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