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07"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29"/>
    <w:bookmarkStart w:id="30" w:name="definitions-and-abbreviations"/>
    <w:p>
      <w:pPr>
        <w:pStyle w:val="berschrift2"/>
      </w:pPr>
      <w:r>
        <w:t xml:space="preserve">Definitions and Abbreviations</w:t>
      </w:r>
    </w:p>
    <w:p>
      <w:pPr>
        <w:pStyle w:val="DefinitionTerm"/>
      </w:pPr>
      <w:r>
        <w:t xml:space="preserve">CEOS-ARD</w:t>
      </w:r>
    </w:p>
    <w:p>
      <w:pPr>
        <w:pStyle w:val="Definition"/>
      </w:pPr>
      <w:r>
        <w:t xml:space="preserve">Committee on Earth Observation Satellites - Analysis Ready Data</w:t>
      </w:r>
    </w:p>
    <w:p>
      <w:pPr>
        <w:pStyle w:val="DefinitionTerm"/>
      </w:pPr>
      <w:r>
        <w:t xml:space="preserve">DOI</w:t>
      </w:r>
    </w:p>
    <w:p>
      <w:pPr>
        <w:pStyle w:val="Definition"/>
      </w:pPr>
      <w:r>
        <w:t xml:space="preserve">Digital Object Identifier</w:t>
      </w:r>
    </w:p>
    <w:p>
      <w:pPr>
        <w:pStyle w:val="DefinitionTerm"/>
      </w:pPr>
      <w:r>
        <w:t xml:space="preserve">LST</w:t>
      </w:r>
    </w:p>
    <w:p>
      <w:pPr>
        <w:pStyle w:val="Definition"/>
      </w:pPr>
      <w:r>
        <w:t xml:space="preserve">Land Surface Temperature</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r>
        <w:br w:type="page"/>
      </w:r>
    </w:p>
    <w:bookmarkEnd w:id="30"/>
    <w:bookmarkStart w:id="6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3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metadata-traceability-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meta.metadata-traceability-st</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4" w:name="goal-requirements"/>
    <w:p>
      <w:pPr>
        <w:pStyle w:val="berschrift5"/>
      </w:pPr>
      <w:r>
        <w:t xml:space="preserve">Goal requirements:</w:t>
      </w:r>
    </w:p>
    <w:p>
      <w:pPr>
        <w:pStyle w:val="FirstParagraph"/>
      </w:pPr>
      <w:r>
        <w:t xml:space="preserve">Data must be traceable to SI reference standard.</w:t>
      </w:r>
      <w:r>
        <w:t xml:space="preserve"> </w:t>
      </w:r>
      <w:r>
        <w:t xml:space="preserve">-</w:t>
      </w:r>
      <w:r>
        <w:t xml:space="preserve"> </w:t>
      </w:r>
      <w:hyperlink r:id="rId32">
        <w:r>
          <w:rPr>
            <w:rStyle w:val="Hyperlink"/>
          </w:rPr>
          <w:t xml:space="preserve">Policy on measurement traceability</w:t>
        </w:r>
      </w:hyperlink>
      <w:r>
        <w:t xml:space="preserve"> </w:t>
      </w:r>
      <w:r>
        <w:t xml:space="preserve">-</w:t>
      </w:r>
      <w:r>
        <w:t xml:space="preserve"> </w:t>
      </w:r>
      <w:hyperlink r:id="rId33">
        <w:r>
          <w:rPr>
            <w:rStyle w:val="Hyperlink"/>
          </w:rPr>
          <w:t xml:space="preserve">Guidance on measurement traceability</w:t>
        </w:r>
      </w:hyperlink>
    </w:p>
    <w:p>
      <w:pPr>
        <w:pStyle w:val="Textkrper"/>
      </w:pPr>
      <w:r>
        <w:t xml:space="preserve">Notes:</w:t>
      </w:r>
    </w:p>
    <w:p>
      <w:pPr>
        <w:pStyle w:val="Compact"/>
        <w:numPr>
          <w:ilvl w:val="0"/>
          <w:numId w:val="1002"/>
        </w:numPr>
      </w:pPr>
      <w:r>
        <w:t xml:space="preserve">Relationship to Section </w:t>
      </w:r>
      <w:r>
        <w:t xml:space="preserve">“</w:t>
      </w:r>
      <w:hyperlink w:anchor="sec:rac.measurements-uncertainty-st">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4"/>
    <w:bookmarkStart w:id="35"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bookmarkEnd w:id="35"/>
    <w:bookmarkEnd w:id="36"/>
    <w:bookmarkEnd w:id="37"/>
    <w:bookmarkStart w:id="4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41" w:name="sec:src.example"/>
    <w:p>
      <w:pPr>
        <w:pStyle w:val="berschrift4"/>
      </w:pPr>
      <w:r>
        <w:rPr>
          <w:rStyle w:val="VerbatimChar"/>
        </w:rPr>
        <w:t xml:space="preserve">2.1.</w:t>
      </w:r>
      <w:r>
        <w:t xml:space="preserve"> </w:t>
      </w:r>
      <w:r>
        <w:t xml:space="preserve">Example Requirement</w:t>
      </w:r>
    </w:p>
    <w:p>
      <w:pPr>
        <w:pStyle w:val="FirstParagraph"/>
      </w:pPr>
      <w:r>
        <w:t xml:space="preserve">Identifier:</w:t>
      </w:r>
      <w:r>
        <w:t xml:space="preserve"> </w:t>
      </w:r>
      <w:r>
        <w:rPr>
          <w:rStyle w:val="VerbatimChar"/>
        </w:rPr>
        <w:t xml:space="preserve">src.example</w:t>
      </w:r>
    </w:p>
    <w:p>
      <w:pPr>
        <w:pStyle w:val="Textkrper"/>
      </w:pPr>
      <w:r>
        <w:t xml:space="preserve">This is an example requirement.</w:t>
      </w:r>
    </w:p>
    <w:bookmarkStart w:id="38" w:name="threshold-requirements-1"/>
    <w:p>
      <w:pPr>
        <w:pStyle w:val="berschrift5"/>
      </w:pPr>
      <w:r>
        <w:t xml:space="preserve">Threshold requirements:</w:t>
      </w:r>
    </w:p>
    <w:p>
      <w:pPr>
        <w:pStyle w:val="FirstParagraph"/>
      </w:pPr>
      <w:r>
        <w:t xml:space="preserve">This is a threshold requirement.</w:t>
      </w:r>
    </w:p>
    <w:bookmarkEnd w:id="38"/>
    <w:bookmarkStart w:id="39" w:name="goal-requirements-1"/>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4"/>
        </w:numPr>
      </w:pPr>
      <w:r>
        <w:t xml:space="preserve">This is a note.</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bookmarkEnd w:id="40"/>
    <w:bookmarkEnd w:id="41"/>
    <w:bookmarkEnd w:id="42"/>
    <w:bookmarkStart w:id="4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46" w:name="sec:prd.example"/>
    <w:p>
      <w:pPr>
        <w:pStyle w:val="berschrift4"/>
      </w:pPr>
      <w:r>
        <w:rPr>
          <w:rStyle w:val="VerbatimChar"/>
        </w:rPr>
        <w:t xml:space="preserve">3.1.</w:t>
      </w:r>
      <w:r>
        <w:t xml:space="preserve"> </w:t>
      </w:r>
      <w:r>
        <w:t xml:space="preserve">Example Requirement</w:t>
      </w:r>
    </w:p>
    <w:p>
      <w:pPr>
        <w:pStyle w:val="FirstParagraph"/>
      </w:pPr>
      <w:r>
        <w:t xml:space="preserve">Identifier:</w:t>
      </w:r>
      <w:r>
        <w:t xml:space="preserve"> </w:t>
      </w:r>
      <w:r>
        <w:rPr>
          <w:rStyle w:val="VerbatimChar"/>
        </w:rPr>
        <w:t xml:space="preserve">prd.example</w:t>
      </w:r>
    </w:p>
    <w:p>
      <w:pPr>
        <w:pStyle w:val="Textkrper"/>
      </w:pPr>
      <w:r>
        <w:t xml:space="preserve">This is an example requirement.</w:t>
      </w:r>
    </w:p>
    <w:bookmarkStart w:id="43" w:name="threshold-requirements-2"/>
    <w:p>
      <w:pPr>
        <w:pStyle w:val="berschrift5"/>
      </w:pPr>
      <w:r>
        <w:t xml:space="preserve">Threshold requirements:</w:t>
      </w:r>
    </w:p>
    <w:p>
      <w:pPr>
        <w:pStyle w:val="FirstParagraph"/>
      </w:pPr>
      <w:r>
        <w:t xml:space="preserve">This is a threshold requirement.</w:t>
      </w:r>
    </w:p>
    <w:bookmarkEnd w:id="43"/>
    <w:bookmarkStart w:id="44" w:name="goal-requirements-2"/>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6"/>
        </w:numPr>
      </w:pPr>
      <w:r>
        <w:t xml:space="preserve">This is a note.</w:t>
      </w:r>
    </w:p>
    <w:bookmarkEnd w:id="44"/>
    <w:bookmarkStart w:id="45"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5"/>
    <w:bookmarkEnd w:id="46"/>
    <w:bookmarkEnd w:id="47"/>
    <w:bookmarkStart w:id="5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51" w:name="sec:pxl.example"/>
    <w:p>
      <w:pPr>
        <w:pStyle w:val="berschrift4"/>
      </w:pPr>
      <w:r>
        <w:rPr>
          <w:rStyle w:val="VerbatimChar"/>
        </w:rPr>
        <w:t xml:space="preserve">4.1.</w:t>
      </w:r>
      <w:r>
        <w:t xml:space="preserve"> </w:t>
      </w:r>
      <w:r>
        <w:t xml:space="preserve">Example Requirement</w:t>
      </w:r>
    </w:p>
    <w:p>
      <w:pPr>
        <w:pStyle w:val="FirstParagraph"/>
      </w:pPr>
      <w:r>
        <w:t xml:space="preserve">Identifier:</w:t>
      </w:r>
      <w:r>
        <w:t xml:space="preserve"> </w:t>
      </w:r>
      <w:r>
        <w:rPr>
          <w:rStyle w:val="VerbatimChar"/>
        </w:rPr>
        <w:t xml:space="preserve">pxl.example</w:t>
      </w:r>
    </w:p>
    <w:p>
      <w:pPr>
        <w:pStyle w:val="Textkrper"/>
      </w:pPr>
      <w:r>
        <w:t xml:space="preserve">This is an example requirement.</w:t>
      </w:r>
    </w:p>
    <w:bookmarkStart w:id="48" w:name="threshold-requirements-3"/>
    <w:p>
      <w:pPr>
        <w:pStyle w:val="berschrift5"/>
      </w:pPr>
      <w:r>
        <w:t xml:space="preserve">Threshold requirements:</w:t>
      </w:r>
    </w:p>
    <w:p>
      <w:pPr>
        <w:pStyle w:val="FirstParagraph"/>
      </w:pPr>
      <w:r>
        <w:t xml:space="preserve">This is a threshold requirement.</w:t>
      </w:r>
    </w:p>
    <w:bookmarkEnd w:id="48"/>
    <w:bookmarkStart w:id="49" w:name="goal-requirements-3"/>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8"/>
        </w:numPr>
      </w:pPr>
      <w:r>
        <w:t xml:space="preserve">This is a note.</w:t>
      </w:r>
    </w:p>
    <w:bookmarkEnd w:id="49"/>
    <w:bookmarkStart w:id="50"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bookmarkEnd w:id="50"/>
    <w:bookmarkEnd w:id="51"/>
    <w:bookmarkEnd w:id="52"/>
    <w:bookmarkStart w:id="57" w:name="sec:rac"/>
    <w:p>
      <w:pPr>
        <w:pStyle w:val="berschrift3"/>
      </w:pPr>
      <w:r>
        <w:rPr>
          <w:rStyle w:val="VerbatimChar"/>
        </w:rPr>
        <w:t xml:space="preserve">5.</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 of surface reflectance.</w:t>
      </w:r>
    </w:p>
    <w:bookmarkStart w:id="56" w:name="sec:rac.measurements-uncertainty-st"/>
    <w:p>
      <w:pPr>
        <w:pStyle w:val="berschrift4"/>
      </w:pPr>
      <w:r>
        <w:rPr>
          <w:rStyle w:val="VerbatimChar"/>
        </w:rPr>
        <w:t xml:space="preserve">5.1.</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rac.measurements-uncertainty-st</w:t>
      </w:r>
    </w:p>
    <w:p>
      <w:pPr>
        <w:pStyle w:val="Textkrper"/>
      </w:pPr>
      <w:r>
        <w:t xml:space="preserve">Note: In current practice, users determine fitness for purpose based on knowledge of the lineage of the data, rather than on a specific estimate of measurement uncertainty.</w:t>
      </w:r>
    </w:p>
    <w:bookmarkStart w:id="53" w:name="threshold-requirements-4"/>
    <w:p>
      <w:pPr>
        <w:pStyle w:val="berschrift5"/>
      </w:pPr>
      <w:r>
        <w:t xml:space="preserve">Threshold requirements:</w:t>
      </w:r>
    </w:p>
    <w:p>
      <w:pPr>
        <w:pStyle w:val="FirstParagraph"/>
      </w:pPr>
      <w:r>
        <w:t xml:space="preserve">Not required.</w:t>
      </w:r>
      <w:r>
        <w:t xml:space="preserve"> </w:t>
      </w:r>
    </w:p>
    <w:bookmarkEnd w:id="53"/>
    <w:bookmarkStart w:id="54" w:name="goal-requirements-4"/>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10"/>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54"/>
    <w:bookmarkStart w:id="55" w:name="assessment-4"/>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bookmarkEnd w:id="55"/>
    <w:bookmarkEnd w:id="56"/>
    <w:bookmarkEnd w:id="57"/>
    <w:bookmarkStart w:id="6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61" w:name="sec:gcor.example"/>
    <w:p>
      <w:pPr>
        <w:pStyle w:val="berschrift4"/>
      </w:pPr>
      <w:r>
        <w:rPr>
          <w:rStyle w:val="VerbatimChar"/>
        </w:rPr>
        <w:t xml:space="preserve">6.1.</w:t>
      </w:r>
      <w:r>
        <w:t xml:space="preserve"> </w:t>
      </w:r>
      <w:r>
        <w:t xml:space="preserve">Example Requirement</w:t>
      </w:r>
    </w:p>
    <w:p>
      <w:pPr>
        <w:pStyle w:val="FirstParagraph"/>
      </w:pPr>
      <w:r>
        <w:t xml:space="preserve">Identifier:</w:t>
      </w:r>
      <w:r>
        <w:t xml:space="preserve"> </w:t>
      </w:r>
      <w:r>
        <w:rPr>
          <w:rStyle w:val="VerbatimChar"/>
        </w:rPr>
        <w:t xml:space="preserve">gcor.example</w:t>
      </w:r>
    </w:p>
    <w:p>
      <w:pPr>
        <w:pStyle w:val="Textkrper"/>
      </w:pPr>
      <w:r>
        <w:t xml:space="preserve">This is an example requirement.</w:t>
      </w:r>
    </w:p>
    <w:bookmarkStart w:id="58" w:name="threshold-requirements-5"/>
    <w:p>
      <w:pPr>
        <w:pStyle w:val="berschrift5"/>
      </w:pPr>
      <w:r>
        <w:t xml:space="preserve">Threshold requirements:</w:t>
      </w:r>
    </w:p>
    <w:p>
      <w:pPr>
        <w:pStyle w:val="FirstParagraph"/>
      </w:pPr>
      <w:r>
        <w:t xml:space="preserve">This is a threshold requirement.</w:t>
      </w:r>
    </w:p>
    <w:bookmarkEnd w:id="58"/>
    <w:bookmarkStart w:id="59" w:name="goal-requirements-5"/>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12"/>
        </w:numPr>
      </w:pPr>
      <w:r>
        <w:t xml:space="preserve">This is a note.</w:t>
      </w:r>
    </w:p>
    <w:bookmarkEnd w:id="59"/>
    <w:bookmarkStart w:id="60" w:name="assessment-5"/>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br w:type="page"/>
      </w:r>
    </w:p>
    <w:bookmarkEnd w:id="60"/>
    <w:bookmarkEnd w:id="61"/>
    <w:bookmarkEnd w:id="62"/>
    <w:bookmarkEnd w:id="63"/>
    <w:bookmarkStart w:id="70" w:name="summary-self-assessment-table"/>
    <w:p>
      <w:pPr>
        <w:pStyle w:val="berschrift2"/>
      </w:pPr>
      <w:r>
        <w:t xml:space="preserve">Summary Self-Assessment Table</w:t>
      </w:r>
    </w:p>
    <w:bookmarkStart w:id="64"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bl>
    <w:bookmarkEnd w:id="64"/>
    <w:bookmarkStart w:id="65" w:name="source-metadata"/>
    <w:p>
      <w:pPr>
        <w:pStyle w:val="berschrift3"/>
      </w:pPr>
      <w:r>
        <w:t xml:space="preserve">Source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src.example</w:t>
            </w:r>
          </w:p>
        </w:tc>
        <w:tc>
          <w:tcPr/>
          <w:p>
            <w:pPr>
              <w:pStyle w:val="Compact"/>
            </w:pPr>
            <w:r>
              <w:t xml:space="preserve">Example Requirement</w:t>
            </w:r>
          </w:p>
        </w:tc>
        <w:tc>
          <w:tcPr/>
          <w:p>
            <w:pPr>
              <w:pStyle w:val="Compact"/>
            </w:pPr>
          </w:p>
        </w:tc>
        <w:tc>
          <w:tcPr/>
          <w:p>
            <w:pPr>
              <w:pStyle w:val="Compact"/>
            </w:pPr>
          </w:p>
        </w:tc>
      </w:tr>
    </w:tbl>
    <w:bookmarkEnd w:id="65"/>
    <w:bookmarkStart w:id="66" w:name="product-metadata"/>
    <w:p>
      <w:pPr>
        <w:pStyle w:val="berschrift3"/>
      </w:pPr>
      <w:r>
        <w:t xml:space="preserve">Product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prd.example</w:t>
            </w:r>
          </w:p>
        </w:tc>
        <w:tc>
          <w:tcPr/>
          <w:p>
            <w:pPr>
              <w:pStyle w:val="Compact"/>
            </w:pPr>
            <w:r>
              <w:t xml:space="preserve">Example Requirement</w:t>
            </w:r>
          </w:p>
        </w:tc>
        <w:tc>
          <w:tcPr/>
          <w:p>
            <w:pPr>
              <w:pStyle w:val="Compact"/>
            </w:pPr>
          </w:p>
        </w:tc>
        <w:tc>
          <w:tcPr/>
          <w:p>
            <w:pPr>
              <w:pStyle w:val="Compact"/>
            </w:pPr>
          </w:p>
        </w:tc>
      </w:tr>
    </w:tbl>
    <w:bookmarkEnd w:id="66"/>
    <w:bookmarkStart w:id="67"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pxl.example</w:t>
            </w:r>
          </w:p>
        </w:tc>
        <w:tc>
          <w:tcPr/>
          <w:p>
            <w:pPr>
              <w:pStyle w:val="Compact"/>
            </w:pPr>
            <w:r>
              <w:t xml:space="preserve">Example Requirement</w:t>
            </w:r>
          </w:p>
        </w:tc>
        <w:tc>
          <w:tcPr/>
          <w:p>
            <w:pPr>
              <w:pStyle w:val="Compact"/>
            </w:pPr>
          </w:p>
        </w:tc>
        <w:tc>
          <w:tcPr/>
          <w:p>
            <w:pPr>
              <w:pStyle w:val="Compact"/>
            </w:pPr>
          </w:p>
        </w:tc>
      </w:tr>
    </w:tbl>
    <w:bookmarkEnd w:id="67"/>
    <w:bookmarkStart w:id="68"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rac.measurements-uncertainty-st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68"/>
    <w:bookmarkStart w:id="6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gcor.example</w:t>
            </w:r>
          </w:p>
        </w:tc>
        <w:tc>
          <w:tcPr/>
          <w:p>
            <w:pPr>
              <w:pStyle w:val="Compact"/>
            </w:pPr>
            <w:r>
              <w:t xml:space="preserve">Example Requirement</w:t>
            </w:r>
          </w:p>
        </w:tc>
        <w:tc>
          <w:tcPr/>
          <w:p>
            <w:pPr>
              <w:pStyle w:val="Compact"/>
            </w:pPr>
          </w:p>
        </w:tc>
        <w:tc>
          <w:tcPr/>
          <w:p>
            <w:pPr>
              <w:pStyle w:val="Compact"/>
            </w:pPr>
          </w:p>
        </w:tc>
      </w:tr>
    </w:tbl>
    <w:p>
      <w:r>
        <w:br w:type="page"/>
      </w:r>
    </w:p>
    <w:bookmarkEnd w:id="69"/>
    <w:bookmarkEnd w:id="70"/>
    <w:bookmarkStart w:id="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71"/>
    <w:bookmarkStart w:id="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14"/>
        </w:numPr>
      </w:pPr>
      <w:r>
        <w:t xml:space="preserve">that product has been assessed as meeting CEOS-ARD requirements by the agency responsible for production and distribution of the product, and</w:t>
      </w:r>
    </w:p>
    <w:p>
      <w:pPr>
        <w:pStyle w:val="Compact"/>
        <w:numPr>
          <w:ilvl w:val="0"/>
          <w:numId w:val="101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73"/>
    <w:bookmarkStart w:id="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74"/>
    <w:bookmarkEnd w:id="75"/>
    <w:bookmarkStart w:id="82" w:name="references"/>
    <w:p>
      <w:pPr>
        <w:pStyle w:val="berschrift2"/>
      </w:pPr>
      <w:r>
        <w:t xml:space="preserve">References</w:t>
      </w:r>
    </w:p>
    <w:bookmarkStart w:id="81" w:name="refs"/>
    <w:bookmarkStart w:id="77"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76">
        <w:r>
          <w:rPr>
            <w:rStyle w:val="Hyperlink"/>
          </w:rPr>
          <w:t xml:space="preserve">https://doi.org/10.3390/rs61111244</w:t>
        </w:r>
      </w:hyperlink>
      <w:r>
        <w:t xml:space="preserve">.</w:t>
      </w:r>
    </w:p>
    <w:bookmarkEnd w:id="77"/>
    <w:bookmarkStart w:id="78"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78"/>
    <w:bookmarkStart w:id="80"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79">
        <w:r>
          <w:rPr>
            <w:rStyle w:val="Hyperlink"/>
          </w:rPr>
          <w:t xml:space="preserve">https://doi.org/10.1016/j.rse.2012.12.008</w:t>
        </w:r>
      </w:hyperlink>
      <w:r>
        <w:t xml:space="preserve">.</w:t>
      </w:r>
    </w:p>
    <w:bookmarkEnd w:id="80"/>
    <w:bookmarkEnd w:id="81"/>
    <w:p>
      <w:r>
        <w:br w:type="page"/>
      </w:r>
    </w:p>
    <w:bookmarkEnd w:id="82"/>
    <w:bookmarkStart w:id="106" w:name="annexes"/>
    <w:p>
      <w:pPr>
        <w:pStyle w:val="berschrift2"/>
      </w:pPr>
      <w:r>
        <w:t xml:space="preserve">Annexes</w:t>
      </w:r>
    </w:p>
    <w:bookmarkStart w:id="83" w:name="sec:annex-st-metadata-examples"/>
    <w:p>
      <w:pPr>
        <w:pStyle w:val="berschrift3"/>
      </w:pPr>
      <w:r>
        <w:t xml:space="preserve">CEOS-ARD ST Requirement Examples</w:t>
      </w:r>
    </w:p>
    <w:bookmarkEnd w:id="83"/>
    <w:bookmarkStart w:id="96" w:name="general-metadata-1"/>
    <w:p>
      <w:pPr>
        <w:pStyle w:val="berschrift3"/>
      </w:pPr>
      <w:r>
        <w:t xml:space="preserve">General Metadata</w:t>
      </w:r>
    </w:p>
    <w:bookmarkStart w:id="84" w:name="traceability"/>
    <w:p>
      <w:pPr>
        <w:pStyle w:val="berschrift4"/>
      </w:pPr>
      <w:r>
        <w:t xml:space="preserve">Traceability</w:t>
      </w:r>
    </w:p>
    <w:p>
      <w:pPr>
        <w:pStyle w:val="FirstParagraph"/>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84"/>
    <w:bookmarkStart w:id="85" w:name="data-collection-time"/>
    <w:p>
      <w:pPr>
        <w:pStyle w:val="berschrift4"/>
      </w:pPr>
      <w:r>
        <w:t xml:space="preserve">Data Collection Time</w:t>
      </w:r>
    </w:p>
    <w:p>
      <w:pPr>
        <w:pStyle w:val="FirstParagraph"/>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85"/>
    <w:bookmarkStart w:id="86" w:name="geographical-area"/>
    <w:p>
      <w:pPr>
        <w:pStyle w:val="berschrift4"/>
      </w:pPr>
      <w:r>
        <w:t xml:space="preserve">Geographical Area</w:t>
      </w:r>
    </w:p>
    <w:p>
      <w:pPr>
        <w:pStyle w:val="FirstParagraph"/>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86"/>
    <w:bookmarkStart w:id="87" w:name="map-projection"/>
    <w:p>
      <w:pPr>
        <w:pStyle w:val="berschrift4"/>
      </w:pPr>
      <w:r>
        <w:t xml:space="preserve">Map Projection</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87"/>
    <w:bookmarkStart w:id="88" w:name="geometric-correction-source"/>
    <w:p>
      <w:pPr>
        <w:pStyle w:val="berschrift4"/>
      </w:pPr>
      <w:r>
        <w:t xml:space="preserve">Geometric Correction Source</w:t>
      </w:r>
    </w:p>
    <w:p>
      <w:pPr>
        <w:pStyle w:val="FirstParagraph"/>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88"/>
    <w:bookmarkStart w:id="89" w:name="geometric-accuracy-of-the-data"/>
    <w:p>
      <w:pPr>
        <w:pStyle w:val="berschrift4"/>
      </w:pPr>
      <w:r>
        <w:t xml:space="preserve">Geometric Accuracy of the Data</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89"/>
    <w:bookmarkStart w:id="90" w:name="instrument"/>
    <w:p>
      <w:pPr>
        <w:pStyle w:val="berschrift4"/>
      </w:pPr>
      <w:r>
        <w:t xml:space="preserve">Instrument</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90"/>
    <w:bookmarkStart w:id="91" w:name="sensor-calibration"/>
    <w:p>
      <w:pPr>
        <w:pStyle w:val="berschrift4"/>
      </w:pPr>
      <w:r>
        <w:t xml:space="preserve">Sensor Calibration</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91"/>
    <w:bookmarkStart w:id="92" w:name="algorithms"/>
    <w:p>
      <w:pPr>
        <w:pStyle w:val="berschrift4"/>
      </w:pPr>
      <w:r>
        <w:t xml:space="preserve">Algorithms</w:t>
      </w:r>
    </w:p>
    <w:p>
      <w:pPr>
        <w:pStyle w:val="FirstParagraph"/>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92"/>
    <w:bookmarkStart w:id="93" w:name="auxiliary-data"/>
    <w:p>
      <w:pPr>
        <w:pStyle w:val="berschrift4"/>
      </w:pPr>
      <w:r>
        <w:t xml:space="preserve">Auxiliary Data</w:t>
      </w:r>
    </w:p>
    <w:p>
      <w:pPr>
        <w:pStyle w:val="FirstParagraph"/>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93"/>
    <w:bookmarkStart w:id="94" w:name="processing-chain-provenance"/>
    <w:p>
      <w:pPr>
        <w:pStyle w:val="berschrift4"/>
      </w:pPr>
      <w:r>
        <w:t xml:space="preserve">Processing Chain Provenance</w:t>
      </w:r>
    </w:p>
    <w:p>
      <w:pPr>
        <w:pStyle w:val="FirstParagraph"/>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94"/>
    <w:bookmarkStart w:id="95" w:name="overall-data-quality"/>
    <w:p>
      <w:pPr>
        <w:pStyle w:val="berschrift4"/>
      </w:pPr>
      <w:r>
        <w:t xml:space="preserve">Overall Data Quality</w:t>
      </w:r>
    </w:p>
    <w:p>
      <w:pPr>
        <w:pStyle w:val="FirstParagraph"/>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95"/>
    <w:bookmarkEnd w:id="96"/>
    <w:bookmarkStart w:id="103" w:name="per-pixel-metadata-1"/>
    <w:p>
      <w:pPr>
        <w:pStyle w:val="berschrift3"/>
      </w:pPr>
      <w:r>
        <w:t xml:space="preserve">Per-Pixel Metadata</w:t>
      </w:r>
    </w:p>
    <w:bookmarkStart w:id="97" w:name="no-data"/>
    <w:p>
      <w:pPr>
        <w:pStyle w:val="berschrift4"/>
      </w:pPr>
      <w:r>
        <w:t xml:space="preserve">No Data</w:t>
      </w:r>
    </w:p>
    <w:p>
      <w:pPr>
        <w:pStyle w:val="FirstParagraph"/>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97"/>
    <w:bookmarkStart w:id="98" w:name="incomplete-testing"/>
    <w:p>
      <w:pPr>
        <w:pStyle w:val="berschrift4"/>
      </w:pPr>
      <w:r>
        <w:t xml:space="preserve">Incomplete Testing</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98"/>
    <w:bookmarkStart w:id="99" w:name="saturation"/>
    <w:p>
      <w:pPr>
        <w:pStyle w:val="berschrift4"/>
      </w:pPr>
      <w:r>
        <w:t xml:space="preserve">Saturation</w:t>
      </w:r>
    </w:p>
    <w:p>
      <w:pPr>
        <w:pStyle w:val="FirstParagraph"/>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99"/>
    <w:bookmarkStart w:id="100" w:name="cloud"/>
    <w:p>
      <w:pPr>
        <w:pStyle w:val="berschrift4"/>
      </w:pPr>
      <w:r>
        <w:t xml:space="preserve">Cloud</w:t>
      </w:r>
    </w:p>
    <w:p>
      <w:pPr>
        <w:pStyle w:val="FirstParagraph"/>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15"/>
        </w:numPr>
      </w:pPr>
      <w:r>
        <w:t xml:space="preserve">cloud_in</w:t>
      </w:r>
    </w:p>
    <w:p>
      <w:pPr>
        <w:pStyle w:val="Compact"/>
        <w:numPr>
          <w:ilvl w:val="0"/>
          <w:numId w:val="1015"/>
        </w:numPr>
      </w:pPr>
      <w:r>
        <w:t xml:space="preserve">confidence_in</w:t>
      </w:r>
    </w:p>
    <w:p>
      <w:pPr>
        <w:pStyle w:val="Compact"/>
        <w:numPr>
          <w:ilvl w:val="0"/>
          <w:numId w:val="1015"/>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00"/>
    <w:bookmarkStart w:id="101" w:name="cloud-shadow"/>
    <w:p>
      <w:pPr>
        <w:pStyle w:val="berschrift4"/>
      </w:pPr>
      <w:r>
        <w:t xml:space="preserve">Cloud Shadow</w:t>
      </w:r>
    </w:p>
    <w:p>
      <w:pPr>
        <w:pStyle w:val="FirstParagraph"/>
      </w:pPr>
      <w:r>
        <w:t xml:space="preserve">Please see the cloud shadow part in the example provided in requirement 2.5</w:t>
      </w:r>
    </w:p>
    <w:bookmarkEnd w:id="101"/>
    <w:bookmarkStart w:id="102" w:name="snowice-mask"/>
    <w:p>
      <w:pPr>
        <w:pStyle w:val="berschrift4"/>
      </w:pPr>
      <w:r>
        <w:t xml:space="preserve">Snow/Ice Mask</w:t>
      </w:r>
    </w:p>
    <w:p>
      <w:pPr>
        <w:pStyle w:val="FirstParagraph"/>
      </w:pPr>
      <w:r>
        <w:t xml:space="preserve">Please see the snow part in the example provided in requirement 2.5</w:t>
      </w:r>
    </w:p>
    <w:bookmarkEnd w:id="102"/>
    <w:bookmarkEnd w:id="103"/>
    <w:bookmarkStart w:id="104" w:name="X28ed3ea323a9ca6f7226af18ce59e0b82f609b5"/>
    <w:p>
      <w:pPr>
        <w:pStyle w:val="berschrift3"/>
      </w:pPr>
      <w:r>
        <w:t xml:space="preserve">Radiometric and Atmospheric Corrections</w:t>
      </w:r>
    </w:p>
    <w:p>
      <w:pPr>
        <w:pStyle w:val="FirstParagraph"/>
      </w:pPr>
      <w:r>
        <w:t xml:space="preserve">No examples provided</w:t>
      </w:r>
    </w:p>
    <w:bookmarkEnd w:id="104"/>
    <w:bookmarkStart w:id="105" w:name="geometric-corrections-1"/>
    <w:p>
      <w:pPr>
        <w:pStyle w:val="berschrift3"/>
      </w:pPr>
      <w:r>
        <w:t xml:space="preserve">Geometric Corrections</w:t>
      </w:r>
    </w:p>
    <w:p>
      <w:pPr>
        <w:pStyle w:val="FirstParagraph"/>
      </w:pPr>
      <w:r>
        <w:t xml:space="preserve">No examples provided</w:t>
      </w:r>
    </w:p>
    <w:bookmarkEnd w:id="105"/>
    <w:bookmarkEnd w:id="106"/>
    <w:bookmarkEnd w:id="10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72" Target="https://ceos.org/ard/files/CEOS_ARD_Governance_Framework_18-October-2021.pdf" TargetMode="External" /><Relationship Type="http://schemas.openxmlformats.org/officeDocument/2006/relationships/hyperlink" Id="rId79" Target="https://doi.org/10.1016/j.rse.2012.12.008" TargetMode="External" /><Relationship Type="http://schemas.openxmlformats.org/officeDocument/2006/relationships/hyperlink" Id="rId76"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72" Target="https://ceos.org/ard/files/CEOS_ARD_Governance_Framework_18-October-2021.pdf" TargetMode="External" /><Relationship Type="http://schemas.openxmlformats.org/officeDocument/2006/relationships/hyperlink" Id="rId79" Target="https://doi.org/10.1016/j.rse.2012.12.008" TargetMode="External" /><Relationship Type="http://schemas.openxmlformats.org/officeDocument/2006/relationships/hyperlink" Id="rId76"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5.1-draft</dc:title>
  <dc:creator/>
  <dc:language>en</dc:language>
  <cp:keywords/>
  <dcterms:created xsi:type="dcterms:W3CDTF">2025-10-13T16:22:28Z</dcterms:created>
  <dcterms:modified xsi:type="dcterms:W3CDTF">2025-10-13T16:22:28Z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