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21.jpg" ContentType="image/jpeg"/>
  <Override PartName="/word/media/rId31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27" w:name="X585353d8aec71e32101508c22c1e4e52b36bb22"/>
    <w:p>
      <w:pPr>
        <w:pStyle w:val="berschrift1"/>
      </w:pPr>
      <w:r>
        <w:t xml:space="preserve">CEOS-ARD - Synthetic Aperture Radar - Polarimetric Radar</w:t>
      </w:r>
    </w:p>
    <w:p>
      <w:pPr>
        <w:pStyle w:val="FirstParagraph"/>
      </w:pPr>
      <w:r>
        <w:t xml:space="preserve"> </w:t>
      </w:r>
    </w:p>
    <w:bookmarkStart w:id="24"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3">
        <w:r>
          <w:rPr>
            <w:rStyle w:val="Hyperlink"/>
          </w:rPr>
          <w:t xml:space="preserve">CEOS-ARD website</w:t>
        </w:r>
      </w:hyperlink>
      <w:r>
        <w:t xml:space="preserve"> </w:t>
      </w:r>
      <w:r>
        <w:t xml:space="preserve">for the latest endorsed version of this document.</w:t>
      </w:r>
    </w:p>
    <w:bookmarkEnd w:id="24"/>
    <w:bookmarkStart w:id="26"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5">
        <w:r>
          <w:rPr>
            <w:rStyle w:val="Hyperlink"/>
          </w:rPr>
          <w:t xml:space="preserve">ard-contact@lists.ceos.org</w:t>
        </w:r>
      </w:hyperlink>
    </w:p>
    <w:bookmarkEnd w:id="26"/>
    <w:bookmarkStart w:id="28" w:name="document-history"/>
    <w:p>
      <w:pPr>
        <w:pStyle w:val="berschrift2"/>
      </w:pPr>
      <w:r>
        <w:t xml:space="preserve">Document History</w:t>
      </w:r>
    </w:p>
    <w:bookmarkStart w:id="27" w:name="patch"/>
    <w:p>
      <w:pPr>
        <w:pStyle w:val="berschrift3"/>
      </w:pPr>
      <w:r>
        <w:t xml:space="preserve">2026-03-26 (PATCH)</w:t>
      </w:r>
    </w:p>
    <w:p>
      <w:pPr>
        <w:pStyle w:val="Compact"/>
        <w:numPr>
          <w:ilvl w:val="0"/>
          <w:numId w:val="1001"/>
        </w:numPr>
      </w:pPr>
      <w:r>
        <w:t xml:space="preserve">The Combined SAR PFS has been split into separate PFS per product type</w:t>
      </w:r>
    </w:p>
    <w:p>
      <w:pPr>
        <w:pStyle w:val="Compact"/>
        <w:numPr>
          <w:ilvl w:val="0"/>
          <w:numId w:val="1001"/>
        </w:numPr>
      </w:pPr>
      <w:r>
        <w:t xml:space="preserve">Restructured the document; various minor editorial changes; removed empty, irrelevant, or unused parts - many of the changes resulted from the split</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“Cloud optimized file formats are recommended.”</w:t>
      </w:r>
      <w:r>
        <w:t xml:space="preserve"> </w:t>
      </w:r>
      <w:r>
        <w:t xml:space="preserve">has been moved from the category description to a separate requirement.</w:t>
      </w:r>
    </w:p>
    <w:p>
      <w:pPr>
        <w:pStyle w:val="Compact"/>
        <w:numPr>
          <w:ilvl w:val="0"/>
          <w:numId w:val="1001"/>
        </w:numPr>
      </w:pPr>
      <w:r>
        <w:t xml:space="preserve">Requirement</w:t>
      </w:r>
      <w:r>
        <w:t xml:space="preserve"> </w:t>
      </w:r>
      <w:r>
        <w:t xml:space="preserve">“Document identifier”</w:t>
      </w:r>
      <w:r>
        <w:t xml:space="preserve">: Removed the trailing</w:t>
      </w:r>
      <w:r>
        <w:t xml:space="preserve"> </w:t>
      </w:r>
      <w:r>
        <w:t xml:space="preserve">“for Synthetic Aperture Radar”</w:t>
      </w:r>
      <w:r>
        <w:t xml:space="preserve">.</w:t>
      </w:r>
    </w:p>
    <w:p>
      <w:pPr>
        <w:pStyle w:val="Compact"/>
        <w:numPr>
          <w:ilvl w:val="0"/>
          <w:numId w:val="1001"/>
        </w:numPr>
      </w:pPr>
      <w:r>
        <w:t xml:space="preserve">The subcategories for Source and Product metadata have been flattened into top-level categories</w:t>
      </w:r>
    </w:p>
    <w:p>
      <w:pPr>
        <w:pStyle w:val="Compact"/>
        <w:numPr>
          <w:ilvl w:val="0"/>
          <w:numId w:val="1001"/>
        </w:numPr>
      </w:pPr>
      <w:r>
        <w:t xml:space="preserve">Requirement</w:t>
      </w:r>
      <w:r>
        <w:t xml:space="preserve"> </w:t>
      </w:r>
      <w:r>
        <w:t xml:space="preserve">“CEOS-ARD Product Data Attributes”</w:t>
      </w:r>
      <w:r>
        <w:t xml:space="preserve"> </w:t>
      </w:r>
      <w:r>
        <w:t xml:space="preserve">renamed to</w:t>
      </w:r>
      <w:r>
        <w:t xml:space="preserve"> </w:t>
      </w:r>
      <w:r>
        <w:t xml:space="preserve">“Product Metadata”</w:t>
      </w:r>
      <w:r>
        <w:t xml:space="preserve">; Requirement</w:t>
      </w:r>
      <w:r>
        <w:t xml:space="preserve"> </w:t>
      </w:r>
      <w:r>
        <w:t xml:space="preserve">“Source Data Attributes”</w:t>
      </w:r>
      <w:r>
        <w:t xml:space="preserve"> </w:t>
      </w:r>
      <w:r>
        <w:t xml:space="preserve">renamed to</w:t>
      </w:r>
      <w:r>
        <w:t xml:space="preserve"> </w:t>
      </w:r>
      <w:r>
        <w:t xml:space="preserve">“Source Metadata”</w:t>
      </w:r>
      <w:r>
        <w:t xml:space="preserve">. Adapted descriptions accordingly.</w:t>
      </w:r>
    </w:p>
    <w:p>
      <w:pPr>
        <w:pStyle w:val="Compact"/>
        <w:numPr>
          <w:ilvl w:val="0"/>
          <w:numId w:val="1001"/>
        </w:numPr>
      </w:pPr>
      <w:r>
        <w:t xml:space="preserve">Requirement</w:t>
      </w:r>
      <w:r>
        <w:t xml:space="preserve"> </w:t>
      </w:r>
      <w:r>
        <w:t xml:space="preserve">“Source Data Attributes”</w:t>
      </w:r>
      <w:r>
        <w:t xml:space="preserve">: Moved the information about sequential acquisition identifiers to a new threshold requirement</w:t>
      </w:r>
      <w:r>
        <w:t xml:space="preserve"> </w:t>
      </w:r>
      <w:r>
        <w:t xml:space="preserve">“Acquisition ID”</w:t>
      </w:r>
      <w:r>
        <w:t xml:space="preserve">. Adapted category description accordingly.</w:t>
      </w:r>
    </w:p>
    <w:p>
      <w:pPr>
        <w:pStyle w:val="Compact"/>
        <w:numPr>
          <w:ilvl w:val="0"/>
          <w:numId w:val="1001"/>
        </w:numPr>
      </w:pPr>
      <w:r>
        <w:t xml:space="preserve">Annex has been reformatted and updated as required by the split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27"/>
    <w:bookmarkEnd w:id="28"/>
    <w:bookmarkStart w:id="29" w:name="contributing-authors"/>
    <w:p>
      <w:pPr>
        <w:pStyle w:val="berschrift2"/>
      </w:pPr>
      <w:r>
        <w:t xml:space="preserve">Contributing Authors</w:t>
      </w:r>
    </w:p>
    <w:p>
      <w:pPr>
        <w:pStyle w:val="Compact"/>
        <w:numPr>
          <w:ilvl w:val="0"/>
          <w:numId w:val="1002"/>
        </w:numPr>
      </w:pPr>
      <w:r>
        <w:t xml:space="preserve">François Charbonneau, Natural Resources Canada, Canada</w:t>
      </w:r>
    </w:p>
    <w:p>
      <w:pPr>
        <w:pStyle w:val="Compact"/>
        <w:numPr>
          <w:ilvl w:val="0"/>
          <w:numId w:val="1002"/>
        </w:numPr>
      </w:pPr>
      <w:r>
        <w:t xml:space="preserve">Ake Rosenqvist, soloEO / Japan Aerospace Exploration Agency, Japan</w:t>
      </w:r>
    </w:p>
    <w:p>
      <w:pPr>
        <w:pStyle w:val="Compact"/>
        <w:numPr>
          <w:ilvl w:val="0"/>
          <w:numId w:val="1002"/>
        </w:numPr>
      </w:pPr>
      <w:r>
        <w:t xml:space="preserve">John Truckenbrodt, German Aerospace Centre (DLR), Germany</w:t>
      </w:r>
    </w:p>
    <w:p>
      <w:pPr>
        <w:pStyle w:val="Compact"/>
        <w:numPr>
          <w:ilvl w:val="0"/>
          <w:numId w:val="1002"/>
        </w:numPr>
      </w:pPr>
      <w:r>
        <w:t xml:space="preserve">Clément Albinet, European Space Agency (ESA), Italy</w:t>
      </w:r>
    </w:p>
    <w:p>
      <w:pPr>
        <w:pStyle w:val="Compact"/>
        <w:numPr>
          <w:ilvl w:val="0"/>
          <w:numId w:val="1002"/>
        </w:numPr>
      </w:pPr>
      <w:r>
        <w:t xml:space="preserve">David Small, University of Zurich, Switzerland</w:t>
      </w:r>
    </w:p>
    <w:p>
      <w:pPr>
        <w:pStyle w:val="Compact"/>
        <w:numPr>
          <w:ilvl w:val="0"/>
          <w:numId w:val="1002"/>
        </w:numPr>
      </w:pPr>
      <w:r>
        <w:t xml:space="preserve">Bruce Chapman, Jet Propulsion Laboratory, USA</w:t>
      </w:r>
    </w:p>
    <w:p>
      <w:pPr>
        <w:pStyle w:val="Compact"/>
        <w:numPr>
          <w:ilvl w:val="0"/>
          <w:numId w:val="1002"/>
        </w:numPr>
      </w:pPr>
      <w:r>
        <w:t xml:space="preserve">Howard Zebker, Stanford University, USA</w:t>
      </w:r>
    </w:p>
    <w:p>
      <w:pPr>
        <w:pStyle w:val="Compact"/>
        <w:numPr>
          <w:ilvl w:val="0"/>
          <w:numId w:val="1002"/>
        </w:numPr>
      </w:pPr>
      <w:r>
        <w:t xml:space="preserve">Zheng-Shu Zhou, CSIRO, Australia</w:t>
      </w:r>
    </w:p>
    <w:p>
      <w:pPr>
        <w:pStyle w:val="Compact"/>
        <w:numPr>
          <w:ilvl w:val="0"/>
          <w:numId w:val="1002"/>
        </w:numPr>
      </w:pPr>
      <w:r>
        <w:t xml:space="preserve">David Bekaert, Jet Propulsion Laboratory, USA</w:t>
      </w:r>
    </w:p>
    <w:p>
      <w:pPr>
        <w:pStyle w:val="Compact"/>
        <w:numPr>
          <w:ilvl w:val="0"/>
          <w:numId w:val="1002"/>
        </w:numPr>
      </w:pPr>
      <w:r>
        <w:t xml:space="preserve">Virginia Brancato, Jet Propulsion Laboratory, USA</w:t>
      </w:r>
    </w:p>
    <w:p>
      <w:pPr>
        <w:pStyle w:val="Compact"/>
        <w:numPr>
          <w:ilvl w:val="0"/>
          <w:numId w:val="1002"/>
        </w:numPr>
      </w:pPr>
      <w:r>
        <w:t xml:space="preserve">Danilo Dadamia, CONAE, Argentina</w:t>
      </w:r>
    </w:p>
    <w:p>
      <w:pPr>
        <w:pStyle w:val="Compact"/>
        <w:numPr>
          <w:ilvl w:val="0"/>
          <w:numId w:val="1002"/>
        </w:numPr>
      </w:pPr>
      <w:r>
        <w:t xml:space="preserve">Benjamin Deschamps, Environment and Climate Change, Canada</w:t>
      </w:r>
    </w:p>
    <w:p>
      <w:pPr>
        <w:pStyle w:val="Compact"/>
        <w:numPr>
          <w:ilvl w:val="0"/>
          <w:numId w:val="1002"/>
        </w:numPr>
      </w:pPr>
      <w:r>
        <w:t xml:space="preserve">Matt Garthwaite, CSIRO, Australia</w:t>
      </w:r>
    </w:p>
    <w:p>
      <w:pPr>
        <w:pStyle w:val="Compact"/>
        <w:numPr>
          <w:ilvl w:val="0"/>
          <w:numId w:val="1002"/>
        </w:numPr>
      </w:pPr>
      <w:r>
        <w:t xml:space="preserve">Guillaume Hajduch, Collecte Localisation Satellites, France</w:t>
      </w:r>
    </w:p>
    <w:p>
      <w:pPr>
        <w:pStyle w:val="Compact"/>
        <w:numPr>
          <w:ilvl w:val="0"/>
          <w:numId w:val="1002"/>
        </w:numPr>
      </w:pPr>
      <w:r>
        <w:t xml:space="preserve">P.V. Jayasri, ISRO, India</w:t>
      </w:r>
    </w:p>
    <w:p>
      <w:pPr>
        <w:pStyle w:val="Compact"/>
        <w:numPr>
          <w:ilvl w:val="0"/>
          <w:numId w:val="1002"/>
        </w:numPr>
      </w:pPr>
      <w:r>
        <w:t xml:space="preserve">Josef Kellndorfer, Earth Big Data, USA</w:t>
      </w:r>
    </w:p>
    <w:p>
      <w:pPr>
        <w:pStyle w:val="Compact"/>
        <w:numPr>
          <w:ilvl w:val="0"/>
          <w:numId w:val="1002"/>
        </w:numPr>
      </w:pPr>
      <w:r>
        <w:t xml:space="preserve">Marco Lavalle, Jet Propulsion Laboratory, USA</w:t>
      </w:r>
    </w:p>
    <w:p>
      <w:pPr>
        <w:pStyle w:val="Compact"/>
        <w:numPr>
          <w:ilvl w:val="0"/>
          <w:numId w:val="1002"/>
        </w:numPr>
      </w:pPr>
      <w:r>
        <w:t xml:space="preserve">Thomas Logan, Alaska Satellite Facility, USA</w:t>
      </w:r>
    </w:p>
    <w:p>
      <w:pPr>
        <w:pStyle w:val="Compact"/>
        <w:numPr>
          <w:ilvl w:val="0"/>
          <w:numId w:val="1002"/>
        </w:numPr>
      </w:pPr>
      <w:r>
        <w:t xml:space="preserve">Franz Meyer, Alaska Satellite Facility, USA</w:t>
      </w:r>
    </w:p>
    <w:p>
      <w:pPr>
        <w:pStyle w:val="Compact"/>
        <w:numPr>
          <w:ilvl w:val="0"/>
          <w:numId w:val="1002"/>
        </w:numPr>
      </w:pPr>
      <w:r>
        <w:t xml:space="preserve">Nuno Miranda, European Space Agency (ESA), Italy</w:t>
      </w:r>
    </w:p>
    <w:p>
      <w:pPr>
        <w:pStyle w:val="Compact"/>
        <w:numPr>
          <w:ilvl w:val="0"/>
          <w:numId w:val="1002"/>
        </w:numPr>
      </w:pPr>
      <w:r>
        <w:t xml:space="preserve">Muriel Pinheiro, European Space Agency (ESA), Italy</w:t>
      </w:r>
    </w:p>
    <w:p>
      <w:pPr>
        <w:pStyle w:val="Compact"/>
        <w:numPr>
          <w:ilvl w:val="0"/>
          <w:numId w:val="1002"/>
        </w:numPr>
      </w:pPr>
      <w:r>
        <w:t xml:space="preserve">Marko Repse, Sinergise, Slovenia</w:t>
      </w:r>
    </w:p>
    <w:p>
      <w:pPr>
        <w:pStyle w:val="Compact"/>
        <w:numPr>
          <w:ilvl w:val="0"/>
          <w:numId w:val="1002"/>
        </w:numPr>
      </w:pPr>
      <w:r>
        <w:t xml:space="preserve">HariPriya Sakethapuram, ISRO, India</w:t>
      </w:r>
    </w:p>
    <w:p>
      <w:pPr>
        <w:pStyle w:val="Compact"/>
        <w:numPr>
          <w:ilvl w:val="0"/>
          <w:numId w:val="1002"/>
        </w:numPr>
      </w:pPr>
      <w:r>
        <w:t xml:space="preserve">Gustavo H. X. Shiroma, Jet Propulsion Laboratory, USA</w:t>
      </w:r>
    </w:p>
    <w:p>
      <w:pPr>
        <w:pStyle w:val="Compact"/>
        <w:numPr>
          <w:ilvl w:val="0"/>
          <w:numId w:val="1002"/>
        </w:numPr>
      </w:pPr>
      <w:r>
        <w:t xml:space="preserve">Andreia Siqueira, Geoscience Australia, Australia</w:t>
      </w:r>
    </w:p>
    <w:p>
      <w:pPr>
        <w:pStyle w:val="Compact"/>
        <w:numPr>
          <w:ilvl w:val="0"/>
          <w:numId w:val="1002"/>
        </w:numPr>
      </w:pPr>
      <w:r>
        <w:t xml:space="preserve">Scott Staniewicz, Jet Propulsion Laboratory, USA</w:t>
      </w:r>
    </w:p>
    <w:p>
      <w:pPr>
        <w:pStyle w:val="Compact"/>
        <w:numPr>
          <w:ilvl w:val="0"/>
          <w:numId w:val="1002"/>
        </w:numPr>
      </w:pPr>
      <w:r>
        <w:t xml:space="preserve">Takeo Tadono, Japan Aerospace Exploration Agency, Japan</w:t>
      </w:r>
    </w:p>
    <w:p>
      <w:pPr>
        <w:pStyle w:val="Compact"/>
        <w:numPr>
          <w:ilvl w:val="0"/>
          <w:numId w:val="1002"/>
        </w:numPr>
      </w:pPr>
      <w:r>
        <w:t xml:space="preserve">Medhavy Thankappan, Geoscience Australia, Australia</w:t>
      </w:r>
    </w:p>
    <w:p>
      <w:pPr>
        <w:pStyle w:val="Compact"/>
        <w:numPr>
          <w:ilvl w:val="0"/>
          <w:numId w:val="1002"/>
        </w:numPr>
      </w:pPr>
      <w:r>
        <w:t xml:space="preserve">Antonio Valentino, Starion for European Space Agency (ESA), Italy</w:t>
      </w:r>
    </w:p>
    <w:p>
      <w:pPr>
        <w:pStyle w:val="Compact"/>
        <w:numPr>
          <w:ilvl w:val="0"/>
          <w:numId w:val="1002"/>
        </w:numPr>
      </w:pPr>
      <w:r>
        <w:t xml:space="preserve">Anna Wendleder, German Aerospace Centre (DLR), Germany</w:t>
      </w:r>
    </w:p>
    <w:p>
      <w:pPr>
        <w:pStyle w:val="Compact"/>
        <w:numPr>
          <w:ilvl w:val="0"/>
          <w:numId w:val="1002"/>
        </w:numPr>
      </w:pPr>
      <w:r>
        <w:t xml:space="preserve">Fang Yuan, Digital Earth Africa, Australia</w:t>
      </w:r>
    </w:p>
    <w:p>
      <w:pPr>
        <w:pStyle w:val="Compact"/>
        <w:numPr>
          <w:ilvl w:val="0"/>
          <w:numId w:val="1002"/>
        </w:numPr>
      </w:pPr>
      <w:r>
        <w:t xml:space="preserve">Francesco De Zan, Delta-Phi Remote Sensing GmbH, Germany</w:t>
      </w:r>
    </w:p>
    <w:p>
      <w:r>
        <w:br w:type="page"/>
      </w:r>
    </w:p>
    <w:bookmarkEnd w:id="29"/>
    <w:bookmarkStart w:id="30"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0"/>
    <w:bookmarkStart w:id="31"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(POL)</w:t>
      </w:r>
    </w:p>
    <w:p>
      <w:pPr>
        <w:pStyle w:val="Textkrper"/>
      </w:pPr>
      <w:r>
        <w:rPr>
          <w:b/>
          <w:bCs/>
        </w:rPr>
        <w:t xml:space="preserve">Version:</w:t>
      </w:r>
      <w:r>
        <w:t xml:space="preserve"> </w:t>
      </w:r>
      <w:r>
        <w:t xml:space="preserve">1.1.0-draft</w:t>
      </w:r>
    </w:p>
    <w:p>
      <w:pPr>
        <w:pStyle w:val="Textkrper"/>
      </w:pPr>
      <w:r>
        <w:rPr>
          <w:b/>
          <w:bCs/>
        </w:rPr>
        <w:t xml:space="preserve">Applies to:</w:t>
      </w:r>
      <w:r>
        <w:t xml:space="preserve"> </w:t>
      </w:r>
      <w:r>
        <w:t xml:space="preserve">Data collected by Synthetic Aperture Radar sensors</w:t>
      </w:r>
    </w:p>
    <w:bookmarkEnd w:id="31"/>
    <w:bookmarkStart w:id="32"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p>
      <w:pPr>
        <w:pStyle w:val="Textkrper"/>
      </w:pPr>
      <w:r>
        <w:rPr>
          <w:b/>
          <w:bCs/>
          <w:i/>
          <w:iCs/>
        </w:rPr>
        <w:t xml:space="preserve">Notice and Limitations:</w:t>
      </w:r>
    </w:p>
    <w:p>
      <w:pPr>
        <w:pStyle w:val="Textkrper"/>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32"/>
    <w:bookmarkStart w:id="33"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PFS</w:t>
      </w:r>
    </w:p>
    <w:p>
      <w:pPr>
        <w:pStyle w:val="Definition"/>
      </w:pPr>
      <w:r>
        <w:t xml:space="preserve">Product Family Specification</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3"/>
    <w:bookmarkStart w:id="25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7" w:name="sec:meta-trace-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meta-trace-sar</w:t>
      </w:r>
    </w:p>
    <w:bookmarkStart w:id="34" w:name="threshold-requirements"/>
    <w:p>
      <w:pPr>
        <w:pStyle w:val="berschrift5"/>
      </w:pPr>
      <w:r>
        <w:t xml:space="preserve">Threshold requirements:</w:t>
      </w:r>
    </w:p>
    <w:p>
      <w:pPr>
        <w:pStyle w:val="FirstParagraph"/>
      </w:pPr>
      <w:r>
        <w:t xml:space="preserve">Not required.</w:t>
      </w:r>
      <w:r>
        <w:t xml:space="preserve"> </w:t>
      </w:r>
    </w:p>
    <w:bookmarkEnd w:id="34"/>
    <w:bookmarkStart w:id="35"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cm-radacc-sar">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5"/>
    <w:bookmarkStart w:id="36"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6"/>
    <w:bookmarkEnd w:id="37"/>
    <w:bookmarkStart w:id="41" w:name="sec:meta-memare-sar"/>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meta-memare-sar</w:t>
      </w:r>
    </w:p>
    <w:bookmarkStart w:id="38"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8"/>
    <w:bookmarkStart w:id="39"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9"/>
    <w:bookmarkStart w:id="40"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0"/>
    <w:bookmarkEnd w:id="41"/>
    <w:bookmarkStart w:id="45" w:name="sec:meta-protype"/>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meta-protype</w:t>
      </w:r>
    </w:p>
    <w:bookmarkStart w:id="42"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2"/>
    <w:bookmarkStart w:id="43" w:name="goal-requirements-2"/>
    <w:p>
      <w:pPr>
        <w:pStyle w:val="berschrift5"/>
      </w:pPr>
      <w:r>
        <w:t xml:space="preserve">Goal requirements:</w:t>
      </w:r>
    </w:p>
    <w:p>
      <w:pPr>
        <w:pStyle w:val="FirstParagraph"/>
      </w:pPr>
      <w:r>
        <w:t xml:space="preserve">As threshold.</w:t>
      </w:r>
      <w:r>
        <w:t xml:space="preserve"> </w:t>
      </w:r>
    </w:p>
    <w:bookmarkEnd w:id="43"/>
    <w:bookmarkStart w:id="44"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meta-pfsurl</w:t>
      </w:r>
    </w:p>
    <w:bookmarkStart w:id="46" w:name="threshold-requirements-3"/>
    <w:p>
      <w:pPr>
        <w:pStyle w:val="berschrift5"/>
      </w:pPr>
      <w:r>
        <w:t xml:space="preserve">Threshold requirements:</w:t>
      </w:r>
    </w:p>
    <w:p>
      <w:pPr>
        <w:pStyle w:val="FirstParagraph"/>
      </w:pPr>
      <w:r>
        <w:t xml:space="preserve">Reference to CEOS-ARD PFS document as URL.</w:t>
      </w:r>
    </w:p>
    <w:bookmarkEnd w:id="46"/>
    <w:bookmarkStart w:id="47" w:name="goal-requirements-3"/>
    <w:p>
      <w:pPr>
        <w:pStyle w:val="berschrift5"/>
      </w:pPr>
      <w:r>
        <w:t xml:space="preserve">Goal requirements:</w:t>
      </w:r>
    </w:p>
    <w:p>
      <w:pPr>
        <w:pStyle w:val="FirstParagraph"/>
      </w:pPr>
      <w:r>
        <w:t xml:space="preserve">As threshold.</w:t>
      </w:r>
      <w:r>
        <w:t xml:space="preserve"> </w:t>
      </w:r>
    </w:p>
    <w:bookmarkEnd w:id="47"/>
    <w:bookmarkStart w:id="48"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ar"/>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meta-time-sar</w:t>
      </w:r>
    </w:p>
    <w:bookmarkStart w:id="50"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acqid">
        <w:r>
          <w:rPr>
            <w:rStyle w:val="Hyperlink"/>
          </w:rPr>
          <w:t xml:space="preserve">Per-Pixel Metadata: Acquisition ID Image</w:t>
        </w:r>
      </w:hyperlink>
      <w:r>
        <w:t xml:space="preserve">”</w:t>
      </w:r>
      <w:r>
        <w:t xml:space="preserve"> </w:t>
      </w:r>
      <w:r>
        <w:t xml:space="preserve">is provided with the product.</w:t>
      </w:r>
    </w:p>
    <w:bookmarkEnd w:id="50"/>
    <w:bookmarkStart w:id="51" w:name="goal-requirements-4"/>
    <w:p>
      <w:pPr>
        <w:pStyle w:val="berschrift5"/>
      </w:pPr>
      <w:r>
        <w:t xml:space="preserve">Goal requirements:</w:t>
      </w:r>
    </w:p>
    <w:p>
      <w:pPr>
        <w:pStyle w:val="FirstParagraph"/>
      </w:pPr>
      <w:r>
        <w:t xml:space="preserve">As threshold.</w:t>
      </w:r>
      <w:r>
        <w:t xml:space="preserve"> </w:t>
      </w:r>
    </w:p>
    <w:bookmarkEnd w:id="51"/>
    <w:bookmarkStart w:id="52"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bookmarkEnd w:id="52"/>
    <w:bookmarkEnd w:id="53"/>
    <w:bookmarkEnd w:id="54"/>
    <w:bookmarkStart w:id="109"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8" w:name="sec:src-macq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src-macqid</w:t>
      </w:r>
    </w:p>
    <w:bookmarkStart w:id="55"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5"/>
    <w:bookmarkStart w:id="56" w:name="goal-requirements-5"/>
    <w:p>
      <w:pPr>
        <w:pStyle w:val="berschrift5"/>
      </w:pPr>
      <w:r>
        <w:t xml:space="preserve">Goal requirements:</w:t>
      </w:r>
    </w:p>
    <w:p>
      <w:pPr>
        <w:pStyle w:val="FirstParagraph"/>
      </w:pPr>
      <w:r>
        <w:t xml:space="preserve">As threshold.</w:t>
      </w:r>
      <w:r>
        <w:t xml:space="preserve"> </w:t>
      </w:r>
    </w:p>
    <w:bookmarkEnd w:id="56"/>
    <w:bookmarkStart w:id="57"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src-daccess-src"/>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src-daccess-src</w:t>
      </w:r>
    </w:p>
    <w:bookmarkStart w:id="59"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9"/>
    <w:bookmarkStart w:id="60"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60"/>
    <w:bookmarkStart w:id="61"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1"/>
    <w:bookmarkEnd w:id="62"/>
    <w:bookmarkStart w:id="67" w:name="sec:src-instru-sar"/>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src-instru-sar</w:t>
      </w:r>
    </w:p>
    <w:bookmarkStart w:id="63"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1"/>
        </w:numPr>
      </w:pPr>
      <w:r>
        <w:t xml:space="preserve">Satellite name</w:t>
      </w:r>
    </w:p>
    <w:p>
      <w:pPr>
        <w:pStyle w:val="Compact"/>
        <w:numPr>
          <w:ilvl w:val="0"/>
          <w:numId w:val="1011"/>
        </w:numPr>
      </w:pPr>
      <w:r>
        <w:t xml:space="preserve">Instrument name</w:t>
      </w:r>
    </w:p>
    <w:bookmarkEnd w:id="63"/>
    <w:bookmarkStart w:id="65" w:name="goal-requirements-7"/>
    <w:p>
      <w:pPr>
        <w:pStyle w:val="berschrift5"/>
      </w:pPr>
      <w:r>
        <w:t xml:space="preserve">Goal requirements:</w:t>
      </w:r>
    </w:p>
    <w:p>
      <w:pPr>
        <w:pStyle w:val="FirstParagraph"/>
      </w:pPr>
      <w:r>
        <w:t xml:space="preserve">As threshold, but including a reference to the relevant</w:t>
      </w:r>
      <w:r>
        <w:t xml:space="preserve"> </w:t>
      </w:r>
      <w:hyperlink r:id="rId64">
        <w:r>
          <w:rPr>
            <w:rStyle w:val="Hyperlink"/>
          </w:rPr>
          <w:t xml:space="preserve">CEOS Missions, Instruments and Measurements Database</w:t>
        </w:r>
      </w:hyperlink>
      <w:r>
        <w:t xml:space="preserve"> </w:t>
      </w:r>
      <w:r>
        <w:t xml:space="preserve">record.</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src-time-src"/>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src-time-src</w:t>
      </w:r>
    </w:p>
    <w:bookmarkStart w:id="68"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8"/>
    <w:bookmarkStart w:id="69" w:name="goal-requirements-8"/>
    <w:p>
      <w:pPr>
        <w:pStyle w:val="berschrift5"/>
      </w:pPr>
      <w:r>
        <w:t xml:space="preserve">Goal requirements:</w:t>
      </w:r>
    </w:p>
    <w:p>
      <w:pPr>
        <w:pStyle w:val="FirstParagraph"/>
      </w:pPr>
      <w:r>
        <w:t xml:space="preserve">As threshold.</w:t>
      </w:r>
      <w:r>
        <w:t xml:space="preserve"> </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src-acqpar"/>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src-acqpar</w:t>
      </w:r>
    </w:p>
    <w:bookmarkStart w:id="72"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4"/>
        </w:numPr>
      </w:pPr>
      <w:r>
        <w:t xml:space="preserve">Radar band</w:t>
      </w:r>
    </w:p>
    <w:p>
      <w:pPr>
        <w:pStyle w:val="Compact"/>
        <w:numPr>
          <w:ilvl w:val="0"/>
          <w:numId w:val="1014"/>
        </w:numPr>
      </w:pPr>
      <w:r>
        <w:t xml:space="preserve">Centre frequency</w:t>
      </w:r>
    </w:p>
    <w:p>
      <w:pPr>
        <w:pStyle w:val="Compact"/>
        <w:numPr>
          <w:ilvl w:val="0"/>
          <w:numId w:val="1014"/>
        </w:numPr>
      </w:pPr>
      <w:r>
        <w:t xml:space="preserve">Observation mode (i.e., beam mode name)</w:t>
      </w:r>
    </w:p>
    <w:p>
      <w:pPr>
        <w:pStyle w:val="Compact"/>
        <w:numPr>
          <w:ilvl w:val="0"/>
          <w:numId w:val="1014"/>
        </w:numPr>
      </w:pPr>
      <w:r>
        <w:t xml:space="preserve">Polarization(s) (listed as in original product)</w:t>
      </w:r>
    </w:p>
    <w:p>
      <w:pPr>
        <w:pStyle w:val="Compact"/>
        <w:numPr>
          <w:ilvl w:val="0"/>
          <w:numId w:val="1014"/>
        </w:numPr>
      </w:pPr>
      <w:r>
        <w:t xml:space="preserve">Antenna pointing (right/left)</w:t>
      </w:r>
    </w:p>
    <w:p>
      <w:pPr>
        <w:pStyle w:val="Compact"/>
        <w:numPr>
          <w:ilvl w:val="0"/>
          <w:numId w:val="1014"/>
        </w:numPr>
      </w:pPr>
      <w:r>
        <w:t xml:space="preserve">Beam ID (i.e., beam mode mnemonic)</w:t>
      </w:r>
    </w:p>
    <w:bookmarkEnd w:id="72"/>
    <w:bookmarkStart w:id="73" w:name="goal-requirements-9"/>
    <w:p>
      <w:pPr>
        <w:pStyle w:val="berschrift5"/>
      </w:pPr>
      <w:r>
        <w:t xml:space="preserve">Goal requirements:</w:t>
      </w:r>
    </w:p>
    <w:p>
      <w:pPr>
        <w:pStyle w:val="FirstParagraph"/>
      </w:pPr>
      <w:r>
        <w:t xml:space="preserve">As threshold.</w:t>
      </w:r>
      <w:r>
        <w:t xml:space="preserve"> </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80" w:name="sec:src-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src-orbit</w:t>
      </w:r>
    </w:p>
    <w:bookmarkStart w:id="77"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6"/>
        </w:numPr>
      </w:pPr>
      <w:r>
        <w:t xml:space="preserve">Pass direction (asc/desc)</w:t>
      </w:r>
      <w:r>
        <w:rPr>
          <w:rStyle w:val="Funotenzeichen"/>
        </w:rPr>
        <w:footnoteReference w:id="76"/>
      </w:r>
    </w:p>
    <w:p>
      <w:pPr>
        <w:pStyle w:val="Compact"/>
        <w:numPr>
          <w:ilvl w:val="0"/>
          <w:numId w:val="1016"/>
        </w:numPr>
      </w:pPr>
      <w:r>
        <w:t xml:space="preserve">Orbit data source (e.g., predicted, definite, precise, downlinked, etc.)</w:t>
      </w:r>
    </w:p>
    <w:bookmarkEnd w:id="77"/>
    <w:bookmarkStart w:id="78" w:name="goal-requirements-10"/>
    <w:p>
      <w:pPr>
        <w:pStyle w:val="berschrift5"/>
      </w:pPr>
      <w:r>
        <w:t xml:space="preserve">Goal requirements:</w:t>
      </w:r>
    </w:p>
    <w:p>
      <w:pPr>
        <w:pStyle w:val="FirstParagraph"/>
      </w:pPr>
      <w:r>
        <w:t xml:space="preserve">As threshold, including also:</w:t>
      </w:r>
    </w:p>
    <w:p>
      <w:pPr>
        <w:pStyle w:val="Compact"/>
        <w:numPr>
          <w:ilvl w:val="0"/>
          <w:numId w:val="1017"/>
        </w:numPr>
      </w:pPr>
      <w:r>
        <w:t xml:space="preserve">Platform heading angle expressed in degrees (0-360) from North</w:t>
      </w:r>
    </w:p>
    <w:p>
      <w:pPr>
        <w:pStyle w:val="Compact"/>
        <w:numPr>
          <w:ilvl w:val="0"/>
          <w:numId w:val="1017"/>
        </w:numPr>
      </w:pPr>
      <w:r>
        <w:t xml:space="preserve">Orbit data file containing state vectors (minimum of 5 state vectors, from 10% of scene length before start time to 10% of scene length after stop time)</w:t>
      </w:r>
    </w:p>
    <w:p>
      <w:pPr>
        <w:pStyle w:val="Compact"/>
        <w:numPr>
          <w:ilvl w:val="0"/>
          <w:numId w:val="1017"/>
        </w:numPr>
      </w:pPr>
      <w:r>
        <w:t xml:space="preserve">Platform (mean) altitude</w:t>
      </w:r>
    </w:p>
    <w:bookmarkEnd w:id="78"/>
    <w:bookmarkStart w:id="79" w:name="assessment-10"/>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9"/>
    <w:bookmarkEnd w:id="80"/>
    <w:bookmarkStart w:id="84" w:name="sec:src-propar"/>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src-propar</w:t>
      </w:r>
    </w:p>
    <w:bookmarkStart w:id="81"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9"/>
        </w:numPr>
      </w:pPr>
      <w:r>
        <w:t xml:space="preserve">Processing facility</w:t>
      </w:r>
    </w:p>
    <w:p>
      <w:pPr>
        <w:pStyle w:val="Compact"/>
        <w:numPr>
          <w:ilvl w:val="0"/>
          <w:numId w:val="1019"/>
        </w:numPr>
      </w:pPr>
      <w:r>
        <w:t xml:space="preserve">Processing date</w:t>
      </w:r>
    </w:p>
    <w:p>
      <w:pPr>
        <w:pStyle w:val="Compact"/>
        <w:numPr>
          <w:ilvl w:val="0"/>
          <w:numId w:val="1019"/>
        </w:numPr>
      </w:pPr>
      <w:r>
        <w:t xml:space="preserve">Software version</w:t>
      </w:r>
    </w:p>
    <w:p>
      <w:pPr>
        <w:pStyle w:val="Compact"/>
        <w:numPr>
          <w:ilvl w:val="0"/>
          <w:numId w:val="1019"/>
        </w:numPr>
      </w:pPr>
      <w:r>
        <w:t xml:space="preserve">Product level</w:t>
      </w:r>
    </w:p>
    <w:p>
      <w:pPr>
        <w:pStyle w:val="Compact"/>
        <w:numPr>
          <w:ilvl w:val="0"/>
          <w:numId w:val="1019"/>
        </w:numPr>
      </w:pPr>
      <w:r>
        <w:t xml:space="preserve">Product ID (file name)</w:t>
      </w:r>
    </w:p>
    <w:p>
      <w:pPr>
        <w:pStyle w:val="Compact"/>
        <w:numPr>
          <w:ilvl w:val="0"/>
          <w:numId w:val="1019"/>
        </w:numPr>
      </w:pPr>
      <w:r>
        <w:t xml:space="preserve">Azimuth number of looks</w:t>
      </w:r>
    </w:p>
    <w:p>
      <w:pPr>
        <w:pStyle w:val="Compact"/>
        <w:numPr>
          <w:ilvl w:val="0"/>
          <w:numId w:val="1019"/>
        </w:numPr>
      </w:pPr>
      <w:r>
        <w:t xml:space="preserve">Range number of looks (separate values for each beam, as necessary)</w:t>
      </w:r>
    </w:p>
    <w:bookmarkEnd w:id="81"/>
    <w:bookmarkStart w:id="82"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2"/>
    <w:bookmarkStart w:id="83" w:name="assessment-11"/>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83"/>
    <w:bookmarkEnd w:id="84"/>
    <w:bookmarkStart w:id="88" w:name="sec:src-imgatt-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src-imgatt-sar</w:t>
      </w:r>
    </w:p>
    <w:bookmarkStart w:id="85"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1"/>
        </w:numPr>
      </w:pPr>
      <w:r>
        <w:t xml:space="preserve">Source Data geometry (slant range/ground range)</w:t>
      </w:r>
    </w:p>
    <w:p>
      <w:pPr>
        <w:pStyle w:val="Compact"/>
        <w:numPr>
          <w:ilvl w:val="0"/>
          <w:numId w:val="1021"/>
        </w:numPr>
      </w:pPr>
      <w:r>
        <w:t xml:space="preserve">Azimuth pixel spacing [m] (alternatively, Azimuth pixel spacing can be provided in second [s], equivalent to the azimuth time sample interval)</w:t>
      </w:r>
    </w:p>
    <w:p>
      <w:pPr>
        <w:pStyle w:val="Compact"/>
        <w:numPr>
          <w:ilvl w:val="0"/>
          <w:numId w:val="1021"/>
        </w:numPr>
      </w:pPr>
      <w:r>
        <w:t xml:space="preserve">Range pixel spacing</w:t>
      </w:r>
    </w:p>
    <w:p>
      <w:pPr>
        <w:pStyle w:val="Compact"/>
        <w:numPr>
          <w:ilvl w:val="0"/>
          <w:numId w:val="1021"/>
        </w:numPr>
      </w:pPr>
      <w:r>
        <w:t xml:space="preserve">Azimuth resolution</w:t>
      </w:r>
    </w:p>
    <w:p>
      <w:pPr>
        <w:pStyle w:val="Compact"/>
        <w:numPr>
          <w:ilvl w:val="0"/>
          <w:numId w:val="1021"/>
        </w:numPr>
      </w:pPr>
      <w:r>
        <w:t xml:space="preserve">Range resolution</w:t>
      </w:r>
    </w:p>
    <w:p>
      <w:pPr>
        <w:pStyle w:val="Compact"/>
        <w:numPr>
          <w:ilvl w:val="0"/>
          <w:numId w:val="1021"/>
        </w:numPr>
      </w:pPr>
      <w:r>
        <w:t xml:space="preserve">Near range incident angle</w:t>
      </w:r>
    </w:p>
    <w:p>
      <w:pPr>
        <w:pStyle w:val="Compact"/>
        <w:numPr>
          <w:ilvl w:val="0"/>
          <w:numId w:val="1021"/>
        </w:numPr>
      </w:pPr>
      <w:r>
        <w:t xml:space="preserve">Far range incident angle</w:t>
      </w:r>
    </w:p>
    <w:bookmarkEnd w:id="85"/>
    <w:bookmarkStart w:id="86"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6"/>
    <w:bookmarkStart w:id="87"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7"/>
    <w:bookmarkEnd w:id="88"/>
    <w:bookmarkStart w:id="92" w:name="sec:src-sencal-sar"/>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src-sencal-sar</w:t>
      </w:r>
    </w:p>
    <w:bookmarkStart w:id="89" w:name="threshold-requirements-13"/>
    <w:p>
      <w:pPr>
        <w:pStyle w:val="berschrift5"/>
      </w:pPr>
      <w:r>
        <w:t xml:space="preserve">Threshold requirements:</w:t>
      </w:r>
    </w:p>
    <w:p>
      <w:pPr>
        <w:pStyle w:val="FirstParagraph"/>
      </w:pPr>
      <w:r>
        <w:t xml:space="preserve">Not required.</w:t>
      </w:r>
      <w:r>
        <w:t xml:space="preserve"> </w:t>
      </w:r>
    </w:p>
    <w:bookmarkEnd w:id="89"/>
    <w:bookmarkStart w:id="90"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90"/>
    <w:bookmarkStart w:id="91"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1"/>
    <w:bookmarkEnd w:id="92"/>
    <w:bookmarkStart w:id="96" w:name="sec:src-perfind"/>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src-perfind</w:t>
      </w:r>
    </w:p>
    <w:bookmarkStart w:id="93"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3"/>
    <w:bookmarkStart w:id="94"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4"/>
    <w:bookmarkStart w:id="95"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5"/>
    <w:bookmarkEnd w:id="96"/>
    <w:bookmarkStart w:id="100" w:name="sec:src-polcalm"/>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src-polcalm</w:t>
      </w:r>
    </w:p>
    <w:bookmarkStart w:id="97" w:name="threshold-requirements-15"/>
    <w:p>
      <w:pPr>
        <w:pStyle w:val="berschrift5"/>
      </w:pPr>
      <w:r>
        <w:t xml:space="preserve">Threshold requirements:</w:t>
      </w:r>
    </w:p>
    <w:p>
      <w:pPr>
        <w:pStyle w:val="FirstParagraph"/>
      </w:pPr>
      <w:r>
        <w:t xml:space="preserve">Not required.</w:t>
      </w:r>
      <w:r>
        <w:t xml:space="preserve"> </w:t>
      </w:r>
    </w:p>
    <w:bookmarkEnd w:id="97"/>
    <w:bookmarkStart w:id="98"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8"/>
    <w:bookmarkStart w:id="99" w:name="assessment-15"/>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9"/>
    <w:bookmarkEnd w:id="100"/>
    <w:bookmarkStart w:id="104" w:name="sec:src-farotan"/>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src-farotan</w:t>
      </w:r>
    </w:p>
    <w:bookmarkStart w:id="101" w:name="threshold-requirements-16"/>
    <w:p>
      <w:pPr>
        <w:pStyle w:val="berschrift5"/>
      </w:pPr>
      <w:r>
        <w:t xml:space="preserve">Threshold requirements:</w:t>
      </w:r>
    </w:p>
    <w:p>
      <w:pPr>
        <w:pStyle w:val="FirstParagraph"/>
      </w:pPr>
      <w:r>
        <w:t xml:space="preserve">Not required.</w:t>
      </w:r>
      <w:r>
        <w:t xml:space="preserve"> </w:t>
      </w:r>
    </w:p>
    <w:bookmarkEnd w:id="101"/>
    <w:bookmarkStart w:id="102"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2"/>
    <w:bookmarkStart w:id="103" w:name="assessment-16"/>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103"/>
    <w:bookmarkEnd w:id="104"/>
    <w:bookmarkStart w:id="108" w:name="sec:src-ionind"/>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src-ionind</w:t>
      </w:r>
    </w:p>
    <w:bookmarkStart w:id="105" w:name="threshold-requirements-17"/>
    <w:p>
      <w:pPr>
        <w:pStyle w:val="berschrift5"/>
      </w:pPr>
      <w:r>
        <w:t xml:space="preserve">Threshold requirements:</w:t>
      </w:r>
    </w:p>
    <w:p>
      <w:pPr>
        <w:pStyle w:val="FirstParagraph"/>
      </w:pPr>
      <w:r>
        <w:t xml:space="preserve">Not required.</w:t>
      </w:r>
      <w:r>
        <w:t xml:space="preserve"> </w:t>
      </w:r>
    </w:p>
    <w:bookmarkEnd w:id="105"/>
    <w:bookmarkStart w:id="106"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6"/>
    <w:bookmarkStart w:id="107" w:name="assessment-17"/>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bookmarkEnd w:id="107"/>
    <w:bookmarkEnd w:id="108"/>
    <w:bookmarkEnd w:id="109"/>
    <w:bookmarkStart w:id="158"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3" w:name="sec:prd-daccess-prod"/>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prd-daccess-prod</w:t>
      </w:r>
    </w:p>
    <w:bookmarkStart w:id="110"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8"/>
        </w:numPr>
      </w:pPr>
      <w:r>
        <w:t xml:space="preserve">Processing facility</w:t>
      </w:r>
    </w:p>
    <w:p>
      <w:pPr>
        <w:pStyle w:val="Compact"/>
        <w:numPr>
          <w:ilvl w:val="0"/>
          <w:numId w:val="1028"/>
        </w:numPr>
      </w:pPr>
      <w:r>
        <w:t xml:space="preserve">Processing date</w:t>
      </w:r>
    </w:p>
    <w:p>
      <w:pPr>
        <w:pStyle w:val="Compact"/>
        <w:numPr>
          <w:ilvl w:val="0"/>
          <w:numId w:val="1028"/>
        </w:numPr>
      </w:pPr>
      <w:r>
        <w:t xml:space="preserve">Software version</w:t>
      </w:r>
    </w:p>
    <w:p>
      <w:pPr>
        <w:pStyle w:val="Compact"/>
        <w:numPr>
          <w:ilvl w:val="0"/>
          <w:numId w:val="1028"/>
        </w:numPr>
      </w:pPr>
      <w:r>
        <w:t xml:space="preserve">Location from where CEOS-ARD product can be retrieved, expressed as a URL or DOI.</w:t>
      </w:r>
    </w:p>
    <w:bookmarkEnd w:id="110"/>
    <w:bookmarkStart w:id="111"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11"/>
    <w:bookmarkStart w:id="112" w:name="assessment-18"/>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12"/>
    <w:bookmarkEnd w:id="113"/>
    <w:bookmarkStart w:id="117" w:name="sec:prd-auxdat-sar"/>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prd-auxdat-sar</w:t>
      </w:r>
    </w:p>
    <w:bookmarkStart w:id="114" w:name="threshold-requirements-19"/>
    <w:p>
      <w:pPr>
        <w:pStyle w:val="berschrift5"/>
      </w:pPr>
      <w:r>
        <w:t xml:space="preserve">Threshold requirements:</w:t>
      </w:r>
    </w:p>
    <w:p>
      <w:pPr>
        <w:pStyle w:val="FirstParagraph"/>
      </w:pPr>
      <w:r>
        <w:t xml:space="preserve">Not required.</w:t>
      </w:r>
      <w:r>
        <w:t xml:space="preserve"> </w:t>
      </w:r>
    </w:p>
    <w:bookmarkEnd w:id="114"/>
    <w:bookmarkStart w:id="115"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w:t>
      </w:r>
    </w:p>
    <w:p>
      <w:pPr>
        <w:pStyle w:val="Compact"/>
        <w:numPr>
          <w:ilvl w:val="0"/>
          <w:numId w:val="1030"/>
        </w:numPr>
      </w:pPr>
      <w:r>
        <w:t xml:space="preserve">Auxiliary data includes DEMs, etc., and any additional data sources used in the generation of the product.</w:t>
      </w:r>
    </w:p>
    <w:bookmarkEnd w:id="115"/>
    <w:bookmarkStart w:id="116" w:name="assessment-19"/>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6"/>
    <w:bookmarkEnd w:id="117"/>
    <w:bookmarkStart w:id="121" w:name="sec:prd-samspa"/>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prd-samspa</w:t>
      </w:r>
    </w:p>
    <w:bookmarkStart w:id="118"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2"/>
        </w:numPr>
      </w:pPr>
      <w:r>
        <w:t xml:space="preserve">Pixel (column) spacing</w:t>
      </w:r>
    </w:p>
    <w:p>
      <w:pPr>
        <w:pStyle w:val="Compact"/>
        <w:numPr>
          <w:ilvl w:val="0"/>
          <w:numId w:val="1032"/>
        </w:numPr>
      </w:pPr>
      <w:r>
        <w:t xml:space="preserve">Line (row) spacing</w:t>
      </w:r>
    </w:p>
    <w:bookmarkEnd w:id="118"/>
    <w:bookmarkStart w:id="119" w:name="goal-requirements-20"/>
    <w:p>
      <w:pPr>
        <w:pStyle w:val="berschrift5"/>
      </w:pPr>
      <w:r>
        <w:t xml:space="preserve">Goal requirements:</w:t>
      </w:r>
    </w:p>
    <w:p>
      <w:pPr>
        <w:pStyle w:val="FirstParagraph"/>
      </w:pPr>
      <w:r>
        <w:t xml:space="preserve">As threshold.</w:t>
      </w:r>
      <w:r>
        <w:t xml:space="preserve"> </w:t>
      </w:r>
    </w:p>
    <w:bookmarkEnd w:id="119"/>
    <w:bookmarkStart w:id="120"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0"/>
    <w:bookmarkEnd w:id="121"/>
    <w:bookmarkStart w:id="125" w:name="sec:prd-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prd-enl</w:t>
      </w:r>
    </w:p>
    <w:bookmarkStart w:id="122" w:name="threshold-requirements-21"/>
    <w:p>
      <w:pPr>
        <w:pStyle w:val="berschrift5"/>
      </w:pPr>
      <w:r>
        <w:t xml:space="preserve">Threshold requirements:</w:t>
      </w:r>
    </w:p>
    <w:p>
      <w:pPr>
        <w:pStyle w:val="FirstParagraph"/>
      </w:pPr>
      <w:r>
        <w:t xml:space="preserve">Not required.</w:t>
      </w:r>
      <w:r>
        <w:t xml:space="preserve"> </w:t>
      </w:r>
    </w:p>
    <w:bookmarkEnd w:id="122"/>
    <w:bookmarkStart w:id="123" w:name="goal-requirements-21"/>
    <w:p>
      <w:pPr>
        <w:pStyle w:val="berschrift5"/>
      </w:pPr>
      <w:r>
        <w:t xml:space="preserve">Goal requirements:</w:t>
      </w:r>
    </w:p>
    <w:p>
      <w:pPr>
        <w:pStyle w:val="FirstParagraph"/>
      </w:pPr>
      <w:r>
        <w:t xml:space="preserve">Equivalent Number of Looks (ENL)</w:t>
      </w:r>
    </w:p>
    <w:bookmarkEnd w:id="123"/>
    <w:bookmarkStart w:id="124"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24"/>
    <w:bookmarkEnd w:id="125"/>
    <w:bookmarkStart w:id="129" w:name="sec:prd-resol"/>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prd-resol</w:t>
      </w:r>
    </w:p>
    <w:bookmarkStart w:id="126" w:name="threshold-requirements-22"/>
    <w:p>
      <w:pPr>
        <w:pStyle w:val="berschrift5"/>
      </w:pPr>
      <w:r>
        <w:t xml:space="preserve">Threshold requirements:</w:t>
      </w:r>
    </w:p>
    <w:p>
      <w:pPr>
        <w:pStyle w:val="FirstParagraph"/>
      </w:pPr>
      <w:r>
        <w:t xml:space="preserve">Not required.</w:t>
      </w:r>
      <w:r>
        <w:t xml:space="preserve"> </w:t>
      </w:r>
    </w:p>
    <w:bookmarkEnd w:id="126"/>
    <w:bookmarkStart w:id="127"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5"/>
        </w:numPr>
      </w:pPr>
      <w:r>
        <w:t xml:space="preserve">Columns</w:t>
      </w:r>
    </w:p>
    <w:p>
      <w:pPr>
        <w:pStyle w:val="Compact"/>
        <w:numPr>
          <w:ilvl w:val="0"/>
          <w:numId w:val="1035"/>
        </w:numPr>
      </w:pPr>
      <w:r>
        <w:t xml:space="preserve">Rows</w:t>
      </w:r>
    </w:p>
    <w:bookmarkEnd w:id="127"/>
    <w:bookmarkStart w:id="128"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8"/>
    <w:bookmarkEnd w:id="129"/>
    <w:bookmarkStart w:id="133" w:name="sec:prd-spekfil-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prd-spekfil-pol</w:t>
      </w:r>
    </w:p>
    <w:bookmarkStart w:id="130"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7"/>
        </w:numPr>
      </w:pPr>
      <w:r>
        <w:t xml:space="preserve">Reference to algorithm as DOI or URL</w:t>
      </w:r>
    </w:p>
    <w:p>
      <w:pPr>
        <w:pStyle w:val="Compact"/>
        <w:numPr>
          <w:ilvl w:val="0"/>
          <w:numId w:val="1037"/>
        </w:numPr>
      </w:pPr>
      <w:r>
        <w:t xml:space="preserve">Input filtering parameters</w:t>
      </w:r>
    </w:p>
    <w:p>
      <w:pPr>
        <w:pStyle w:val="Compact"/>
        <w:numPr>
          <w:ilvl w:val="1"/>
          <w:numId w:val="1038"/>
        </w:numPr>
      </w:pPr>
      <w:r>
        <w:t xml:space="preserve">Type</w:t>
      </w:r>
    </w:p>
    <w:p>
      <w:pPr>
        <w:pStyle w:val="Compact"/>
        <w:numPr>
          <w:ilvl w:val="1"/>
          <w:numId w:val="1038"/>
        </w:numPr>
      </w:pPr>
      <w:r>
        <w:t xml:space="preserve">Window size in pixel units</w:t>
      </w:r>
    </w:p>
    <w:p>
      <w:pPr>
        <w:pStyle w:val="Compact"/>
        <w:numPr>
          <w:ilvl w:val="1"/>
          <w:numId w:val="1038"/>
        </w:numPr>
      </w:pPr>
      <w:r>
        <w:t xml:space="preserve">Any other parameters defining the speckle filter used</w:t>
      </w:r>
    </w:p>
    <w:p>
      <w:pPr>
        <w:pStyle w:val="FirstParagraph"/>
      </w:pPr>
      <w:r>
        <w:t xml:space="preserve">Advanced polarimetric filter preserving covariance matrix properties should be applied.</w:t>
      </w:r>
    </w:p>
    <w:bookmarkEnd w:id="130"/>
    <w:bookmarkStart w:id="131" w:name="goal-requirements-23"/>
    <w:p>
      <w:pPr>
        <w:pStyle w:val="berschrift5"/>
      </w:pPr>
      <w:r>
        <w:t xml:space="preserve">Goal requirements:</w:t>
      </w:r>
    </w:p>
    <w:p>
      <w:pPr>
        <w:pStyle w:val="FirstParagraph"/>
      </w:pPr>
      <w:r>
        <w:t xml:space="preserve">As threshold.</w:t>
      </w:r>
      <w:r>
        <w:t xml:space="preserve"> </w:t>
      </w:r>
    </w:p>
    <w:bookmarkEnd w:id="131"/>
    <w:bookmarkStart w:id="132" w:name="assessment-23"/>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2"/>
    <w:bookmarkEnd w:id="133"/>
    <w:bookmarkStart w:id="137" w:name="sec:prd-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prd-geobbox</w:t>
      </w:r>
    </w:p>
    <w:bookmarkStart w:id="134"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crs-sar">
        <w:r>
          <w:rPr>
            <w:rStyle w:val="Hyperlink"/>
          </w:rPr>
          <w:t xml:space="preserve">Product Metadata: Product Coordinate Reference System</w:t>
        </w:r>
      </w:hyperlink>
      <w:r>
        <w:t xml:space="preserve">”</w:t>
      </w:r>
      <w:r>
        <w:t xml:space="preserve">.</w:t>
      </w:r>
    </w:p>
    <w:p>
      <w:pPr>
        <w:pStyle w:val="Textkrper"/>
      </w:pPr>
      <w:r>
        <w:t xml:space="preserve">Note:</w:t>
      </w:r>
    </w:p>
    <w:p>
      <w:pPr>
        <w:pStyle w:val="Compact"/>
        <w:numPr>
          <w:ilvl w:val="0"/>
          <w:numId w:val="1040"/>
        </w:numPr>
      </w:pPr>
      <w:r>
        <w:t xml:space="preserve">Four corners of the product file are recommended for scenes crossing the Antemeridian, or the North or the South Pole.</w:t>
      </w:r>
    </w:p>
    <w:bookmarkEnd w:id="134"/>
    <w:bookmarkStart w:id="135" w:name="goal-requirements-24"/>
    <w:p>
      <w:pPr>
        <w:pStyle w:val="berschrift5"/>
      </w:pPr>
      <w:r>
        <w:t xml:space="preserve">Goal requirements:</w:t>
      </w:r>
    </w:p>
    <w:p>
      <w:pPr>
        <w:pStyle w:val="FirstParagraph"/>
      </w:pPr>
      <w:r>
        <w:t xml:space="preserve">As threshold.</w:t>
      </w:r>
      <w:r>
        <w:t xml:space="preserve"> </w:t>
      </w:r>
    </w:p>
    <w:bookmarkEnd w:id="135"/>
    <w:bookmarkStart w:id="136" w:name="assessment-24"/>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6"/>
    <w:bookmarkEnd w:id="137"/>
    <w:bookmarkStart w:id="141" w:name="sec:prd-geoarea-sar"/>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prd-geoarea-sar</w:t>
      </w:r>
    </w:p>
    <w:bookmarkStart w:id="138"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8"/>
    <w:bookmarkStart w:id="139" w:name="goal-requirements-25"/>
    <w:p>
      <w:pPr>
        <w:pStyle w:val="berschrift5"/>
      </w:pPr>
      <w:r>
        <w:t xml:space="preserve">Goal requirements:</w:t>
      </w:r>
    </w:p>
    <w:p>
      <w:pPr>
        <w:pStyle w:val="FirstParagraph"/>
      </w:pPr>
      <w:r>
        <w:t xml:space="preserve">As threshold.</w:t>
      </w:r>
      <w:r>
        <w:t xml:space="preserve"> </w:t>
      </w:r>
    </w:p>
    <w:bookmarkEnd w:id="139"/>
    <w:bookmarkStart w:id="140" w:name="assessment-25"/>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0"/>
    <w:bookmarkEnd w:id="141"/>
    <w:bookmarkStart w:id="145" w:name="sec:prd-img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prd-imgsize</w:t>
      </w:r>
    </w:p>
    <w:bookmarkStart w:id="142"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3"/>
        </w:numPr>
      </w:pPr>
      <w:r>
        <w:t xml:space="preserve">Number of lines</w:t>
      </w:r>
    </w:p>
    <w:p>
      <w:pPr>
        <w:pStyle w:val="Compact"/>
        <w:numPr>
          <w:ilvl w:val="0"/>
          <w:numId w:val="1043"/>
        </w:numPr>
      </w:pPr>
      <w:r>
        <w:t xml:space="preserve">Number of pixels per line</w:t>
      </w:r>
    </w:p>
    <w:p>
      <w:pPr>
        <w:pStyle w:val="Compact"/>
        <w:numPr>
          <w:ilvl w:val="0"/>
          <w:numId w:val="1043"/>
        </w:numPr>
      </w:pPr>
      <w:r>
        <w:t xml:space="preserve">File header size (if applicable)</w:t>
      </w:r>
    </w:p>
    <w:p>
      <w:pPr>
        <w:pStyle w:val="Compact"/>
        <w:numPr>
          <w:ilvl w:val="0"/>
          <w:numId w:val="1043"/>
        </w:numPr>
      </w:pPr>
      <w:r>
        <w:t xml:space="preserve">Number of no-data border pixels (if applicable)</w:t>
      </w:r>
    </w:p>
    <w:bookmarkEnd w:id="142"/>
    <w:bookmarkStart w:id="143" w:name="goal-requirements-26"/>
    <w:p>
      <w:pPr>
        <w:pStyle w:val="berschrift5"/>
      </w:pPr>
      <w:r>
        <w:t xml:space="preserve">Goal requirements:</w:t>
      </w:r>
    </w:p>
    <w:p>
      <w:pPr>
        <w:pStyle w:val="FirstParagraph"/>
      </w:pPr>
      <w:r>
        <w:t xml:space="preserve">As threshold.</w:t>
      </w:r>
      <w:r>
        <w:t xml:space="preserve"> </w:t>
      </w:r>
    </w:p>
    <w:bookmarkEnd w:id="143"/>
    <w:bookmarkStart w:id="144" w:name="assessment-26"/>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4"/>
    <w:bookmarkEnd w:id="145"/>
    <w:bookmarkStart w:id="149" w:name="sec:prd-pixcoco"/>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prd-pixcoco</w:t>
      </w:r>
    </w:p>
    <w:bookmarkStart w:id="146"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6"/>
    <w:bookmarkStart w:id="147" w:name="goal-requirements-27"/>
    <w:p>
      <w:pPr>
        <w:pStyle w:val="berschrift5"/>
      </w:pPr>
      <w:r>
        <w:t xml:space="preserve">Goal requirements:</w:t>
      </w:r>
    </w:p>
    <w:p>
      <w:pPr>
        <w:pStyle w:val="FirstParagraph"/>
      </w:pPr>
      <w:r>
        <w:t xml:space="preserve">As threshold.</w:t>
      </w:r>
      <w:r>
        <w:t xml:space="preserve"> </w:t>
      </w:r>
    </w:p>
    <w:bookmarkEnd w:id="147"/>
    <w:bookmarkStart w:id="148" w:name="assessment-27"/>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8"/>
    <w:bookmarkEnd w:id="149"/>
    <w:bookmarkStart w:id="153" w:name="sec:prd-crs-sar"/>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prd-crs-sar</w:t>
      </w:r>
    </w:p>
    <w:bookmarkStart w:id="150"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50"/>
    <w:bookmarkStart w:id="151" w:name="goal-requirements-28"/>
    <w:p>
      <w:pPr>
        <w:pStyle w:val="berschrift5"/>
      </w:pPr>
      <w:r>
        <w:t xml:space="preserve">Goal requirements:</w:t>
      </w:r>
    </w:p>
    <w:p>
      <w:pPr>
        <w:pStyle w:val="FirstParagraph"/>
      </w:pPr>
      <w:r>
        <w:t xml:space="preserve">As threshold.</w:t>
      </w:r>
      <w:r>
        <w:t xml:space="preserve"> </w:t>
      </w:r>
    </w:p>
    <w:bookmarkEnd w:id="151"/>
    <w:bookmarkStart w:id="152" w:name="assessment-28"/>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52"/>
    <w:bookmarkEnd w:id="153"/>
    <w:bookmarkStart w:id="157" w:name="sec:prd-reorbit-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prd-reorbit-nrb-pol</w:t>
      </w:r>
    </w:p>
    <w:p>
      <w:pPr>
        <w:pStyle w:val="Textkrper"/>
      </w:pPr>
      <w:r>
        <w:rPr>
          <w:b/>
          <w:bCs/>
        </w:rPr>
        <w:t xml:space="preserve">Usage: Only when Flattened phase per-pixel metadata (see Section </w:t>
      </w:r>
      <w:r>
        <w:rPr>
          <w:b/>
          <w:bCs/>
        </w:rPr>
        <w:t xml:space="preserve">“</w:t>
      </w:r>
      <w:hyperlink w:anchor="sec:rcm-flapha">
        <w:r>
          <w:rPr>
            <w:rStyle w:val="Hyperlink"/>
            <w:b/>
            <w:bCs/>
          </w:rPr>
          <w:t xml:space="preserve">Radiometrically Corrected Measurements: Flattened Phase</w:t>
        </w:r>
      </w:hyperlink>
      <w:r>
        <w:rPr>
          <w:b/>
          <w:bCs/>
        </w:rPr>
        <w:t xml:space="preserve">”</w:t>
      </w:r>
      <w:r>
        <w:rPr>
          <w:b/>
          <w:bCs/>
        </w:rPr>
        <w:t xml:space="preserve">) is provided.</w:t>
      </w:r>
    </w:p>
    <w:bookmarkStart w:id="154" w:name="threshold-requirements-29"/>
    <w:p>
      <w:pPr>
        <w:pStyle w:val="berschrift5"/>
      </w:pPr>
      <w:r>
        <w:t xml:space="preserve">Threshold requirements:</w:t>
      </w:r>
    </w:p>
    <w:p>
      <w:pPr>
        <w:pStyle w:val="FirstParagraph"/>
      </w:pPr>
      <w:r>
        <w:t xml:space="preserve">Not required.</w:t>
      </w:r>
      <w:r>
        <w:t xml:space="preserve"> </w:t>
      </w:r>
    </w:p>
    <w:bookmarkEnd w:id="154"/>
    <w:bookmarkStart w:id="155"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5"/>
    <w:bookmarkStart w:id="156"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6"/>
    <w:bookmarkEnd w:id="157"/>
    <w:bookmarkEnd w:id="158"/>
    <w:bookmarkStart w:id="199"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62" w:name="sec:pxl-cngform"/>
    <w:p>
      <w:pPr>
        <w:pStyle w:val="berschrift4"/>
      </w:pPr>
      <w:r>
        <w:rPr>
          <w:rStyle w:val="VerbatimChar"/>
        </w:rPr>
        <w:t xml:space="preserve">4.1.</w:t>
      </w:r>
      <w:r>
        <w:t xml:space="preserve"> </w:t>
      </w:r>
      <w:r>
        <w:t xml:space="preserve">Cloud Optimized Formats</w:t>
      </w:r>
    </w:p>
    <w:p>
      <w:pPr>
        <w:pStyle w:val="FirstParagraph"/>
      </w:pPr>
      <w:r>
        <w:t xml:space="preserve">Identifier:</w:t>
      </w:r>
      <w:r>
        <w:t xml:space="preserve"> </w:t>
      </w:r>
      <w:r>
        <w:rPr>
          <w:rStyle w:val="VerbatimChar"/>
        </w:rPr>
        <w:t xml:space="preserve">pxl-cngform</w:t>
      </w:r>
    </w:p>
    <w:bookmarkStart w:id="159" w:name="threshold-requirements-30"/>
    <w:p>
      <w:pPr>
        <w:pStyle w:val="berschrift5"/>
      </w:pPr>
      <w:r>
        <w:t xml:space="preserve">Threshold requirements:</w:t>
      </w:r>
    </w:p>
    <w:p>
      <w:pPr>
        <w:pStyle w:val="FirstParagraph"/>
      </w:pPr>
      <w:r>
        <w:t xml:space="preserve">Not required.</w:t>
      </w:r>
      <w:r>
        <w:t xml:space="preserve"> </w:t>
      </w:r>
    </w:p>
    <w:bookmarkEnd w:id="159"/>
    <w:bookmarkStart w:id="160" w:name="goal-requirements-30"/>
    <w:p>
      <w:pPr>
        <w:pStyle w:val="berschrift5"/>
      </w:pPr>
      <w:r>
        <w:t xml:space="preserve">Goal requirements:</w:t>
      </w:r>
    </w:p>
    <w:p>
      <w:pPr>
        <w:pStyle w:val="FirstParagraph"/>
      </w:pPr>
      <w:r>
        <w:t xml:space="preserve">All files are provided using cloud-optimized file formats.</w:t>
      </w:r>
    </w:p>
    <w:bookmarkEnd w:id="160"/>
    <w:bookmarkStart w:id="161"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1"/>
    <w:bookmarkEnd w:id="162"/>
    <w:bookmarkStart w:id="166" w:name="sec:pxl-memare-sar"/>
    <w:p>
      <w:pPr>
        <w:pStyle w:val="berschrift4"/>
      </w:pPr>
      <w:r>
        <w:rPr>
          <w:rStyle w:val="VerbatimChar"/>
        </w:rPr>
        <w:t xml:space="preserve">4.2.</w:t>
      </w:r>
      <w:r>
        <w:t xml:space="preserve"> </w:t>
      </w:r>
      <w:r>
        <w:t xml:space="preserve">Metadata Machine Readability</w:t>
      </w:r>
    </w:p>
    <w:p>
      <w:pPr>
        <w:pStyle w:val="FirstParagraph"/>
      </w:pPr>
      <w:r>
        <w:t xml:space="preserve">Identifier:</w:t>
      </w:r>
      <w:r>
        <w:t xml:space="preserve"> </w:t>
      </w:r>
      <w:r>
        <w:rPr>
          <w:rStyle w:val="VerbatimChar"/>
        </w:rPr>
        <w:t xml:space="preserve">pxl-memare-sar</w:t>
      </w:r>
    </w:p>
    <w:bookmarkStart w:id="163" w:name="threshold-requirements-3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63"/>
    <w:bookmarkStart w:id="164" w:name="goal-requirements-3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64"/>
    <w:bookmarkStart w:id="165" w:name="assessment-31"/>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5"/>
    <w:bookmarkEnd w:id="166"/>
    <w:bookmarkStart w:id="170" w:name="sec:pxl-damaski"/>
    <w:p>
      <w:pPr>
        <w:pStyle w:val="berschrift4"/>
      </w:pPr>
      <w:r>
        <w:rPr>
          <w:rStyle w:val="VerbatimChar"/>
        </w:rPr>
        <w:t xml:space="preserve">4.3.</w:t>
      </w:r>
      <w:r>
        <w:t xml:space="preserve"> </w:t>
      </w:r>
      <w:r>
        <w:t xml:space="preserve">Data Mask Image</w:t>
      </w:r>
    </w:p>
    <w:p>
      <w:pPr>
        <w:pStyle w:val="FirstParagraph"/>
      </w:pPr>
      <w:r>
        <w:t xml:space="preserve">Identifier:</w:t>
      </w:r>
      <w:r>
        <w:t xml:space="preserve"> </w:t>
      </w:r>
      <w:r>
        <w:rPr>
          <w:rStyle w:val="VerbatimChar"/>
        </w:rPr>
        <w:t xml:space="preserve">pxl-damaski</w:t>
      </w:r>
    </w:p>
    <w:bookmarkStart w:id="167" w:name="threshold-requirements-32"/>
    <w:p>
      <w:pPr>
        <w:pStyle w:val="berschrift5"/>
      </w:pPr>
      <w:r>
        <w:t xml:space="preserve">Threshold requirements:</w:t>
      </w:r>
    </w:p>
    <w:p>
      <w:pPr>
        <w:pStyle w:val="FirstParagraph"/>
      </w:pPr>
      <w:r>
        <w:t xml:space="preserve">Mask image indicating:</w:t>
      </w:r>
    </w:p>
    <w:p>
      <w:pPr>
        <w:pStyle w:val="Compact"/>
        <w:numPr>
          <w:ilvl w:val="0"/>
          <w:numId w:val="1050"/>
        </w:numPr>
      </w:pPr>
      <w:r>
        <w:t xml:space="preserve">Valid data</w:t>
      </w:r>
    </w:p>
    <w:p>
      <w:pPr>
        <w:pStyle w:val="Compact"/>
        <w:numPr>
          <w:ilvl w:val="0"/>
          <w:numId w:val="1050"/>
        </w:numPr>
      </w:pPr>
      <w:r>
        <w:t xml:space="preserve">Invalid data</w:t>
      </w:r>
    </w:p>
    <w:p>
      <w:pPr>
        <w:pStyle w:val="Compact"/>
        <w:numPr>
          <w:ilvl w:val="0"/>
          <w:numId w:val="1050"/>
        </w:numPr>
      </w:pPr>
      <w:r>
        <w:t xml:space="preserve">No data</w:t>
      </w:r>
    </w:p>
    <w:p>
      <w:pPr>
        <w:pStyle w:val="FirstParagraph"/>
      </w:pPr>
      <w:r>
        <w:t xml:space="preserve">File format specifications/contents provided in metadata:</w:t>
      </w:r>
    </w:p>
    <w:p>
      <w:pPr>
        <w:pStyle w:val="Compact"/>
        <w:numPr>
          <w:ilvl w:val="0"/>
          <w:numId w:val="1051"/>
        </w:numPr>
      </w:pPr>
      <w:r>
        <w:t xml:space="preserve">Sample Type (Mask)</w:t>
      </w:r>
    </w:p>
    <w:p>
      <w:pPr>
        <w:pStyle w:val="Compact"/>
        <w:numPr>
          <w:ilvl w:val="0"/>
          <w:numId w:val="1051"/>
        </w:numPr>
      </w:pPr>
      <w:r>
        <w:t xml:space="preserve">Data Format (GeoTIFF, HDF5, NetCDF, …)</w:t>
      </w:r>
    </w:p>
    <w:p>
      <w:pPr>
        <w:pStyle w:val="Compact"/>
        <w:numPr>
          <w:ilvl w:val="0"/>
          <w:numId w:val="1051"/>
        </w:numPr>
      </w:pPr>
      <w:r>
        <w:t xml:space="preserve">Data Type (Int, …)</w:t>
      </w:r>
    </w:p>
    <w:p>
      <w:pPr>
        <w:pStyle w:val="Compact"/>
        <w:numPr>
          <w:ilvl w:val="0"/>
          <w:numId w:val="1051"/>
        </w:numPr>
      </w:pPr>
      <w:r>
        <w:t xml:space="preserve">Bits per Sample</w:t>
      </w:r>
    </w:p>
    <w:p>
      <w:pPr>
        <w:pStyle w:val="Compact"/>
        <w:numPr>
          <w:ilvl w:val="0"/>
          <w:numId w:val="1051"/>
        </w:numPr>
      </w:pPr>
      <w:r>
        <w:t xml:space="preserve">Byte Order</w:t>
      </w:r>
    </w:p>
    <w:p>
      <w:pPr>
        <w:pStyle w:val="Compact"/>
        <w:numPr>
          <w:ilvl w:val="0"/>
          <w:numId w:val="1051"/>
        </w:numPr>
      </w:pPr>
      <w:r>
        <w:t xml:space="preserve">Bit Value Representation</w:t>
      </w:r>
    </w:p>
    <w:bookmarkEnd w:id="167"/>
    <w:bookmarkStart w:id="168" w:name="goal-requirements-32"/>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2"/>
        </w:numPr>
      </w:pPr>
      <w:r>
        <w:t xml:space="preserve">Layover (masked as invalid data in threshold)</w:t>
      </w:r>
    </w:p>
    <w:p>
      <w:pPr>
        <w:pStyle w:val="Compact"/>
        <w:numPr>
          <w:ilvl w:val="0"/>
          <w:numId w:val="1052"/>
        </w:numPr>
      </w:pPr>
      <w:r>
        <w:t xml:space="preserve">Radar shadow (masked as invalid data in threshold)</w:t>
      </w:r>
    </w:p>
    <w:p>
      <w:pPr>
        <w:pStyle w:val="Compact"/>
        <w:numPr>
          <w:ilvl w:val="0"/>
          <w:numId w:val="1052"/>
        </w:numPr>
      </w:pPr>
      <w:r>
        <w:t xml:space="preserve">Ocean water</w:t>
      </w:r>
    </w:p>
    <w:p>
      <w:pPr>
        <w:pStyle w:val="Compact"/>
        <w:numPr>
          <w:ilvl w:val="0"/>
          <w:numId w:val="1052"/>
        </w:numPr>
      </w:pPr>
      <w:r>
        <w:t xml:space="preserve">Land (recommended for ORB)</w:t>
      </w:r>
    </w:p>
    <w:p>
      <w:pPr>
        <w:pStyle w:val="Compact"/>
        <w:numPr>
          <w:ilvl w:val="0"/>
          <w:numId w:val="1052"/>
        </w:numPr>
      </w:pPr>
      <w:r>
        <w:t xml:space="preserve">RTC applied (e.g., for maritime scenes with land samples for which RTC has been applied)</w:t>
      </w:r>
    </w:p>
    <w:p>
      <w:pPr>
        <w:pStyle w:val="Compact"/>
        <w:numPr>
          <w:ilvl w:val="0"/>
          <w:numId w:val="1052"/>
        </w:numPr>
      </w:pPr>
      <w:r>
        <w:t xml:space="preserve">DEM gap filling (i.e., interpolated DEM over gaps)</w:t>
      </w:r>
    </w:p>
    <w:bookmarkEnd w:id="168"/>
    <w:bookmarkStart w:id="169"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9"/>
    <w:bookmarkEnd w:id="170"/>
    <w:bookmarkStart w:id="174" w:name="sec:pxl-piscata"/>
    <w:p>
      <w:pPr>
        <w:pStyle w:val="berschrift4"/>
      </w:pPr>
      <w:r>
        <w:rPr>
          <w:rStyle w:val="VerbatimChar"/>
        </w:rPr>
        <w:t xml:space="preserve">4.4.</w:t>
      </w:r>
      <w:r>
        <w:t xml:space="preserve"> </w:t>
      </w:r>
      <w:r>
        <w:t xml:space="preserve">Scattering Area Image</w:t>
      </w:r>
    </w:p>
    <w:p>
      <w:pPr>
        <w:pStyle w:val="FirstParagraph"/>
      </w:pPr>
      <w:r>
        <w:t xml:space="preserve">Identifier:</w:t>
      </w:r>
      <w:r>
        <w:t xml:space="preserve"> </w:t>
      </w:r>
      <w:r>
        <w:rPr>
          <w:rStyle w:val="VerbatimChar"/>
        </w:rPr>
        <w:t xml:space="preserve">pxl-piscata</w:t>
      </w:r>
    </w:p>
    <w:p>
      <w:pPr>
        <w:pStyle w:val="Textkrper"/>
      </w:pPr>
      <w:r>
        <w:rPr>
          <w:b/>
          <w:bCs/>
        </w:rPr>
        <w:t xml:space="preserve">Usage: Recommended for scenes that include land areas.</w:t>
      </w:r>
    </w:p>
    <w:bookmarkStart w:id="171" w:name="threshold-requirements-33"/>
    <w:p>
      <w:pPr>
        <w:pStyle w:val="berschrift5"/>
      </w:pPr>
      <w:r>
        <w:t xml:space="preserve">Threshold requirements:</w:t>
      </w:r>
    </w:p>
    <w:p>
      <w:pPr>
        <w:pStyle w:val="FirstParagraph"/>
      </w:pPr>
      <w:r>
        <w:t xml:space="preserve">Not required.</w:t>
      </w:r>
      <w:r>
        <w:t xml:space="preserve"> </w:t>
      </w:r>
    </w:p>
    <w:bookmarkEnd w:id="171"/>
    <w:bookmarkStart w:id="172" w:name="goal-requirements-33"/>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4"/>
        </w:numPr>
      </w:pPr>
      <w:r>
        <w:t xml:space="preserve">Sample Type (Scattering Area)</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bookmarkEnd w:id="172"/>
    <w:bookmarkStart w:id="173" w:name="assessment-33"/>
    <w:p>
      <w:pPr>
        <w:pStyle w:val="berschrift5"/>
      </w:pPr>
      <w:r>
        <w:t xml:space="preserve">Assessment:</w:t>
      </w:r>
    </w:p>
    <w:p>
      <w:pPr>
        <w:pStyle w:val="Compact"/>
        <w:numPr>
          <w:ilvl w:val="0"/>
          <w:numId w:val="1055"/>
        </w:numPr>
      </w:pPr>
      <w:r>
        <w:t xml:space="preserve">Threshold Self-Assessment:</w:t>
      </w:r>
    </w:p>
    <w:p>
      <w:pPr>
        <w:pStyle w:val="Compact"/>
        <w:numPr>
          <w:ilvl w:val="0"/>
          <w:numId w:val="1055"/>
        </w:numPr>
      </w:pPr>
      <w:r>
        <w:t xml:space="preserve">Goal Self-Assessment:</w:t>
      </w:r>
    </w:p>
    <w:p>
      <w:pPr>
        <w:pStyle w:val="Compact"/>
        <w:numPr>
          <w:ilvl w:val="0"/>
          <w:numId w:val="1055"/>
        </w:numPr>
      </w:pPr>
      <w:r>
        <w:t xml:space="preserve">Self-Assessment Explanation/ Justification:</w:t>
      </w:r>
    </w:p>
    <w:p>
      <w:pPr>
        <w:pStyle w:val="Compact"/>
        <w:numPr>
          <w:ilvl w:val="0"/>
          <w:numId w:val="1055"/>
        </w:numPr>
      </w:pPr>
      <w:r>
        <w:t xml:space="preserve">Recommended Requirement Modification:</w:t>
      </w:r>
    </w:p>
    <w:p>
      <w:r>
        <w:pict>
          <v:rect style="width:0;height:1.5pt" o:hralign="center" o:hrstd="t" o:hr="t"/>
        </w:pict>
      </w:r>
    </w:p>
    <w:bookmarkEnd w:id="173"/>
    <w:bookmarkEnd w:id="174"/>
    <w:bookmarkStart w:id="178" w:name="sec:pxl-ploinca"/>
    <w:p>
      <w:pPr>
        <w:pStyle w:val="berschrift4"/>
      </w:pPr>
      <w:r>
        <w:rPr>
          <w:rStyle w:val="VerbatimChar"/>
        </w:rPr>
        <w:t xml:space="preserve">4.5.</w:t>
      </w:r>
      <w:r>
        <w:t xml:space="preserve"> </w:t>
      </w:r>
      <w:r>
        <w:t xml:space="preserve">Local Incident Angle Image</w:t>
      </w:r>
    </w:p>
    <w:p>
      <w:pPr>
        <w:pStyle w:val="FirstParagraph"/>
      </w:pPr>
      <w:r>
        <w:t xml:space="preserve">Identifier:</w:t>
      </w:r>
      <w:r>
        <w:t xml:space="preserve"> </w:t>
      </w:r>
      <w:r>
        <w:rPr>
          <w:rStyle w:val="VerbatimChar"/>
        </w:rPr>
        <w:t xml:space="preserve">pxl-ploinca</w:t>
      </w:r>
    </w:p>
    <w:bookmarkStart w:id="175" w:name="threshold-requirements-34"/>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6"/>
        </w:numPr>
      </w:pPr>
      <w:r>
        <w:t xml:space="preserve">Sample Type (Angle)</w:t>
      </w:r>
    </w:p>
    <w:p>
      <w:pPr>
        <w:pStyle w:val="Compact"/>
        <w:numPr>
          <w:ilvl w:val="0"/>
          <w:numId w:val="1056"/>
        </w:numPr>
      </w:pPr>
      <w:r>
        <w:t xml:space="preserve">Data Format (GeoTIFF, HDF5, NetCDF, …)</w:t>
      </w:r>
    </w:p>
    <w:p>
      <w:pPr>
        <w:pStyle w:val="Compact"/>
        <w:numPr>
          <w:ilvl w:val="0"/>
          <w:numId w:val="1056"/>
        </w:numPr>
      </w:pPr>
      <w:r>
        <w:t xml:space="preserve">Data Type (Int, Float, …)</w:t>
      </w:r>
    </w:p>
    <w:p>
      <w:pPr>
        <w:pStyle w:val="Compact"/>
        <w:numPr>
          <w:ilvl w:val="0"/>
          <w:numId w:val="1056"/>
        </w:numPr>
      </w:pPr>
      <w:r>
        <w:t xml:space="preserve">Bits per Sample</w:t>
      </w:r>
    </w:p>
    <w:p>
      <w:pPr>
        <w:pStyle w:val="Compact"/>
        <w:numPr>
          <w:ilvl w:val="0"/>
          <w:numId w:val="1056"/>
        </w:numPr>
      </w:pPr>
      <w:r>
        <w:t xml:space="preserve">Byte Order</w:t>
      </w:r>
    </w:p>
    <w:p>
      <w:pPr>
        <w:pStyle w:val="FirstParagraph"/>
      </w:pPr>
      <w:r>
        <w:t xml:space="preserve">Note:</w:t>
      </w:r>
    </w:p>
    <w:p>
      <w:pPr>
        <w:pStyle w:val="Compact"/>
        <w:numPr>
          <w:ilvl w:val="0"/>
          <w:numId w:val="1057"/>
        </w:numPr>
      </w:pPr>
      <w:r>
        <w:t xml:space="preserve">For maritime ORB scenes when no land areas are covered, a geoid model could be used for the calculation of the local incident angle.</w:t>
      </w:r>
    </w:p>
    <w:bookmarkEnd w:id="175"/>
    <w:bookmarkStart w:id="176" w:name="goal-requirements-34"/>
    <w:p>
      <w:pPr>
        <w:pStyle w:val="berschrift5"/>
      </w:pPr>
      <w:r>
        <w:t xml:space="preserve">Goal requirements:</w:t>
      </w:r>
    </w:p>
    <w:p>
      <w:pPr>
        <w:pStyle w:val="FirstParagraph"/>
      </w:pPr>
      <w:r>
        <w:t xml:space="preserve">As threshold.</w:t>
      </w:r>
      <w:r>
        <w:t xml:space="preserve"> </w:t>
      </w:r>
    </w:p>
    <w:bookmarkEnd w:id="176"/>
    <w:bookmarkStart w:id="177" w:name="assessment-34"/>
    <w:p>
      <w:pPr>
        <w:pStyle w:val="berschrift5"/>
      </w:pPr>
      <w:r>
        <w:t xml:space="preserve">Assessment:</w:t>
      </w:r>
    </w:p>
    <w:p>
      <w:pPr>
        <w:pStyle w:val="Compact"/>
        <w:numPr>
          <w:ilvl w:val="0"/>
          <w:numId w:val="1058"/>
        </w:numPr>
      </w:pPr>
      <w:r>
        <w:t xml:space="preserve">Threshold Self-Assessment:</w:t>
      </w:r>
    </w:p>
    <w:p>
      <w:pPr>
        <w:pStyle w:val="Compact"/>
        <w:numPr>
          <w:ilvl w:val="0"/>
          <w:numId w:val="1058"/>
        </w:numPr>
      </w:pPr>
      <w:r>
        <w:t xml:space="preserve">Goal Self-Assessment:</w:t>
      </w:r>
    </w:p>
    <w:p>
      <w:pPr>
        <w:pStyle w:val="Compact"/>
        <w:numPr>
          <w:ilvl w:val="0"/>
          <w:numId w:val="1058"/>
        </w:numPr>
      </w:pPr>
      <w:r>
        <w:t xml:space="preserve">Self-Assessment Explanation/ Justification:</w:t>
      </w:r>
    </w:p>
    <w:p>
      <w:pPr>
        <w:pStyle w:val="Compact"/>
        <w:numPr>
          <w:ilvl w:val="0"/>
          <w:numId w:val="1058"/>
        </w:numPr>
      </w:pPr>
      <w:r>
        <w:t xml:space="preserve">Recommended Requirement Modification:</w:t>
      </w:r>
    </w:p>
    <w:p>
      <w:r>
        <w:pict>
          <v:rect style="width:0;height:1.5pt" o:hralign="center" o:hrstd="t" o:hr="t"/>
        </w:pict>
      </w:r>
    </w:p>
    <w:bookmarkEnd w:id="177"/>
    <w:bookmarkEnd w:id="178"/>
    <w:bookmarkStart w:id="182" w:name="sec:pxl-pelinca"/>
    <w:p>
      <w:pPr>
        <w:pStyle w:val="berschrift4"/>
      </w:pPr>
      <w:r>
        <w:rPr>
          <w:rStyle w:val="VerbatimChar"/>
        </w:rPr>
        <w:t xml:space="preserve">4.6.</w:t>
      </w:r>
      <w:r>
        <w:t xml:space="preserve"> </w:t>
      </w:r>
      <w:r>
        <w:t xml:space="preserve">Ellipsoidal Incident Angle Image</w:t>
      </w:r>
    </w:p>
    <w:p>
      <w:pPr>
        <w:pStyle w:val="FirstParagraph"/>
      </w:pPr>
      <w:r>
        <w:t xml:space="preserve">Identifier:</w:t>
      </w:r>
      <w:r>
        <w:t xml:space="preserve"> </w:t>
      </w:r>
      <w:r>
        <w:rPr>
          <w:rStyle w:val="VerbatimChar"/>
        </w:rPr>
        <w:t xml:space="preserve">pxl-pelinca</w:t>
      </w:r>
    </w:p>
    <w:bookmarkStart w:id="179" w:name="threshold-requirements-35"/>
    <w:p>
      <w:pPr>
        <w:pStyle w:val="berschrift5"/>
      </w:pPr>
      <w:r>
        <w:t xml:space="preserve">Threshold requirements:</w:t>
      </w:r>
    </w:p>
    <w:p>
      <w:pPr>
        <w:pStyle w:val="FirstParagraph"/>
      </w:pPr>
      <w:r>
        <w:t xml:space="preserve">Not required.</w:t>
      </w:r>
      <w:r>
        <w:t xml:space="preserve"> </w:t>
      </w:r>
    </w:p>
    <w:bookmarkEnd w:id="179"/>
    <w:bookmarkStart w:id="180" w:name="goal-requirements-35"/>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9"/>
        </w:numPr>
      </w:pPr>
      <w:r>
        <w:t xml:space="preserve">Sample Type (Angle)</w:t>
      </w:r>
    </w:p>
    <w:p>
      <w:pPr>
        <w:pStyle w:val="Compact"/>
        <w:numPr>
          <w:ilvl w:val="0"/>
          <w:numId w:val="1059"/>
        </w:numPr>
      </w:pPr>
      <w:r>
        <w:t xml:space="preserve">Data Format (GeoTIFF, HDF5, NetCDF, …)</w:t>
      </w:r>
    </w:p>
    <w:p>
      <w:pPr>
        <w:pStyle w:val="Compact"/>
        <w:numPr>
          <w:ilvl w:val="0"/>
          <w:numId w:val="1059"/>
        </w:numPr>
      </w:pPr>
      <w:r>
        <w:t xml:space="preserve">Data Type (Int, Float, …)</w:t>
      </w:r>
    </w:p>
    <w:p>
      <w:pPr>
        <w:pStyle w:val="Compact"/>
        <w:numPr>
          <w:ilvl w:val="0"/>
          <w:numId w:val="1059"/>
        </w:numPr>
      </w:pPr>
      <w:r>
        <w:t xml:space="preserve">Bits per Sample</w:t>
      </w:r>
    </w:p>
    <w:p>
      <w:pPr>
        <w:pStyle w:val="Compact"/>
        <w:numPr>
          <w:ilvl w:val="0"/>
          <w:numId w:val="1059"/>
        </w:numPr>
      </w:pPr>
      <w:r>
        <w:t xml:space="preserve">Byte Order</w:t>
      </w:r>
    </w:p>
    <w:p>
      <w:pPr>
        <w:pStyle w:val="Compact"/>
        <w:numPr>
          <w:ilvl w:val="0"/>
          <w:numId w:val="1059"/>
        </w:numPr>
      </w:pPr>
      <w:r>
        <w:t xml:space="preserve">Reference Ellipsoid Name</w:t>
      </w:r>
    </w:p>
    <w:p>
      <w:pPr>
        <w:pStyle w:val="FirstParagraph"/>
      </w:pPr>
      <w:r>
        <w:t xml:space="preserve">Note:</w:t>
      </w:r>
    </w:p>
    <w:p>
      <w:pPr>
        <w:pStyle w:val="Compact"/>
        <w:numPr>
          <w:ilvl w:val="0"/>
          <w:numId w:val="1060"/>
        </w:numPr>
      </w:pPr>
      <w:r>
        <w:t xml:space="preserve">For maritime ORB scenes when no land areas are covered, the ellipsoidal incident angle is nearly identical to the geoid based local incident angle.</w:t>
      </w:r>
    </w:p>
    <w:bookmarkEnd w:id="180"/>
    <w:bookmarkStart w:id="181"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81"/>
    <w:bookmarkEnd w:id="182"/>
    <w:bookmarkStart w:id="186" w:name="sec:pxl-pinopow"/>
    <w:p>
      <w:pPr>
        <w:pStyle w:val="berschrift4"/>
      </w:pPr>
      <w:r>
        <w:rPr>
          <w:rStyle w:val="VerbatimChar"/>
        </w:rPr>
        <w:t xml:space="preserve">4.7.</w:t>
      </w:r>
      <w:r>
        <w:t xml:space="preserve"> </w:t>
      </w:r>
      <w:r>
        <w:t xml:space="preserve">Noise Power Image</w:t>
      </w:r>
    </w:p>
    <w:p>
      <w:pPr>
        <w:pStyle w:val="FirstParagraph"/>
      </w:pPr>
      <w:r>
        <w:t xml:space="preserve">Identifier:</w:t>
      </w:r>
      <w:r>
        <w:t xml:space="preserve"> </w:t>
      </w:r>
      <w:r>
        <w:rPr>
          <w:rStyle w:val="VerbatimChar"/>
        </w:rPr>
        <w:t xml:space="preserve">pxl-pinopow</w:t>
      </w:r>
    </w:p>
    <w:bookmarkStart w:id="183" w:name="threshold-requirements-36"/>
    <w:p>
      <w:pPr>
        <w:pStyle w:val="berschrift5"/>
      </w:pPr>
      <w:r>
        <w:t xml:space="preserve">Threshold requirements:</w:t>
      </w:r>
    </w:p>
    <w:p>
      <w:pPr>
        <w:pStyle w:val="FirstParagraph"/>
      </w:pPr>
      <w:r>
        <w:t xml:space="preserve">Not required.</w:t>
      </w:r>
      <w:r>
        <w:t xml:space="preserve"> </w:t>
      </w:r>
    </w:p>
    <w:bookmarkEnd w:id="183"/>
    <w:bookmarkStart w:id="184" w:name="goal-requirements-36"/>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2"/>
        </w:numPr>
      </w:pPr>
      <w:r>
        <w:t xml:space="preserve">Sample Type (Gamma-Nought, Sigma-Nought, Beta-Nought)</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4"/>
    <w:bookmarkStart w:id="185"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5"/>
    <w:bookmarkEnd w:id="186"/>
    <w:bookmarkStart w:id="190" w:name="sec:pxl-gasiri"/>
    <w:p>
      <w:pPr>
        <w:pStyle w:val="berschrift4"/>
      </w:pPr>
      <w:r>
        <w:rPr>
          <w:rStyle w:val="VerbatimChar"/>
        </w:rPr>
        <w:t xml:space="preserve">4.8.</w:t>
      </w:r>
      <w:r>
        <w:t xml:space="preserve"> </w:t>
      </w:r>
      <w:r>
        <w:t xml:space="preserve">Gamma-to-Sigma Ratio Image</w:t>
      </w:r>
    </w:p>
    <w:p>
      <w:pPr>
        <w:pStyle w:val="FirstParagraph"/>
      </w:pPr>
      <w:r>
        <w:t xml:space="preserve">Identifier:</w:t>
      </w:r>
      <w:r>
        <w:t xml:space="preserve"> </w:t>
      </w:r>
      <w:r>
        <w:rPr>
          <w:rStyle w:val="VerbatimChar"/>
        </w:rPr>
        <w:t xml:space="preserve">pxl-gasiri</w:t>
      </w:r>
    </w:p>
    <w:bookmarkStart w:id="187" w:name="threshold-requirements-37"/>
    <w:p>
      <w:pPr>
        <w:pStyle w:val="berschrift5"/>
      </w:pPr>
      <w:r>
        <w:t xml:space="preserve">Threshold requirements:</w:t>
      </w:r>
    </w:p>
    <w:p>
      <w:pPr>
        <w:pStyle w:val="FirstParagraph"/>
      </w:pPr>
      <w:r>
        <w:t xml:space="preserve">Not required.</w:t>
      </w:r>
      <w:r>
        <w:t xml:space="preserve"> </w:t>
      </w:r>
    </w:p>
    <w:bookmarkEnd w:id="187"/>
    <w:bookmarkStart w:id="188" w:name="goal-requirements-37"/>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4"/>
        </w:numPr>
      </w:pPr>
      <w:r>
        <w:t xml:space="preserve">Sample Type (Ratio)</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8"/>
    <w:bookmarkStart w:id="189"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9"/>
    <w:bookmarkEnd w:id="190"/>
    <w:bookmarkStart w:id="194" w:name="sec:pxl-pacqid"/>
    <w:p>
      <w:pPr>
        <w:pStyle w:val="berschrift4"/>
      </w:pPr>
      <w:r>
        <w:rPr>
          <w:rStyle w:val="VerbatimChar"/>
        </w:rPr>
        <w:t xml:space="preserve">4.9.</w:t>
      </w:r>
      <w:r>
        <w:t xml:space="preserve"> </w:t>
      </w:r>
      <w:r>
        <w:t xml:space="preserve">Acquisition ID Image</w:t>
      </w:r>
    </w:p>
    <w:p>
      <w:pPr>
        <w:pStyle w:val="FirstParagraph"/>
      </w:pPr>
      <w:r>
        <w:t xml:space="preserve">Identifier:</w:t>
      </w:r>
      <w:r>
        <w:t xml:space="preserve"> </w:t>
      </w:r>
      <w:r>
        <w:rPr>
          <w:rStyle w:val="VerbatimChar"/>
        </w:rPr>
        <w:t xml:space="preserve">pxl-pacqid</w:t>
      </w:r>
    </w:p>
    <w:bookmarkStart w:id="191" w:name="threshold-requirements-38"/>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acq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6"/>
        </w:numPr>
      </w:pPr>
      <w:r>
        <w:t xml:space="preserve">Sample type (Day, Time, ID)</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1"/>
    <w:bookmarkStart w:id="192" w:name="goal-requirements-38"/>
    <w:p>
      <w:pPr>
        <w:pStyle w:val="berschrift5"/>
      </w:pPr>
      <w:r>
        <w:t xml:space="preserve">Goal requirements:</w:t>
      </w:r>
    </w:p>
    <w:p>
      <w:pPr>
        <w:pStyle w:val="FirstParagraph"/>
      </w:pPr>
      <w:r>
        <w:t xml:space="preserve">In case of image composites, the sources for each pixel are uniquely identified.</w:t>
      </w:r>
    </w:p>
    <w:bookmarkEnd w:id="192"/>
    <w:bookmarkStart w:id="193"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p>
      <w:r>
        <w:pict>
          <v:rect style="width:0;height:1.5pt" o:hralign="center" o:hrstd="t" o:hr="t"/>
        </w:pict>
      </w:r>
    </w:p>
    <w:bookmarkEnd w:id="193"/>
    <w:bookmarkEnd w:id="194"/>
    <w:bookmarkStart w:id="198" w:name="sec:pxl-pidem"/>
    <w:p>
      <w:pPr>
        <w:pStyle w:val="berschrift4"/>
      </w:pPr>
      <w:r>
        <w:rPr>
          <w:rStyle w:val="VerbatimChar"/>
        </w:rPr>
        <w:t xml:space="preserve">4.10.</w:t>
      </w:r>
      <w:r>
        <w:t xml:space="preserve"> </w:t>
      </w:r>
      <w:r>
        <w:t xml:space="preserve">Per-Pixel DEM</w:t>
      </w:r>
    </w:p>
    <w:p>
      <w:pPr>
        <w:pStyle w:val="FirstParagraph"/>
      </w:pPr>
      <w:r>
        <w:t xml:space="preserve">Identifier:</w:t>
      </w:r>
      <w:r>
        <w:t xml:space="preserve"> </w:t>
      </w:r>
      <w:r>
        <w:rPr>
          <w:rStyle w:val="VerbatimChar"/>
        </w:rPr>
        <w:t xml:space="preserve">pxl-pidem</w:t>
      </w:r>
    </w:p>
    <w:bookmarkStart w:id="195" w:name="threshold-requirements-39"/>
    <w:p>
      <w:pPr>
        <w:pStyle w:val="berschrift5"/>
      </w:pPr>
      <w:r>
        <w:t xml:space="preserve">Threshold requirements:</w:t>
      </w:r>
    </w:p>
    <w:p>
      <w:pPr>
        <w:pStyle w:val="FirstParagraph"/>
      </w:pPr>
      <w:r>
        <w:t xml:space="preserve">Not required.</w:t>
      </w:r>
      <w:r>
        <w:t xml:space="preserve"> </w:t>
      </w:r>
    </w:p>
    <w:bookmarkEnd w:id="195"/>
    <w:bookmarkStart w:id="196" w:name="goal-requirements-39"/>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8"/>
        </w:numPr>
      </w:pPr>
      <w:r>
        <w:t xml:space="preserve">Sample Type (Height)</w:t>
      </w:r>
    </w:p>
    <w:p>
      <w:pPr>
        <w:pStyle w:val="Compact"/>
        <w:numPr>
          <w:ilvl w:val="0"/>
          <w:numId w:val="1068"/>
        </w:numPr>
      </w:pPr>
      <w:r>
        <w:t xml:space="preserve">Data Format (GeoTIFF, HDF5, NetCDF, …)</w:t>
      </w:r>
    </w:p>
    <w:p>
      <w:pPr>
        <w:pStyle w:val="Compact"/>
        <w:numPr>
          <w:ilvl w:val="0"/>
          <w:numId w:val="1068"/>
        </w:numPr>
      </w:pPr>
      <w:r>
        <w:t xml:space="preserve">Data Type (Int, Float, …)</w:t>
      </w:r>
    </w:p>
    <w:p>
      <w:pPr>
        <w:pStyle w:val="Compact"/>
        <w:numPr>
          <w:ilvl w:val="0"/>
          <w:numId w:val="1068"/>
        </w:numPr>
      </w:pPr>
      <w:r>
        <w:t xml:space="preserve">Bits per Sample</w:t>
      </w:r>
    </w:p>
    <w:p>
      <w:pPr>
        <w:pStyle w:val="Compact"/>
        <w:numPr>
          <w:ilvl w:val="0"/>
          <w:numId w:val="1068"/>
        </w:numPr>
      </w:pPr>
      <w:r>
        <w:t xml:space="preserve">Byte Order</w:t>
      </w:r>
    </w:p>
    <w:bookmarkEnd w:id="196"/>
    <w:bookmarkStart w:id="197" w:name="assessment-39"/>
    <w:p>
      <w:pPr>
        <w:pStyle w:val="berschrift5"/>
      </w:pPr>
      <w:r>
        <w:t xml:space="preserve">Assessment:</w:t>
      </w:r>
    </w:p>
    <w:p>
      <w:pPr>
        <w:pStyle w:val="Compact"/>
        <w:numPr>
          <w:ilvl w:val="0"/>
          <w:numId w:val="1069"/>
        </w:numPr>
      </w:pPr>
      <w:r>
        <w:t xml:space="preserve">Threshold Self-Assessment:</w:t>
      </w:r>
    </w:p>
    <w:p>
      <w:pPr>
        <w:pStyle w:val="Compact"/>
        <w:numPr>
          <w:ilvl w:val="0"/>
          <w:numId w:val="1069"/>
        </w:numPr>
      </w:pPr>
      <w:r>
        <w:t xml:space="preserve">Goal Self-Assessment:</w:t>
      </w:r>
    </w:p>
    <w:p>
      <w:pPr>
        <w:pStyle w:val="Compact"/>
        <w:numPr>
          <w:ilvl w:val="0"/>
          <w:numId w:val="1069"/>
        </w:numPr>
      </w:pPr>
      <w:r>
        <w:t xml:space="preserve">Self-Assessment Explanation/ Justification:</w:t>
      </w:r>
    </w:p>
    <w:p>
      <w:pPr>
        <w:pStyle w:val="Compact"/>
        <w:numPr>
          <w:ilvl w:val="0"/>
          <w:numId w:val="1069"/>
        </w:numPr>
      </w:pPr>
      <w:r>
        <w:t xml:space="preserve">Recommended Requirement Modification:</w:t>
      </w:r>
    </w:p>
    <w:bookmarkEnd w:id="197"/>
    <w:bookmarkEnd w:id="198"/>
    <w:bookmarkEnd w:id="199"/>
    <w:bookmarkStart w:id="22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bookmarkStart w:id="203" w:name="sec:rcm-cngform"/>
    <w:p>
      <w:pPr>
        <w:pStyle w:val="berschrift4"/>
      </w:pPr>
      <w:r>
        <w:rPr>
          <w:rStyle w:val="VerbatimChar"/>
        </w:rPr>
        <w:t xml:space="preserve">5.1.</w:t>
      </w:r>
      <w:r>
        <w:t xml:space="preserve"> </w:t>
      </w:r>
      <w:r>
        <w:t xml:space="preserve">Cloud Optimized Formats</w:t>
      </w:r>
    </w:p>
    <w:p>
      <w:pPr>
        <w:pStyle w:val="FirstParagraph"/>
      </w:pPr>
      <w:r>
        <w:t xml:space="preserve">Identifier:</w:t>
      </w:r>
      <w:r>
        <w:t xml:space="preserve"> </w:t>
      </w:r>
      <w:r>
        <w:rPr>
          <w:rStyle w:val="VerbatimChar"/>
        </w:rPr>
        <w:t xml:space="preserve">rcm-cngform</w:t>
      </w:r>
    </w:p>
    <w:bookmarkStart w:id="200" w:name="threshold-requirements-40"/>
    <w:p>
      <w:pPr>
        <w:pStyle w:val="berschrift5"/>
      </w:pPr>
      <w:r>
        <w:t xml:space="preserve">Threshold requirements:</w:t>
      </w:r>
    </w:p>
    <w:p>
      <w:pPr>
        <w:pStyle w:val="FirstParagraph"/>
      </w:pPr>
      <w:r>
        <w:t xml:space="preserve">Not required.</w:t>
      </w:r>
      <w:r>
        <w:t xml:space="preserve"> </w:t>
      </w:r>
    </w:p>
    <w:bookmarkEnd w:id="200"/>
    <w:bookmarkStart w:id="201" w:name="goal-requirements-40"/>
    <w:p>
      <w:pPr>
        <w:pStyle w:val="berschrift5"/>
      </w:pPr>
      <w:r>
        <w:t xml:space="preserve">Goal requirements:</w:t>
      </w:r>
    </w:p>
    <w:p>
      <w:pPr>
        <w:pStyle w:val="FirstParagraph"/>
      </w:pPr>
      <w:r>
        <w:t xml:space="preserve">All files are provided using cloud-optimized file formats.</w:t>
      </w:r>
    </w:p>
    <w:bookmarkEnd w:id="201"/>
    <w:bookmarkStart w:id="202" w:name="assessment-40"/>
    <w:p>
      <w:pPr>
        <w:pStyle w:val="berschrift5"/>
      </w:pPr>
      <w:r>
        <w:t xml:space="preserve">Assessment:</w:t>
      </w:r>
    </w:p>
    <w:p>
      <w:pPr>
        <w:pStyle w:val="Compact"/>
        <w:numPr>
          <w:ilvl w:val="0"/>
          <w:numId w:val="1070"/>
        </w:numPr>
      </w:pPr>
      <w:r>
        <w:t xml:space="preserve">Threshold Self-Assessment:</w:t>
      </w:r>
    </w:p>
    <w:p>
      <w:pPr>
        <w:pStyle w:val="Compact"/>
        <w:numPr>
          <w:ilvl w:val="0"/>
          <w:numId w:val="1070"/>
        </w:numPr>
      </w:pPr>
      <w:r>
        <w:t xml:space="preserve">Goal Self-Assessment:</w:t>
      </w:r>
    </w:p>
    <w:p>
      <w:pPr>
        <w:pStyle w:val="Compact"/>
        <w:numPr>
          <w:ilvl w:val="0"/>
          <w:numId w:val="1070"/>
        </w:numPr>
      </w:pPr>
      <w:r>
        <w:t xml:space="preserve">Self-Assessment Explanation/ Justification:</w:t>
      </w:r>
    </w:p>
    <w:p>
      <w:pPr>
        <w:pStyle w:val="Compact"/>
        <w:numPr>
          <w:ilvl w:val="0"/>
          <w:numId w:val="1070"/>
        </w:numPr>
      </w:pPr>
      <w:r>
        <w:t xml:space="preserve">Recommended Requirement Modification:</w:t>
      </w:r>
    </w:p>
    <w:p>
      <w:r>
        <w:pict>
          <v:rect style="width:0;height:1.5pt" o:hralign="center" o:hrstd="t" o:hr="t"/>
        </w:pict>
      </w:r>
    </w:p>
    <w:bookmarkEnd w:id="202"/>
    <w:bookmarkEnd w:id="203"/>
    <w:bookmarkStart w:id="207" w:name="sec:rcm-backsca-pol"/>
    <w:p>
      <w:pPr>
        <w:pStyle w:val="berschrift4"/>
      </w:pPr>
      <w:r>
        <w:rPr>
          <w:rStyle w:val="VerbatimChar"/>
        </w:rPr>
        <w:t xml:space="preserve">5.2.</w:t>
      </w:r>
      <w:r>
        <w:t xml:space="preserve"> </w:t>
      </w:r>
      <w:r>
        <w:t xml:space="preserve">Backscatter Measurements (POL)</w:t>
      </w:r>
    </w:p>
    <w:p>
      <w:pPr>
        <w:pStyle w:val="FirstParagraph"/>
      </w:pPr>
      <w:r>
        <w:t xml:space="preserve">Identifier:</w:t>
      </w:r>
      <w:r>
        <w:t xml:space="preserve"> </w:t>
      </w:r>
      <w:r>
        <w:rPr>
          <w:rStyle w:val="VerbatimChar"/>
        </w:rPr>
        <w:t xml:space="preserve">rcm-backsca-pol</w:t>
      </w:r>
    </w:p>
    <w:bookmarkStart w:id="204" w:name="threshold-requirements-41"/>
    <w:p>
      <w:pPr>
        <w:pStyle w:val="berschrift5"/>
      </w:pPr>
      <w:r>
        <w:t xml:space="preserve">Threshold requirements:</w:t>
      </w:r>
    </w:p>
    <w:p>
      <w:pPr>
        <w:pStyle w:val="FirstParagraph"/>
      </w:pPr>
      <w:r>
        <w:t xml:space="preserve">Measurements can be one of the following types or both:</w:t>
      </w:r>
    </w:p>
    <w:p>
      <w:pPr>
        <w:pStyle w:val="Compact"/>
        <w:numPr>
          <w:ilvl w:val="0"/>
          <w:numId w:val="1071"/>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71"/>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72"/>
        </w:numPr>
      </w:pPr>
      <w:r>
        <w:t xml:space="preserve">Measurement Type (CovMat, PRD)</w:t>
      </w:r>
    </w:p>
    <w:p>
      <w:pPr>
        <w:pStyle w:val="Compact"/>
        <w:numPr>
          <w:ilvl w:val="0"/>
          <w:numId w:val="1072"/>
        </w:numPr>
      </w:pPr>
      <w:r>
        <w:t xml:space="preserve">Measurement convention unit (linear amplitude, linear power, angle)</w:t>
      </w:r>
    </w:p>
    <w:p>
      <w:pPr>
        <w:pStyle w:val="Compact"/>
        <w:numPr>
          <w:ilvl w:val="0"/>
          <w:numId w:val="1072"/>
        </w:numPr>
      </w:pPr>
      <w:r>
        <w:t xml:space="preserve">Individual covariance matrix element or/and Individual component of the decomposition (C3m11, C3m12, … or H, A, alpha, or …)</w:t>
      </w:r>
    </w:p>
    <w:p>
      <w:pPr>
        <w:pStyle w:val="Compact"/>
        <w:numPr>
          <w:ilvl w:val="0"/>
          <w:numId w:val="1072"/>
        </w:numPr>
      </w:pPr>
      <w:r>
        <w:t xml:space="preserve">Data Format (GeoTIFF, HDF5, NetCDF, …)</w:t>
      </w:r>
    </w:p>
    <w:p>
      <w:pPr>
        <w:pStyle w:val="Compact"/>
        <w:numPr>
          <w:ilvl w:val="0"/>
          <w:numId w:val="1072"/>
        </w:numPr>
      </w:pPr>
      <w:r>
        <w:t xml:space="preserve">Data Type (Int, Float, Complex, …)</w:t>
      </w:r>
    </w:p>
    <w:p>
      <w:pPr>
        <w:pStyle w:val="Compact"/>
        <w:numPr>
          <w:ilvl w:val="0"/>
          <w:numId w:val="1072"/>
        </w:numPr>
      </w:pPr>
      <w:r>
        <w:t xml:space="preserve">Bits per Sample</w:t>
      </w:r>
    </w:p>
    <w:p>
      <w:pPr>
        <w:pStyle w:val="Compact"/>
        <w:numPr>
          <w:ilvl w:val="0"/>
          <w:numId w:val="1072"/>
        </w:numPr>
      </w:pPr>
      <w:r>
        <w:t xml:space="preserve">Byte Order</w:t>
      </w:r>
      <w:r>
        <w:t xml:space="preserve"> </w:t>
      </w:r>
      <w:r>
        <w:t xml:space="preserve"># todo: add glossary entries for BIP, BIL, BSQ?</w:t>
      </w:r>
    </w:p>
    <w:p>
      <w:pPr>
        <w:pStyle w:val="Compact"/>
        <w:numPr>
          <w:ilvl w:val="0"/>
          <w:numId w:val="1072"/>
        </w:numPr>
      </w:pPr>
      <w:r>
        <w:t xml:space="preserve">|-</w:t>
      </w:r>
      <w:r>
        <w:t xml:space="preserve"> </w:t>
      </w:r>
      <w:r>
        <w:t xml:space="preserve">It is recommended to keep CovMat or PRD measurement files separated.</w:t>
      </w:r>
      <w:r>
        <w:t xml:space="preserve"> </w:t>
      </w:r>
      <w:r>
        <w:t xml:space="preserve">Otherwise, specify the multi-channel format order (BIP, BIL, BSQ).</w:t>
      </w:r>
    </w:p>
    <w:bookmarkEnd w:id="204"/>
    <w:bookmarkStart w:id="205" w:name="goal-requirements-41"/>
    <w:p>
      <w:pPr>
        <w:pStyle w:val="berschrift5"/>
      </w:pPr>
      <w:r>
        <w:t xml:space="preserve">Goal requirements:</w:t>
      </w:r>
    </w:p>
    <w:p>
      <w:pPr>
        <w:pStyle w:val="FirstParagraph"/>
      </w:pPr>
      <w:r>
        <w:t xml:space="preserve">As threshold.</w:t>
      </w:r>
      <w:r>
        <w:t xml:space="preserve"> </w:t>
      </w:r>
    </w:p>
    <w:bookmarkEnd w:id="205"/>
    <w:bookmarkStart w:id="206" w:name="assessment-41"/>
    <w:p>
      <w:pPr>
        <w:pStyle w:val="berschrift5"/>
      </w:pPr>
      <w:r>
        <w:t xml:space="preserve">Assessment:</w:t>
      </w:r>
    </w:p>
    <w:p>
      <w:pPr>
        <w:pStyle w:val="Compact"/>
        <w:numPr>
          <w:ilvl w:val="0"/>
          <w:numId w:val="1073"/>
        </w:numPr>
      </w:pPr>
      <w:r>
        <w:t xml:space="preserve">Threshold Self-Assessment:</w:t>
      </w:r>
    </w:p>
    <w:p>
      <w:pPr>
        <w:pStyle w:val="Compact"/>
        <w:numPr>
          <w:ilvl w:val="0"/>
          <w:numId w:val="1073"/>
        </w:numPr>
      </w:pPr>
      <w:r>
        <w:t xml:space="preserve">Goal Self-Assessment:</w:t>
      </w:r>
    </w:p>
    <w:p>
      <w:pPr>
        <w:pStyle w:val="Compact"/>
        <w:numPr>
          <w:ilvl w:val="0"/>
          <w:numId w:val="1073"/>
        </w:numPr>
      </w:pPr>
      <w:r>
        <w:t xml:space="preserve">Self-Assessment Explanation/ Justification:</w:t>
      </w:r>
    </w:p>
    <w:p>
      <w:pPr>
        <w:pStyle w:val="Compact"/>
        <w:numPr>
          <w:ilvl w:val="0"/>
          <w:numId w:val="1073"/>
        </w:numPr>
      </w:pPr>
      <w:r>
        <w:t xml:space="preserve">Recommended Requirement Modification:</w:t>
      </w:r>
    </w:p>
    <w:p>
      <w:r>
        <w:pict>
          <v:rect style="width:0;height:1.5pt" o:hralign="center" o:hrstd="t" o:hr="t"/>
        </w:pict>
      </w:r>
    </w:p>
    <w:bookmarkEnd w:id="206"/>
    <w:bookmarkEnd w:id="207"/>
    <w:bookmarkStart w:id="211" w:name="sec:rcm-scaconv"/>
    <w:p>
      <w:pPr>
        <w:pStyle w:val="berschrift4"/>
      </w:pPr>
      <w:r>
        <w:rPr>
          <w:rStyle w:val="VerbatimChar"/>
        </w:rPr>
        <w:t xml:space="preserve">5.3.</w:t>
      </w:r>
      <w:r>
        <w:t xml:space="preserve"> </w:t>
      </w:r>
      <w:r>
        <w:t xml:space="preserve">Scaling Conversion</w:t>
      </w:r>
    </w:p>
    <w:p>
      <w:pPr>
        <w:pStyle w:val="FirstParagraph"/>
      </w:pPr>
      <w:r>
        <w:t xml:space="preserve">Identifier:</w:t>
      </w:r>
      <w:r>
        <w:t xml:space="preserve"> </w:t>
      </w:r>
      <w:r>
        <w:rPr>
          <w:rStyle w:val="VerbatimChar"/>
        </w:rPr>
        <w:t xml:space="preserve">rcm-scaconv</w:t>
      </w:r>
    </w:p>
    <w:bookmarkStart w:id="208" w:name="threshold-requirements-42"/>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208"/>
    <w:bookmarkStart w:id="209" w:name="goal-requirements-42"/>
    <w:p>
      <w:pPr>
        <w:pStyle w:val="berschrift5"/>
      </w:pPr>
      <w:r>
        <w:t xml:space="preserve">Goal requirements:</w:t>
      </w:r>
    </w:p>
    <w:p>
      <w:pPr>
        <w:pStyle w:val="FirstParagraph"/>
      </w:pPr>
      <w:r>
        <w:t xml:space="preserve">As threshold, but use of float32.</w:t>
      </w:r>
    </w:p>
    <w:bookmarkEnd w:id="209"/>
    <w:bookmarkStart w:id="210" w:name="assessment-42"/>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10"/>
    <w:bookmarkEnd w:id="211"/>
    <w:bookmarkStart w:id="215" w:name="sec:rcm-noiser"/>
    <w:p>
      <w:pPr>
        <w:pStyle w:val="berschrift4"/>
      </w:pPr>
      <w:r>
        <w:rPr>
          <w:rStyle w:val="VerbatimChar"/>
        </w:rPr>
        <w:t xml:space="preserve">5.4.</w:t>
      </w:r>
      <w:r>
        <w:t xml:space="preserve"> </w:t>
      </w:r>
      <w:r>
        <w:t xml:space="preserve">Noise Removal</w:t>
      </w:r>
    </w:p>
    <w:p>
      <w:pPr>
        <w:pStyle w:val="FirstParagraph"/>
      </w:pPr>
      <w:r>
        <w:t xml:space="preserve">Identifier:</w:t>
      </w:r>
      <w:r>
        <w:t xml:space="preserve"> </w:t>
      </w:r>
      <w:r>
        <w:rPr>
          <w:rStyle w:val="VerbatimChar"/>
        </w:rPr>
        <w:t xml:space="preserve">rcm-noiser</w:t>
      </w:r>
    </w:p>
    <w:bookmarkStart w:id="212" w:name="threshold-requirements-43"/>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w:t>
      </w:r>
    </w:p>
    <w:p>
      <w:pPr>
        <w:pStyle w:val="Compact"/>
        <w:numPr>
          <w:ilvl w:val="0"/>
          <w:numId w:val="1075"/>
        </w:numPr>
      </w:pPr>
      <w:r>
        <w:t xml:space="preserve">Thermal noise removal and image border noise removal to remove overall scene noise and scene edge artefacts, respectively.</w:t>
      </w:r>
    </w:p>
    <w:bookmarkEnd w:id="212"/>
    <w:bookmarkStart w:id="213" w:name="goal-requirements-43"/>
    <w:p>
      <w:pPr>
        <w:pStyle w:val="berschrift5"/>
      </w:pPr>
      <w:r>
        <w:t xml:space="preserve">Goal requirements:</w:t>
      </w:r>
    </w:p>
    <w:p>
      <w:pPr>
        <w:pStyle w:val="FirstParagraph"/>
      </w:pPr>
      <w:r>
        <w:t xml:space="preserve">As threshold.</w:t>
      </w:r>
      <w:r>
        <w:t xml:space="preserve"> </w:t>
      </w:r>
    </w:p>
    <w:bookmarkEnd w:id="213"/>
    <w:bookmarkStart w:id="214" w:name="assessment-43"/>
    <w:p>
      <w:pPr>
        <w:pStyle w:val="berschrift5"/>
      </w:pPr>
      <w:r>
        <w:t xml:space="preserve">Assessment:</w:t>
      </w:r>
    </w:p>
    <w:p>
      <w:pPr>
        <w:pStyle w:val="Compact"/>
        <w:numPr>
          <w:ilvl w:val="0"/>
          <w:numId w:val="1076"/>
        </w:numPr>
      </w:pPr>
      <w:r>
        <w:t xml:space="preserve">Threshold Self-Assessment:</w:t>
      </w:r>
    </w:p>
    <w:p>
      <w:pPr>
        <w:pStyle w:val="Compact"/>
        <w:numPr>
          <w:ilvl w:val="0"/>
          <w:numId w:val="1076"/>
        </w:numPr>
      </w:pPr>
      <w:r>
        <w:t xml:space="preserve">Goal Self-Assessment:</w:t>
      </w:r>
    </w:p>
    <w:p>
      <w:pPr>
        <w:pStyle w:val="Compact"/>
        <w:numPr>
          <w:ilvl w:val="0"/>
          <w:numId w:val="1076"/>
        </w:numPr>
      </w:pPr>
      <w:r>
        <w:t xml:space="preserve">Self-Assessment Explanation/ Justification:</w:t>
      </w:r>
    </w:p>
    <w:p>
      <w:pPr>
        <w:pStyle w:val="Compact"/>
        <w:numPr>
          <w:ilvl w:val="0"/>
          <w:numId w:val="1076"/>
        </w:numPr>
      </w:pPr>
      <w:r>
        <w:t xml:space="preserve">Recommended Requirement Modification:</w:t>
      </w:r>
    </w:p>
    <w:p>
      <w:r>
        <w:pict>
          <v:rect style="width:0;height:1.5pt" o:hralign="center" o:hrstd="t" o:hr="t"/>
        </w:pict>
      </w:r>
    </w:p>
    <w:bookmarkEnd w:id="214"/>
    <w:bookmarkEnd w:id="215"/>
    <w:bookmarkStart w:id="219" w:name="sec:rcm-radtalg"/>
    <w:p>
      <w:pPr>
        <w:pStyle w:val="berschrift4"/>
      </w:pPr>
      <w:r>
        <w:rPr>
          <w:rStyle w:val="VerbatimChar"/>
        </w:rPr>
        <w:t xml:space="preserve">5.5.</w:t>
      </w:r>
      <w:r>
        <w:t xml:space="preserve"> </w:t>
      </w:r>
      <w:r>
        <w:t xml:space="preserve">Radiometric Terrain Correction Algorithm</w:t>
      </w:r>
    </w:p>
    <w:p>
      <w:pPr>
        <w:pStyle w:val="FirstParagraph"/>
      </w:pPr>
      <w:r>
        <w:t xml:space="preserve">Identifier:</w:t>
      </w:r>
      <w:r>
        <w:t xml:space="preserve"> </w:t>
      </w:r>
      <w:r>
        <w:rPr>
          <w:rStyle w:val="VerbatimChar"/>
        </w:rPr>
        <w:t xml:space="preserve">rcm-radtalg</w:t>
      </w:r>
    </w:p>
    <w:bookmarkStart w:id="216" w:name="threshold-requirements-44"/>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7"/>
        </w:numPr>
      </w:pPr>
      <w:r>
        <w:t xml:space="preserve">a citable peer-reviewed algorithm</w:t>
      </w:r>
    </w:p>
    <w:p>
      <w:pPr>
        <w:pStyle w:val="Compact"/>
        <w:numPr>
          <w:ilvl w:val="0"/>
          <w:numId w:val="1077"/>
        </w:numPr>
      </w:pPr>
      <w:r>
        <w:t xml:space="preserve">technical documentation regarding the algorithm used to generate the backscatter estimates is expressed as URLs or DOIs</w:t>
      </w:r>
    </w:p>
    <w:p>
      <w:pPr>
        <w:pStyle w:val="Compact"/>
        <w:numPr>
          <w:ilvl w:val="0"/>
          <w:numId w:val="1077"/>
        </w:numPr>
      </w:pPr>
      <w:r>
        <w:t xml:space="preserve">the sources of auxiliary data used to make corrections</w:t>
      </w:r>
    </w:p>
    <w:p>
      <w:pPr>
        <w:pStyle w:val="FirstParagraph"/>
      </w:pPr>
      <w:r>
        <w:t xml:space="preserve">Note:</w:t>
      </w:r>
    </w:p>
    <w:p>
      <w:pPr>
        <w:pStyle w:val="Compact"/>
        <w:numPr>
          <w:ilvl w:val="0"/>
          <w:numId w:val="1078"/>
        </w:numPr>
      </w:pPr>
      <w:r>
        <w:t xml:space="preserve">Examples of technical documentation include an Algorithm, Theoretical Basis Document, product user guide, etc.</w:t>
      </w:r>
    </w:p>
    <w:bookmarkEnd w:id="216"/>
    <w:bookmarkStart w:id="217" w:name="goal-requirements-44"/>
    <w:p>
      <w:pPr>
        <w:pStyle w:val="berschrift5"/>
      </w:pPr>
      <w:r>
        <w:t xml:space="preserve">Goal requirements:</w:t>
      </w:r>
    </w:p>
    <w:p>
      <w:pPr>
        <w:pStyle w:val="FirstParagraph"/>
      </w:pPr>
      <w:r>
        <w:t xml:space="preserve">As threshold.</w:t>
      </w:r>
      <w:r>
        <w:t xml:space="preserve"> </w:t>
      </w:r>
    </w:p>
    <w:bookmarkEnd w:id="217"/>
    <w:bookmarkStart w:id="218" w:name="assessment-44"/>
    <w:p>
      <w:pPr>
        <w:pStyle w:val="berschrift5"/>
      </w:pPr>
      <w:r>
        <w:t xml:space="preserve">Assessment:</w:t>
      </w:r>
    </w:p>
    <w:p>
      <w:pPr>
        <w:pStyle w:val="Compact"/>
        <w:numPr>
          <w:ilvl w:val="0"/>
          <w:numId w:val="1079"/>
        </w:numPr>
      </w:pPr>
      <w:r>
        <w:t xml:space="preserve">Threshold Self-Assessment:</w:t>
      </w:r>
    </w:p>
    <w:p>
      <w:pPr>
        <w:pStyle w:val="Compact"/>
        <w:numPr>
          <w:ilvl w:val="0"/>
          <w:numId w:val="1079"/>
        </w:numPr>
      </w:pPr>
      <w:r>
        <w:t xml:space="preserve">Goal Self-Assessment:</w:t>
      </w:r>
    </w:p>
    <w:p>
      <w:pPr>
        <w:pStyle w:val="Compact"/>
        <w:numPr>
          <w:ilvl w:val="0"/>
          <w:numId w:val="1079"/>
        </w:numPr>
      </w:pPr>
      <w:r>
        <w:t xml:space="preserve">Self-Assessment Explanation/ Justification:</w:t>
      </w:r>
    </w:p>
    <w:p>
      <w:pPr>
        <w:pStyle w:val="Compact"/>
        <w:numPr>
          <w:ilvl w:val="0"/>
          <w:numId w:val="1079"/>
        </w:numPr>
      </w:pPr>
      <w:r>
        <w:t xml:space="preserve">Recommended Requirement Modification:</w:t>
      </w:r>
    </w:p>
    <w:p>
      <w:r>
        <w:pict>
          <v:rect style="width:0;height:1.5pt" o:hralign="center" o:hrstd="t" o:hr="t"/>
        </w:pict>
      </w:r>
    </w:p>
    <w:bookmarkEnd w:id="218"/>
    <w:bookmarkEnd w:id="219"/>
    <w:bookmarkStart w:id="223" w:name="sec:rcm-radacc-sar"/>
    <w:p>
      <w:pPr>
        <w:pStyle w:val="berschrift4"/>
      </w:pPr>
      <w:r>
        <w:rPr>
          <w:rStyle w:val="VerbatimChar"/>
        </w:rPr>
        <w:t xml:space="preserve">5.6.</w:t>
      </w:r>
      <w:r>
        <w:t xml:space="preserve"> </w:t>
      </w:r>
      <w:r>
        <w:t xml:space="preserve">Radiometric Accuracy</w:t>
      </w:r>
    </w:p>
    <w:p>
      <w:pPr>
        <w:pStyle w:val="FirstParagraph"/>
      </w:pPr>
      <w:r>
        <w:t xml:space="preserve">Identifier:</w:t>
      </w:r>
      <w:r>
        <w:t xml:space="preserve"> </w:t>
      </w:r>
      <w:r>
        <w:rPr>
          <w:rStyle w:val="VerbatimChar"/>
        </w:rPr>
        <w:t xml:space="preserve">rcm-radacc-sar</w:t>
      </w:r>
    </w:p>
    <w:bookmarkStart w:id="220" w:name="threshold-requirements-45"/>
    <w:p>
      <w:pPr>
        <w:pStyle w:val="berschrift5"/>
      </w:pPr>
      <w:r>
        <w:t xml:space="preserve">Threshold requirements:</w:t>
      </w:r>
    </w:p>
    <w:p>
      <w:pPr>
        <w:pStyle w:val="FirstParagraph"/>
      </w:pPr>
      <w:r>
        <w:t xml:space="preserve">Not required.</w:t>
      </w:r>
      <w:r>
        <w:t xml:space="preserve"> </w:t>
      </w:r>
    </w:p>
    <w:bookmarkEnd w:id="220"/>
    <w:bookmarkStart w:id="221" w:name="goal-requirements-45"/>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21"/>
    <w:bookmarkStart w:id="222" w:name="assessment-45"/>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p>
      <w:r>
        <w:pict>
          <v:rect style="width:0;height:1.5pt" o:hralign="center" o:hrstd="t" o:hr="t"/>
        </w:pict>
      </w:r>
    </w:p>
    <w:bookmarkEnd w:id="222"/>
    <w:bookmarkEnd w:id="223"/>
    <w:bookmarkStart w:id="227" w:name="sec:rcm-flapha"/>
    <w:p>
      <w:pPr>
        <w:pStyle w:val="berschrift4"/>
      </w:pPr>
      <w:r>
        <w:rPr>
          <w:rStyle w:val="VerbatimChar"/>
        </w:rPr>
        <w:t xml:space="preserve">5.7.</w:t>
      </w:r>
      <w:r>
        <w:t xml:space="preserve"> </w:t>
      </w:r>
      <w:r>
        <w:t xml:space="preserve">Flattened Phase</w:t>
      </w:r>
    </w:p>
    <w:p>
      <w:pPr>
        <w:pStyle w:val="FirstParagraph"/>
      </w:pPr>
      <w:r>
        <w:t xml:space="preserve">Identifier:</w:t>
      </w:r>
      <w:r>
        <w:t xml:space="preserve"> </w:t>
      </w:r>
      <w:r>
        <w:rPr>
          <w:rStyle w:val="VerbatimChar"/>
        </w:rPr>
        <w:t xml:space="preserve">rcm-flapha</w:t>
      </w:r>
    </w:p>
    <w:p>
      <w:pPr>
        <w:pStyle w:val="Textkrper"/>
      </w:pPr>
      <w:r>
        <w:rPr>
          <w:b/>
          <w:bCs/>
        </w:rPr>
        <w:t xml:space="preserve">Usage: Alternative to GSLC product for NRB and POL products</w:t>
      </w:r>
    </w:p>
    <w:bookmarkStart w:id="224" w:name="threshold-requirements-46"/>
    <w:p>
      <w:pPr>
        <w:pStyle w:val="berschrift5"/>
      </w:pPr>
      <w:r>
        <w:t xml:space="preserve">Threshold requirements:</w:t>
      </w:r>
    </w:p>
    <w:p>
      <w:pPr>
        <w:pStyle w:val="FirstParagraph"/>
      </w:pPr>
      <w:r>
        <w:t xml:space="preserve">Not required.</w:t>
      </w:r>
      <w:r>
        <w:t xml:space="preserve"> </w:t>
      </w:r>
    </w:p>
    <w:bookmarkEnd w:id="224"/>
    <w:bookmarkStart w:id="225" w:name="goal-requirements-46"/>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81"/>
        </w:numPr>
      </w:pPr>
      <w:r>
        <w:t xml:space="preserve">Measurement Type (Flattened Phase)</w:t>
      </w:r>
    </w:p>
    <w:p>
      <w:pPr>
        <w:pStyle w:val="Compact"/>
        <w:numPr>
          <w:ilvl w:val="0"/>
          <w:numId w:val="1081"/>
        </w:numPr>
      </w:pPr>
      <w:r>
        <w:t xml:space="preserve">Reference Polarization (HH/HV/VV/VH)</w:t>
      </w:r>
    </w:p>
    <w:p>
      <w:pPr>
        <w:pStyle w:val="Compact"/>
        <w:numPr>
          <w:ilvl w:val="0"/>
          <w:numId w:val="1081"/>
        </w:numPr>
      </w:pPr>
      <w:r>
        <w:t xml:space="preserve">Data Format (GeoTIFF, HDF5, NetCDF, …)</w:t>
      </w:r>
    </w:p>
    <w:p>
      <w:pPr>
        <w:pStyle w:val="Compact"/>
        <w:numPr>
          <w:ilvl w:val="0"/>
          <w:numId w:val="1081"/>
        </w:numPr>
      </w:pPr>
      <w:r>
        <w:t xml:space="preserve">Data Type (Int, Float, …)</w:t>
      </w:r>
    </w:p>
    <w:p>
      <w:pPr>
        <w:pStyle w:val="Compact"/>
        <w:numPr>
          <w:ilvl w:val="0"/>
          <w:numId w:val="1081"/>
        </w:numPr>
      </w:pPr>
      <w:r>
        <w:t xml:space="preserve">Bits per Sample</w:t>
      </w:r>
    </w:p>
    <w:p>
      <w:pPr>
        <w:pStyle w:val="Compact"/>
        <w:numPr>
          <w:ilvl w:val="0"/>
          <w:numId w:val="1081"/>
        </w:numPr>
      </w:pPr>
      <w:r>
        <w:t xml:space="preserve">Byte Order</w:t>
      </w:r>
    </w:p>
    <w:p>
      <w:pPr>
        <w:pStyle w:val="FirstParagraph"/>
      </w:pPr>
      <w:r>
        <w:t xml:space="preserve">In case of polarimetric data, indicate the reference polarization.</w:t>
      </w:r>
    </w:p>
    <w:bookmarkEnd w:id="225"/>
    <w:bookmarkStart w:id="226" w:name="assessment-46"/>
    <w:p>
      <w:pPr>
        <w:pStyle w:val="berschrift5"/>
      </w:pPr>
      <w:r>
        <w:t xml:space="preserve">Assessment:</w:t>
      </w:r>
    </w:p>
    <w:p>
      <w:pPr>
        <w:pStyle w:val="Compact"/>
        <w:numPr>
          <w:ilvl w:val="0"/>
          <w:numId w:val="1082"/>
        </w:numPr>
      </w:pPr>
      <w:r>
        <w:t xml:space="preserve">Threshold Self-Assessment:</w:t>
      </w:r>
    </w:p>
    <w:p>
      <w:pPr>
        <w:pStyle w:val="Compact"/>
        <w:numPr>
          <w:ilvl w:val="0"/>
          <w:numId w:val="1082"/>
        </w:numPr>
      </w:pPr>
      <w:r>
        <w:t xml:space="preserve">Goal Self-Assessment:</w:t>
      </w:r>
    </w:p>
    <w:p>
      <w:pPr>
        <w:pStyle w:val="Compact"/>
        <w:numPr>
          <w:ilvl w:val="0"/>
          <w:numId w:val="1082"/>
        </w:numPr>
      </w:pPr>
      <w:r>
        <w:t xml:space="preserve">Self-Assessment Explanation/ Justification:</w:t>
      </w:r>
    </w:p>
    <w:p>
      <w:pPr>
        <w:pStyle w:val="Compact"/>
        <w:numPr>
          <w:ilvl w:val="0"/>
          <w:numId w:val="1082"/>
        </w:numPr>
      </w:pPr>
      <w:r>
        <w:t xml:space="preserve">Recommended Requirement Modification:</w:t>
      </w:r>
    </w:p>
    <w:bookmarkEnd w:id="226"/>
    <w:bookmarkEnd w:id="227"/>
    <w:bookmarkEnd w:id="228"/>
    <w:bookmarkStart w:id="24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32" w:name="sec:gcor-geocalg"/>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gcor-geocalg</w:t>
      </w:r>
    </w:p>
    <w:bookmarkStart w:id="229" w:name="threshold-requirements-47"/>
    <w:p>
      <w:pPr>
        <w:pStyle w:val="berschrift5"/>
      </w:pPr>
      <w:r>
        <w:t xml:space="preserve">Threshold requirements:</w:t>
      </w:r>
    </w:p>
    <w:p>
      <w:pPr>
        <w:pStyle w:val="FirstParagraph"/>
      </w:pPr>
      <w:r>
        <w:t xml:space="preserve">Not required.</w:t>
      </w:r>
      <w:r>
        <w:t xml:space="preserve"> </w:t>
      </w:r>
    </w:p>
    <w:bookmarkEnd w:id="229"/>
    <w:bookmarkStart w:id="230" w:name="goal-requirements-47"/>
    <w:p>
      <w:pPr>
        <w:pStyle w:val="berschrift5"/>
      </w:pPr>
      <w:r>
        <w:t xml:space="preserve">Goal requirements:</w:t>
      </w:r>
    </w:p>
    <w:p>
      <w:pPr>
        <w:pStyle w:val="FirstParagraph"/>
      </w:pPr>
      <w:r>
        <w:t xml:space="preserve">Metadata references, e.g.:</w:t>
      </w:r>
    </w:p>
    <w:p>
      <w:pPr>
        <w:pStyle w:val="Compact"/>
        <w:numPr>
          <w:ilvl w:val="0"/>
          <w:numId w:val="1083"/>
        </w:numPr>
      </w:pPr>
      <w:r>
        <w:t xml:space="preserve">A metadata citable peer-reviewed algorithm</w:t>
      </w:r>
    </w:p>
    <w:p>
      <w:pPr>
        <w:pStyle w:val="Compact"/>
        <w:numPr>
          <w:ilvl w:val="0"/>
          <w:numId w:val="1083"/>
        </w:numPr>
      </w:pPr>
      <w:r>
        <w:t xml:space="preserve">Technical documentation regarding the implementation of that algorithm expressed as URLs or DOIs</w:t>
      </w:r>
    </w:p>
    <w:p>
      <w:pPr>
        <w:pStyle w:val="Compact"/>
        <w:numPr>
          <w:ilvl w:val="0"/>
          <w:numId w:val="1083"/>
        </w:numPr>
      </w:pPr>
      <w:r>
        <w:t xml:space="preserve">The sources of auxiliary data used to make corrections</w:t>
      </w:r>
    </w:p>
    <w:p>
      <w:pPr>
        <w:pStyle w:val="Compact"/>
        <w:numPr>
          <w:ilvl w:val="0"/>
          <w:numId w:val="1083"/>
        </w:numPr>
      </w:pPr>
      <w:r>
        <w:t xml:space="preserve">Resampling method used for geometric processing of the source data</w:t>
      </w:r>
    </w:p>
    <w:p>
      <w:pPr>
        <w:pStyle w:val="FirstParagraph"/>
      </w:pPr>
      <w:r>
        <w:t xml:space="preserve">Note:</w:t>
      </w:r>
    </w:p>
    <w:p>
      <w:pPr>
        <w:pStyle w:val="Compact"/>
        <w:numPr>
          <w:ilvl w:val="0"/>
          <w:numId w:val="1084"/>
        </w:numPr>
      </w:pPr>
      <w:r>
        <w:t xml:space="preserve">Examples of technical documentation can include e.g., an Algorithm Theoretical Basis Document (ATBD) or a product user guide.</w:t>
      </w:r>
    </w:p>
    <w:bookmarkEnd w:id="230"/>
    <w:bookmarkStart w:id="231" w:name="assessment-47"/>
    <w:p>
      <w:pPr>
        <w:pStyle w:val="berschrift5"/>
      </w:pPr>
      <w:r>
        <w:t xml:space="preserve">Assessment:</w:t>
      </w:r>
    </w:p>
    <w:p>
      <w:pPr>
        <w:pStyle w:val="Compact"/>
        <w:numPr>
          <w:ilvl w:val="0"/>
          <w:numId w:val="1085"/>
        </w:numPr>
      </w:pPr>
      <w:r>
        <w:t xml:space="preserve">Threshold Self-Assessment:</w:t>
      </w:r>
    </w:p>
    <w:p>
      <w:pPr>
        <w:pStyle w:val="Compact"/>
        <w:numPr>
          <w:ilvl w:val="0"/>
          <w:numId w:val="1085"/>
        </w:numPr>
      </w:pPr>
      <w:r>
        <w:t xml:space="preserve">Goal Self-Assessment:</w:t>
      </w:r>
    </w:p>
    <w:p>
      <w:pPr>
        <w:pStyle w:val="Compact"/>
        <w:numPr>
          <w:ilvl w:val="0"/>
          <w:numId w:val="1085"/>
        </w:numPr>
      </w:pPr>
      <w:r>
        <w:t xml:space="preserve">Self-Assessment Explanation/ Justification:</w:t>
      </w:r>
    </w:p>
    <w:p>
      <w:pPr>
        <w:pStyle w:val="Compact"/>
        <w:numPr>
          <w:ilvl w:val="0"/>
          <w:numId w:val="1085"/>
        </w:numPr>
      </w:pPr>
      <w:r>
        <w:t xml:space="preserve">Recommended Requirement Modification:</w:t>
      </w:r>
    </w:p>
    <w:p>
      <w:r>
        <w:pict>
          <v:rect style="width:0;height:1.5pt" o:hralign="center" o:hrstd="t" o:hr="t"/>
        </w:pict>
      </w:r>
    </w:p>
    <w:bookmarkEnd w:id="231"/>
    <w:bookmarkEnd w:id="232"/>
    <w:bookmarkStart w:id="236" w:name="sec:gcor-c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gcor-cdem</w:t>
      </w:r>
    </w:p>
    <w:p>
      <w:pPr>
        <w:pStyle w:val="Textkrper"/>
      </w:pPr>
      <w:r>
        <w:rPr>
          <w:b/>
          <w:bCs/>
        </w:rPr>
        <w:t xml:space="preserve">Usage: For products including land areas.</w:t>
      </w:r>
    </w:p>
    <w:bookmarkStart w:id="233" w:name="threshold-requirements-48"/>
    <w:p>
      <w:pPr>
        <w:pStyle w:val="berschrift5"/>
      </w:pPr>
      <w:r>
        <w:t xml:space="preserve">Threshold requirements:</w:t>
      </w:r>
    </w:p>
    <w:p>
      <w:pPr>
        <w:pStyle w:val="Compact"/>
        <w:numPr>
          <w:ilvl w:val="0"/>
          <w:numId w:val="1086"/>
        </w:numPr>
      </w:pPr>
      <w:r>
        <w:t xml:space="preserve">During ortho-rectification, the data provider shall use the same DEM that was used for the radiometric terrain flattening to ensure consistency of the data stack.</w:t>
      </w:r>
    </w:p>
    <w:p>
      <w:pPr>
        <w:pStyle w:val="Compact"/>
        <w:numPr>
          <w:ilvl w:val="0"/>
          <w:numId w:val="1086"/>
        </w:numPr>
      </w:pPr>
      <w:r>
        <w:t xml:space="preserve">Provide reference to Digital Elevation Model used for geometric terrain correction.</w:t>
      </w:r>
    </w:p>
    <w:p>
      <w:pPr>
        <w:pStyle w:val="Compact"/>
        <w:numPr>
          <w:ilvl w:val="0"/>
          <w:numId w:val="1086"/>
        </w:numPr>
      </w:pPr>
      <w:r>
        <w:t xml:space="preserve">Provide reference to Earth Gravitational Model (EGM) used for geometric correction.</w:t>
      </w:r>
    </w:p>
    <w:bookmarkEnd w:id="233"/>
    <w:bookmarkStart w:id="234" w:name="goal-requirements-48"/>
    <w:p>
      <w:pPr>
        <w:pStyle w:val="berschrift5"/>
      </w:pPr>
      <w:r>
        <w:t xml:space="preserve">Goal requirements:</w:t>
      </w:r>
    </w:p>
    <w:p>
      <w:pPr>
        <w:pStyle w:val="Compact"/>
        <w:numPr>
          <w:ilvl w:val="0"/>
          <w:numId w:val="1087"/>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7"/>
        </w:numPr>
      </w:pPr>
      <w:r>
        <w:t xml:space="preserve">Resampling method used for preparation of the DEM.</w:t>
      </w:r>
    </w:p>
    <w:p>
      <w:pPr>
        <w:pStyle w:val="Compact"/>
        <w:numPr>
          <w:ilvl w:val="0"/>
          <w:numId w:val="1087"/>
        </w:numPr>
      </w:pPr>
      <w:r>
        <w:t xml:space="preserve">Method used for resampling the EGM.</w:t>
      </w:r>
    </w:p>
    <w:bookmarkEnd w:id="234"/>
    <w:bookmarkStart w:id="235" w:name="assessment-48"/>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35"/>
    <w:bookmarkEnd w:id="236"/>
    <w:bookmarkStart w:id="240" w:name="sec:gcor-geomacc-sar"/>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gcor-geomacc-sar</w:t>
      </w:r>
    </w:p>
    <w:bookmarkStart w:id="237" w:name="threshold-requirements-49"/>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9"/>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9"/>
        </w:numPr>
      </w:pPr>
      <w:r>
        <w:t xml:space="preserve">The ALE is not typically assessed for every processed image, but through an ALE assessment by the data processing team characterizing all or (usually a subset) of the generated products.</w:t>
      </w:r>
    </w:p>
    <w:bookmarkEnd w:id="237"/>
    <w:bookmarkStart w:id="238" w:name="goal-requirements-49"/>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38"/>
    <w:bookmarkStart w:id="239" w:name="assessment-49"/>
    <w:p>
      <w:pPr>
        <w:pStyle w:val="berschrift5"/>
      </w:pPr>
      <w:r>
        <w:t xml:space="preserve">Assessment:</w:t>
      </w:r>
    </w:p>
    <w:p>
      <w:pPr>
        <w:pStyle w:val="Compact"/>
        <w:numPr>
          <w:ilvl w:val="0"/>
          <w:numId w:val="1090"/>
        </w:numPr>
      </w:pPr>
      <w:r>
        <w:t xml:space="preserve">Threshold Self-Assessment:</w:t>
      </w:r>
    </w:p>
    <w:p>
      <w:pPr>
        <w:pStyle w:val="Compact"/>
        <w:numPr>
          <w:ilvl w:val="0"/>
          <w:numId w:val="1090"/>
        </w:numPr>
      </w:pPr>
      <w:r>
        <w:t xml:space="preserve">Goal Self-Assessment:</w:t>
      </w:r>
    </w:p>
    <w:p>
      <w:pPr>
        <w:pStyle w:val="Compact"/>
        <w:numPr>
          <w:ilvl w:val="0"/>
          <w:numId w:val="1090"/>
        </w:numPr>
      </w:pPr>
      <w:r>
        <w:t xml:space="preserve">Self-Assessment Explanation/ Justification:</w:t>
      </w:r>
    </w:p>
    <w:p>
      <w:pPr>
        <w:pStyle w:val="Compact"/>
        <w:numPr>
          <w:ilvl w:val="0"/>
          <w:numId w:val="1090"/>
        </w:numPr>
      </w:pPr>
      <w:r>
        <w:t xml:space="preserve">Recommended Requirement Modification:</w:t>
      </w:r>
    </w:p>
    <w:p>
      <w:r>
        <w:pict>
          <v:rect style="width:0;height:1.5pt" o:hralign="center" o:hrstd="t" o:hr="t"/>
        </w:pict>
      </w:r>
    </w:p>
    <w:bookmarkEnd w:id="239"/>
    <w:bookmarkEnd w:id="240"/>
    <w:bookmarkStart w:id="244" w:name="sec:gcor-georacc"/>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gcor-georacc</w:t>
      </w:r>
    </w:p>
    <w:bookmarkStart w:id="241" w:name="threshold-requirements-50"/>
    <w:p>
      <w:pPr>
        <w:pStyle w:val="berschrift5"/>
      </w:pPr>
      <w:r>
        <w:t xml:space="preserve">Threshold requirements:</w:t>
      </w:r>
    </w:p>
    <w:p>
      <w:pPr>
        <w:pStyle w:val="FirstParagraph"/>
      </w:pPr>
      <w:r>
        <w:t xml:space="preserve">Not required.</w:t>
      </w:r>
      <w:r>
        <w:t xml:space="preserve"> </w:t>
      </w:r>
    </w:p>
    <w:bookmarkEnd w:id="241"/>
    <w:bookmarkStart w:id="242" w:name="goal-requirements-50"/>
    <w:p>
      <w:pPr>
        <w:pStyle w:val="berschrift5"/>
      </w:pPr>
      <w:r>
        <w:t xml:space="preserve">Goal requirements:</w:t>
      </w:r>
    </w:p>
    <w:p>
      <w:pPr>
        <w:pStyle w:val="FirstParagraph"/>
      </w:pPr>
      <w:r>
        <w:t xml:space="preserve">Values provided under Section </w:t>
      </w:r>
      <w:r>
        <w:t xml:space="preserve">“</w:t>
      </w:r>
      <w:hyperlink w:anchor="sec:gcor-geomacc-sar">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42"/>
    <w:bookmarkStart w:id="243" w:name="assessment-50"/>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pict>
          <v:rect style="width:0;height:1.5pt" o:hralign="center" o:hrstd="t" o:hr="t"/>
        </w:pict>
      </w:r>
    </w:p>
    <w:bookmarkEnd w:id="243"/>
    <w:bookmarkEnd w:id="244"/>
    <w:bookmarkStart w:id="248" w:name="sec:gcor-gridconv"/>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gcor-gridconv</w:t>
      </w:r>
    </w:p>
    <w:bookmarkStart w:id="245" w:name="threshold-requirements-51"/>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w:t>
      </w:r>
    </w:p>
    <w:p>
      <w:pPr>
        <w:pStyle w:val="Compact"/>
        <w:numPr>
          <w:ilvl w:val="0"/>
          <w:numId w:val="1092"/>
        </w:numPr>
      </w:pPr>
      <w:r>
        <w:t xml:space="preserve">If a product hierarchy of resolutions exists (or is planned), the multiple resolutions should nest within each other (e.g., 12.5m, 25m, 50m, 100m, etc.), and not be disjoint.</w:t>
      </w:r>
    </w:p>
    <w:bookmarkEnd w:id="245"/>
    <w:bookmarkStart w:id="246" w:name="goal-requirements-51"/>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46"/>
    <w:bookmarkStart w:id="247" w:name="assessment-51"/>
    <w:p>
      <w:pPr>
        <w:pStyle w:val="berschrift5"/>
      </w:pPr>
      <w:r>
        <w:t xml:space="preserve">Assessment:</w:t>
      </w:r>
    </w:p>
    <w:p>
      <w:pPr>
        <w:pStyle w:val="Compact"/>
        <w:numPr>
          <w:ilvl w:val="0"/>
          <w:numId w:val="1093"/>
        </w:numPr>
      </w:pPr>
      <w:r>
        <w:t xml:space="preserve">Threshold Self-Assessment:</w:t>
      </w:r>
    </w:p>
    <w:p>
      <w:pPr>
        <w:pStyle w:val="Compact"/>
        <w:numPr>
          <w:ilvl w:val="0"/>
          <w:numId w:val="1093"/>
        </w:numPr>
      </w:pPr>
      <w:r>
        <w:t xml:space="preserve">Goal Self-Assessment:</w:t>
      </w:r>
    </w:p>
    <w:p>
      <w:pPr>
        <w:pStyle w:val="Compact"/>
        <w:numPr>
          <w:ilvl w:val="0"/>
          <w:numId w:val="1093"/>
        </w:numPr>
      </w:pPr>
      <w:r>
        <w:t xml:space="preserve">Self-Assessment Explanation/ Justification:</w:t>
      </w:r>
    </w:p>
    <w:p>
      <w:pPr>
        <w:pStyle w:val="Compact"/>
        <w:numPr>
          <w:ilvl w:val="0"/>
          <w:numId w:val="1093"/>
        </w:numPr>
      </w:pPr>
      <w:r>
        <w:t xml:space="preserve">Recommended Requirement Modification:</w:t>
      </w:r>
    </w:p>
    <w:p>
      <w:r>
        <w:br w:type="page"/>
      </w:r>
    </w:p>
    <w:bookmarkEnd w:id="247"/>
    <w:bookmarkEnd w:id="248"/>
    <w:bookmarkEnd w:id="249"/>
    <w:bookmarkEnd w:id="250"/>
    <w:bookmarkStart w:id="257" w:name="summary-self-assessment-table"/>
    <w:p>
      <w:pPr>
        <w:pStyle w:val="berschrift2"/>
      </w:pPr>
      <w:r>
        <w:t xml:space="preserve">Summary Self-Assessment Table</w:t>
      </w:r>
    </w:p>
    <w:bookmarkStart w:id="251"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meta-protype</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meta-time-sar</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51"/>
    <w:bookmarkStart w:id="25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src-macqid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src-daccess-src</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src-instru-sar</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src-time-src</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src-acqpar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src-propar</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src-imgatt-sar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src-sencal-sar</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src-perfind</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src-polcalm</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src-farotan</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src-ionind</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52"/>
    <w:bookmarkStart w:id="25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prd-daccess-prod</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prd-auxdat-sar</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prd-samspa</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prd-resol</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prd-spekfil-pol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prd-geoarea-sar</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prd-imgsize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prd-pixcoco</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prd-crs-sar</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prd-reorbit-nrb-pol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53"/>
    <w:bookmarkStart w:id="25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pxl-memare-sar</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pxl-damaski</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pxl-piscata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pxl-ploinca</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pxl-pelinca</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pxl-pinopow</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pxl-gasiri</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pxl-pacqid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pxl-pidem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54"/>
    <w:bookmarkStart w:id="25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rcm-cngform</w:t>
            </w:r>
          </w:p>
        </w:tc>
        <w:tc>
          <w:tcPr/>
          <w:p>
            <w:pPr>
              <w:pStyle w:val="Compact"/>
            </w:pPr>
            <w:r>
              <w:t xml:space="preserve">Cloud Optimized Formats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rcm-backsca-pol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rcm-scaconv</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rcm-noiser</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rcm-radtalg</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rcm-radacc-sar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rcm-flapha</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55"/>
    <w:bookmarkStart w:id="25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gcor-geocalg</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gcor-geomacc-sar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gcor-georacc</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gcor-gridconv</w:t>
            </w:r>
          </w:p>
        </w:tc>
        <w:tc>
          <w:tcPr/>
          <w:p>
            <w:pPr>
              <w:pStyle w:val="Compact"/>
            </w:pPr>
            <w:r>
              <w:t xml:space="preserve">Gridding Convention</w:t>
            </w:r>
          </w:p>
        </w:tc>
        <w:tc>
          <w:tcPr/>
          <w:p>
            <w:pPr>
              <w:pStyle w:val="Compact"/>
            </w:pPr>
          </w:p>
        </w:tc>
        <w:tc>
          <w:tcPr/>
          <w:p>
            <w:pPr>
              <w:pStyle w:val="Compact"/>
            </w:pPr>
          </w:p>
        </w:tc>
      </w:tr>
    </w:tbl>
    <w:p>
      <w:r>
        <w:br w:type="page"/>
      </w:r>
    </w:p>
    <w:bookmarkEnd w:id="256"/>
    <w:bookmarkEnd w:id="257"/>
    <w:bookmarkStart w:id="26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5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58"/>
    <w:bookmarkStart w:id="26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4"/>
        </w:numPr>
      </w:pPr>
      <w:r>
        <w:t xml:space="preserve">that product has been assessed as meeting CEOS-ARD requirements by the agency responsible for production and distribution of the product, and</w:t>
      </w:r>
    </w:p>
    <w:p>
      <w:pPr>
        <w:pStyle w:val="Compact"/>
        <w:numPr>
          <w:ilvl w:val="0"/>
          <w:numId w:val="109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5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60"/>
    <w:bookmarkStart w:id="26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61"/>
    <w:bookmarkEnd w:id="262"/>
    <w:bookmarkStart w:id="290" w:name="references"/>
    <w:p>
      <w:pPr>
        <w:pStyle w:val="berschrift2"/>
      </w:pPr>
      <w:r>
        <w:t xml:space="preserve">References</w:t>
      </w:r>
    </w:p>
    <w:bookmarkStart w:id="289" w:name="refs"/>
    <w:bookmarkStart w:id="264"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63">
        <w:r>
          <w:rPr>
            <w:rStyle w:val="Hyperlink"/>
          </w:rPr>
          <w:t xml:space="preserve">https://doi.org/10.1109/36.499784</w:t>
        </w:r>
      </w:hyperlink>
      <w:r>
        <w:t xml:space="preserve">.</w:t>
      </w:r>
    </w:p>
    <w:bookmarkEnd w:id="264"/>
    <w:bookmarkStart w:id="266"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65">
        <w:r>
          <w:rPr>
            <w:rStyle w:val="Hyperlink"/>
          </w:rPr>
          <w:t xml:space="preserve">https://doi.org/10.1109/36.485127</w:t>
        </w:r>
      </w:hyperlink>
      <w:r>
        <w:t xml:space="preserve">.</w:t>
      </w:r>
    </w:p>
    <w:bookmarkEnd w:id="266"/>
    <w:bookmarkStart w:id="268"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67">
        <w:r>
          <w:rPr>
            <w:rStyle w:val="Hyperlink"/>
          </w:rPr>
          <w:t xml:space="preserve">https://doi.org/10.1109/36.673687</w:t>
        </w:r>
      </w:hyperlink>
      <w:r>
        <w:t xml:space="preserve">.</w:t>
      </w:r>
    </w:p>
    <w:bookmarkEnd w:id="268"/>
    <w:bookmarkStart w:id="270"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69">
        <w:r>
          <w:rPr>
            <w:rStyle w:val="Hyperlink"/>
          </w:rPr>
          <w:t xml:space="preserve">https://doi.org/10.1080/2150704X.2012.687470</w:t>
        </w:r>
      </w:hyperlink>
      <w:r>
        <w:t xml:space="preserve">.</w:t>
      </w:r>
    </w:p>
    <w:bookmarkEnd w:id="270"/>
    <w:bookmarkStart w:id="27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71"/>
    <w:bookmarkStart w:id="272"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72"/>
    <w:bookmarkStart w:id="27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73">
        <w:r>
          <w:rPr>
            <w:rStyle w:val="Hyperlink"/>
          </w:rPr>
          <w:t xml:space="preserve">https://doi.org/10.1109/TGRS.2008.2002881</w:t>
        </w:r>
      </w:hyperlink>
      <w:r>
        <w:t xml:space="preserve">.</w:t>
      </w:r>
    </w:p>
    <w:bookmarkEnd w:id="274"/>
    <w:bookmarkStart w:id="27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75">
        <w:r>
          <w:rPr>
            <w:rStyle w:val="Hyperlink"/>
          </w:rPr>
          <w:t xml:space="preserve">https://doi.org/10.1029/2011JE003986</w:t>
        </w:r>
      </w:hyperlink>
      <w:r>
        <w:t xml:space="preserve">.</w:t>
      </w:r>
    </w:p>
    <w:bookmarkEnd w:id="276"/>
    <w:bookmarkStart w:id="27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77">
        <w:r>
          <w:rPr>
            <w:rStyle w:val="Hyperlink"/>
          </w:rPr>
          <w:t xml:space="preserve">https://doi.org/10.1109/TGRS.2022.3147472</w:t>
        </w:r>
      </w:hyperlink>
      <w:r>
        <w:t xml:space="preserve">.</w:t>
      </w:r>
    </w:p>
    <w:bookmarkEnd w:id="278"/>
    <w:bookmarkStart w:id="28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79">
        <w:r>
          <w:rPr>
            <w:rStyle w:val="Hyperlink"/>
          </w:rPr>
          <w:t xml:space="preserve">https://doi.org/10.1109/TGRS.2011.2120616</w:t>
        </w:r>
      </w:hyperlink>
      <w:r>
        <w:t xml:space="preserve">.</w:t>
      </w:r>
    </w:p>
    <w:bookmarkEnd w:id="280"/>
    <w:bookmarkStart w:id="282"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81">
        <w:r>
          <w:rPr>
            <w:rStyle w:val="Hyperlink"/>
          </w:rPr>
          <w:t xml:space="preserve">https://doi.org/10.1109/TGRS.2012.2233206</w:t>
        </w:r>
      </w:hyperlink>
      <w:r>
        <w:t xml:space="preserve">.</w:t>
      </w:r>
    </w:p>
    <w:bookmarkEnd w:id="282"/>
    <w:bookmarkStart w:id="284"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83">
        <w:r>
          <w:rPr>
            <w:rStyle w:val="Hyperlink"/>
          </w:rPr>
          <w:t xml:space="preserve">https://doi.org/10.1109/TGRS.2010.2099124</w:t>
        </w:r>
      </w:hyperlink>
      <w:r>
        <w:t xml:space="preserve">.</w:t>
      </w:r>
    </w:p>
    <w:bookmarkEnd w:id="284"/>
    <w:bookmarkStart w:id="28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85">
        <w:r>
          <w:rPr>
            <w:rStyle w:val="Hyperlink"/>
          </w:rPr>
          <w:t xml:space="preserve">https://doi.org/10.1109/LGRS.2017.2753580</w:t>
        </w:r>
      </w:hyperlink>
      <w:r>
        <w:t xml:space="preserve">.</w:t>
      </w:r>
    </w:p>
    <w:bookmarkEnd w:id="286"/>
    <w:bookmarkStart w:id="28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87">
        <w:r>
          <w:rPr>
            <w:rStyle w:val="Hyperlink"/>
          </w:rPr>
          <w:t xml:space="preserve">https://doi.org/10.1109/TGRS.2010.2051333</w:t>
        </w:r>
      </w:hyperlink>
      <w:r>
        <w:t xml:space="preserve">.</w:t>
      </w:r>
    </w:p>
    <w:bookmarkEnd w:id="288"/>
    <w:bookmarkEnd w:id="289"/>
    <w:p>
      <w:r>
        <w:br w:type="page"/>
      </w:r>
    </w:p>
    <w:bookmarkEnd w:id="290"/>
    <w:bookmarkStart w:id="326" w:name="annexes"/>
    <w:p>
      <w:pPr>
        <w:pStyle w:val="berschrift2"/>
      </w:pPr>
      <w:r>
        <w:t xml:space="preserve">Annexes</w:t>
      </w:r>
    </w:p>
    <w:bookmarkStart w:id="29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5"/>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5"/>
        </w:numPr>
      </w:pPr>
      <w:r>
        <w:t xml:space="preserve">Apply instrument calibration to produce Beta-Nought values with high fidelity.</w:t>
      </w:r>
    </w:p>
    <w:p>
      <w:pPr>
        <w:pStyle w:val="Compact"/>
        <w:numPr>
          <w:ilvl w:val="0"/>
          <w:numId w:val="1095"/>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5"/>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5"/>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5"/>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5"/>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5"/>
        </w:numPr>
      </w:pPr>
      <w:r>
        <w:t xml:space="preserve">Generate CEOS format metadata to accompany product layers.</w:t>
      </w:r>
    </w:p>
    <w:p>
      <w:pPr>
        <w:pStyle w:val="Compact"/>
        <w:numPr>
          <w:ilvl w:val="0"/>
          <w:numId w:val="1095"/>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9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91"/>
    <w:bookmarkEnd w:id="292"/>
    <w:bookmarkStart w:id="30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9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93"/>
    </w:p>
    <w:p>
      <w:pPr>
        <w:pStyle w:val="FirstParagraph"/>
      </w:pPr>
      <w:r>
        <w:t xml:space="preserve">Where</w:t>
      </w:r>
    </w:p>
    <w:p>
      <w:pPr>
        <w:pStyle w:val="Textkrper"/>
      </w:pPr>
      <w:bookmarkStart w:id="29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9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6"/>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6"/>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9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9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9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96"/>
    </w:p>
    <w:p>
      <w:pPr>
        <w:pStyle w:val="FirstParagraph"/>
      </w:pPr>
      <w:bookmarkStart w:id="29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97"/>
    </w:p>
    <w:p>
      <w:pPr>
        <w:pStyle w:val="FirstParagraph"/>
      </w:pPr>
      <w:r>
        <w:t xml:space="preserve">The differential phase is</w:t>
      </w:r>
    </w:p>
    <w:p>
      <w:pPr>
        <w:pStyle w:val="Textkrper"/>
      </w:pPr>
      <w:bookmarkStart w:id="29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9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9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99"/>
    </w:p>
    <w:p>
      <w:pPr>
        <w:pStyle w:val="FirstParagraph"/>
      </w:pPr>
      <w:bookmarkStart w:id="30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300"/>
    </w:p>
    <w:p>
      <w:pPr>
        <w:pStyle w:val="FirstParagraph"/>
      </w:pPr>
      <w:bookmarkStart w:id="30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30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30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30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30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303"/>
    </w:p>
    <w:bookmarkEnd w:id="304"/>
    <w:bookmarkStart w:id="31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30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30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30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306"/>
    </w:p>
    <w:p>
      <w:pPr>
        <w:pStyle w:val="FirstParagraph"/>
      </w:pPr>
      <w:bookmarkStart w:id="30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307"/>
    </w:p>
    <w:p>
      <w:pPr>
        <w:pStyle w:val="FirstParagraph"/>
      </w:pPr>
      <w:bookmarkStart w:id="30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30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30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30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1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10"/>
    </w:p>
    <w:bookmarkEnd w:id="311"/>
    <w:bookmarkStart w:id="316"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13"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pStyle w:val="Compact"/>
        <w:numPr>
          <w:ilvl w:val="0"/>
          <w:numId w:val="1097"/>
        </w:numPr>
      </w:pPr>
      <w:r>
        <w:t xml:space="preserve">Pauli decomposition (3 layers)</w:t>
      </w:r>
    </w:p>
    <w:p>
      <w:pPr>
        <w:pStyle w:val="Compact"/>
        <w:numPr>
          <w:ilvl w:val="0"/>
          <w:numId w:val="1098"/>
        </w:numPr>
      </w:pPr>
      <m:oMath>
        <m:sSup>
          <m:e>
            <m:d>
              <m:dPr>
                <m:begChr m:val="|"/>
                <m:sepChr m:val=""/>
                <m:endChr m:val="|"/>
                <m:grow/>
              </m:dPr>
              <m:e>
                <m:r>
                  <m:t>α</m:t>
                </m:r>
              </m:e>
            </m:d>
          </m:e>
          <m:sup>
            <m:r>
              <m:t>2</m:t>
            </m:r>
          </m:sup>
        </m:sSup>
      </m:oMath>
      <w:r>
        <w:t xml:space="preserve">: sphere (odd-bounce interaction) [Intensity]</w:t>
      </w:r>
    </w:p>
    <w:p>
      <w:pPr>
        <w:pStyle w:val="Compact"/>
        <w:numPr>
          <w:ilvl w:val="0"/>
          <w:numId w:val="1098"/>
        </w:numPr>
      </w:pPr>
      <m:oMath>
        <m:sSup>
          <m:e>
            <m:d>
              <m:dPr>
                <m:begChr m:val="|"/>
                <m:sepChr m:val=""/>
                <m:endChr m:val="|"/>
                <m:grow/>
              </m:dPr>
              <m:e>
                <m:r>
                  <m:t>β</m:t>
                </m:r>
              </m:e>
            </m:d>
          </m:e>
          <m:sup>
            <m:r>
              <m:t>2</m:t>
            </m:r>
          </m:sup>
        </m:sSup>
      </m:oMath>
      <w:r>
        <w:t xml:space="preserve">: 0° diplane (even-bounce interaction) [Intensity]</w:t>
      </w:r>
    </w:p>
    <w:p>
      <w:pPr>
        <w:pStyle w:val="Compact"/>
        <w:numPr>
          <w:ilvl w:val="0"/>
          <w:numId w:val="1098"/>
        </w:numPr>
      </w:pPr>
      <m:oMath>
        <m:sSup>
          <m:e>
            <m:d>
              <m:dPr>
                <m:begChr m:val="|"/>
                <m:sepChr m:val=""/>
                <m:endChr m:val="|"/>
                <m:grow/>
              </m:dPr>
              <m:e>
                <m:r>
                  <m:t>γ</m:t>
                </m:r>
              </m:e>
            </m:d>
          </m:e>
          <m:sup>
            <m:r>
              <m:t>2</m:t>
            </m:r>
          </m:sup>
        </m:sSup>
      </m:oMath>
      <w:r>
        <w:t xml:space="preserve">: 45° diplane (volumetric interaction) [Intensity]</w:t>
      </w:r>
    </w:p>
    <w:p>
      <w:pPr>
        <w:pStyle w:val="Compact"/>
        <w:numPr>
          <w:ilvl w:val="0"/>
          <w:numId w:val="1099"/>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0"/>
          <w:numId w:val="1100"/>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0"/>
          <w:numId w:val="1100"/>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0"/>
          <w:numId w:val="1100"/>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0"/>
          <w:numId w:val="1100"/>
        </w:numPr>
      </w:pPr>
      <m:oMath>
        <m:r>
          <m:t>θ</m:t>
        </m:r>
      </m:oMath>
      <w:r>
        <w:t xml:space="preserve">: orientation angle [degrees]</w:t>
      </w:r>
    </w:p>
    <w:p>
      <w:pPr>
        <w:pStyle w:val="Compact"/>
        <w:numPr>
          <w:ilvl w:val="0"/>
          <w:numId w:val="1100"/>
        </w:numPr>
      </w:pPr>
      <m:oMath>
        <m:sSub>
          <m:e>
            <m:r>
              <m:t>Φ</m:t>
            </m:r>
          </m:e>
          <m:sub>
            <m:r>
              <m:t>s</m:t>
            </m:r>
          </m:sub>
        </m:sSub>
      </m:oMath>
      <w:r>
        <w:t xml:space="preserve">: sphere to diplane angle [degrees]</w:t>
      </w:r>
    </w:p>
    <w:p>
      <w:pPr>
        <w:pStyle w:val="Compact"/>
        <w:numPr>
          <w:ilvl w:val="0"/>
          <w:numId w:val="1101"/>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12" w:name="tbl:sar-pol-prd-tbl1"/>
    <w:p>
      <w:pPr>
        <w:pStyle w:val="TableCaption"/>
      </w:pPr>
      <w:r>
        <w:t xml:space="preserve">Table 2: Elementary objects of known scattering signature</w:t>
      </w:r>
    </w:p>
    <w:tbl>
      <w:tblPr>
        <w:tblStyle w:val="Table"/>
        <w:tblW w:type="auto" w:w="0"/>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12"/>
    <w:bookmarkEnd w:id="313"/>
    <w:bookmarkStart w:id="315"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pStyle w:val="Compact"/>
        <w:numPr>
          <w:ilvl w:val="0"/>
          <w:numId w:val="1102"/>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14" w:name="tbl:sar-pol-prd-tbl2"/>
    <w:p>
      <w:pPr>
        <w:pStyle w:val="TableCaption"/>
      </w:pPr>
      <w:r>
        <w:t xml:space="preserve">Table 3: Incoherent Decompositions: Freeman-Durden, Yamaguchi, m-chi</w:t>
      </w:r>
    </w:p>
    <w:tbl>
      <w:tblPr>
        <w:tblStyle w:val="Table"/>
        <w:tblW w:type="auto" w:w="0"/>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14"/>
    <w:p>
      <w:pPr>
        <w:pStyle w:val="Compact"/>
        <w:numPr>
          <w:ilvl w:val="0"/>
          <w:numId w:val="1103"/>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0"/>
          <w:numId w:val="1104"/>
        </w:numPr>
      </w:pPr>
      <m:oMath>
        <m:r>
          <m:t>H</m:t>
        </m:r>
      </m:oMath>
      <w:r>
        <w:t xml:space="preserve"> </w:t>
      </w:r>
      <w:r>
        <w:t xml:space="preserve">: Entropy [ ] is the polarization diversity</w:t>
      </w:r>
    </w:p>
    <w:p>
      <w:pPr>
        <w:pStyle w:val="Compact"/>
        <w:numPr>
          <w:ilvl w:val="0"/>
          <w:numId w:val="1104"/>
        </w:numPr>
      </w:pPr>
      <m:oMath>
        <m:r>
          <m:t>A</m:t>
        </m:r>
      </m:oMath>
      <w:r>
        <w:t xml:space="preserve"> </w:t>
      </w:r>
      <w:r>
        <w:t xml:space="preserve">: Anisotropy [ ] is weighted difference between the 2ⁿᵈ and 3ʳᵈ eigenvalues</w:t>
      </w:r>
    </w:p>
    <w:p>
      <w:pPr>
        <w:pStyle w:val="Compact"/>
        <w:numPr>
          <w:ilvl w:val="0"/>
          <w:numId w:val="1104"/>
        </w:numPr>
      </w:pPr>
      <m:oMath>
        <m:r>
          <m:t>α</m:t>
        </m:r>
      </m:oMath>
      <w:r>
        <w:t xml:space="preserve"> </w:t>
      </w:r>
      <w:r>
        <w:t xml:space="preserve">: Odd-even bounce angle [Degrees]</w:t>
      </w:r>
    </w:p>
    <w:p>
      <w:pPr>
        <w:pStyle w:val="Compact"/>
        <w:numPr>
          <w:ilvl w:val="0"/>
          <w:numId w:val="1104"/>
        </w:numPr>
      </w:pPr>
      <m:oMath>
        <m:r>
          <m:t>β</m:t>
        </m:r>
      </m:oMath>
      <w:r>
        <w:t xml:space="preserve"> </w:t>
      </w:r>
      <w:r>
        <w:t xml:space="preserve">: orientation angle [Degrees]</w:t>
      </w:r>
    </w:p>
    <w:bookmarkEnd w:id="315"/>
    <w:bookmarkEnd w:id="316"/>
    <w:bookmarkStart w:id="325"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20"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18" name="Picture"/>
            <a:graphic>
              <a:graphicData uri="http://schemas.openxmlformats.org/drawingml/2006/picture">
                <pic:pic>
                  <pic:nvPicPr>
                    <pic:cNvPr descr="assets/sar-pol-examples/pol-decomposition.jpeg" id="319" name="Picture"/>
                    <pic:cNvPicPr>
                      <a:picLocks noChangeArrowheads="1" noChangeAspect="1"/>
                    </pic:cNvPicPr>
                  </pic:nvPicPr>
                  <pic:blipFill>
                    <a:blip r:embed="rId317"/>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20"/>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24"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22" name="Picture"/>
            <a:graphic>
              <a:graphicData uri="http://schemas.openxmlformats.org/drawingml/2006/picture">
                <pic:pic>
                  <pic:nvPicPr>
                    <pic:cNvPr descr="assets/sar-pol-examples/m-chi-decomposition.jpeg" id="323" name="Picture"/>
                    <pic:cNvPicPr>
                      <a:picLocks noChangeArrowheads="1" noChangeAspect="1"/>
                    </pic:cNvPicPr>
                  </pic:nvPicPr>
                  <pic:blipFill>
                    <a:blip r:embed="rId321"/>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24"/>
    <w:bookmarkEnd w:id="325"/>
    <w:bookmarkEnd w:id="326"/>
    <w:bookmarkEnd w:id="32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6">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1"/>
  </w:num>
  <w:num w:numId="11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21" Target="media/rId321.jpg" /><Relationship Type="http://schemas.openxmlformats.org/officeDocument/2006/relationships/image" Id="rId317" Target="media/rId317.jpg" /><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75" Target="https://doi.org/10.1029/2011JE003986" TargetMode="External" /><Relationship Type="http://schemas.openxmlformats.org/officeDocument/2006/relationships/hyperlink" Id="rId269" Target="https://doi.org/10.1080/2150704X.2012.687470" TargetMode="External" /><Relationship Type="http://schemas.openxmlformats.org/officeDocument/2006/relationships/hyperlink" Id="rId265" Target="https://doi.org/10.1109/36.485127" TargetMode="External" /><Relationship Type="http://schemas.openxmlformats.org/officeDocument/2006/relationships/hyperlink" Id="rId263" Target="https://doi.org/10.1109/36.499784" TargetMode="External" /><Relationship Type="http://schemas.openxmlformats.org/officeDocument/2006/relationships/hyperlink" Id="rId267" Target="https://doi.org/10.1109/36.673687" TargetMode="External" /><Relationship Type="http://schemas.openxmlformats.org/officeDocument/2006/relationships/hyperlink" Id="rId285" Target="https://doi.org/10.1109/LGRS.2017.2753580" TargetMode="External" /><Relationship Type="http://schemas.openxmlformats.org/officeDocument/2006/relationships/hyperlink" Id="rId273" Target="https://doi.org/10.1109/TGRS.2008.2002881" TargetMode="External" /><Relationship Type="http://schemas.openxmlformats.org/officeDocument/2006/relationships/hyperlink" Id="rId287" Target="https://doi.org/10.1109/TGRS.2010.2051333" TargetMode="External" /><Relationship Type="http://schemas.openxmlformats.org/officeDocument/2006/relationships/hyperlink" Id="rId283" Target="https://doi.org/10.1109/TGRS.2010.2099124" TargetMode="External" /><Relationship Type="http://schemas.openxmlformats.org/officeDocument/2006/relationships/hyperlink" Id="rId279" Target="https://doi.org/10.1109/TGRS.2011.2120616" TargetMode="External" /><Relationship Type="http://schemas.openxmlformats.org/officeDocument/2006/relationships/hyperlink" Id="rId281" Target="https://doi.org/10.1109/TGRS.2012.2233206" TargetMode="External" /><Relationship Type="http://schemas.openxmlformats.org/officeDocument/2006/relationships/hyperlink" Id="rId277" Target="https://doi.org/10.1109/TGRS.2022.3147472" TargetMode="External" /><Relationship Type="http://schemas.openxmlformats.org/officeDocument/2006/relationships/hyperlink" Id="rId25"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3" Target="https://ceos.org/ard" TargetMode="External" /><Relationship Type="http://schemas.openxmlformats.org/officeDocument/2006/relationships/hyperlink" Id="rId259" Target="https://ceos.org/ard/files/CEOS_ARD_Governance_Framework_18-October-2021.pdf" TargetMode="External" /><Relationship Type="http://schemas.openxmlformats.org/officeDocument/2006/relationships/hyperlink" Id="rId64" Target="https://ceos.org/mim-database/" TargetMode="External" /><Relationship Type="http://schemas.openxmlformats.org/officeDocument/2006/relationships/hyperlink" Id="rId275" Target="https://doi.org/10.1029/2011JE003986" TargetMode="External" /><Relationship Type="http://schemas.openxmlformats.org/officeDocument/2006/relationships/hyperlink" Id="rId269" Target="https://doi.org/10.1080/2150704X.2012.687470" TargetMode="External" /><Relationship Type="http://schemas.openxmlformats.org/officeDocument/2006/relationships/hyperlink" Id="rId265" Target="https://doi.org/10.1109/36.485127" TargetMode="External" /><Relationship Type="http://schemas.openxmlformats.org/officeDocument/2006/relationships/hyperlink" Id="rId263" Target="https://doi.org/10.1109/36.499784" TargetMode="External" /><Relationship Type="http://schemas.openxmlformats.org/officeDocument/2006/relationships/hyperlink" Id="rId267" Target="https://doi.org/10.1109/36.673687" TargetMode="External" /><Relationship Type="http://schemas.openxmlformats.org/officeDocument/2006/relationships/hyperlink" Id="rId285" Target="https://doi.org/10.1109/LGRS.2017.2753580" TargetMode="External" /><Relationship Type="http://schemas.openxmlformats.org/officeDocument/2006/relationships/hyperlink" Id="rId273" Target="https://doi.org/10.1109/TGRS.2008.2002881" TargetMode="External" /><Relationship Type="http://schemas.openxmlformats.org/officeDocument/2006/relationships/hyperlink" Id="rId287" Target="https://doi.org/10.1109/TGRS.2010.2051333" TargetMode="External" /><Relationship Type="http://schemas.openxmlformats.org/officeDocument/2006/relationships/hyperlink" Id="rId283" Target="https://doi.org/10.1109/TGRS.2010.2099124" TargetMode="External" /><Relationship Type="http://schemas.openxmlformats.org/officeDocument/2006/relationships/hyperlink" Id="rId279" Target="https://doi.org/10.1109/TGRS.2011.2120616" TargetMode="External" /><Relationship Type="http://schemas.openxmlformats.org/officeDocument/2006/relationships/hyperlink" Id="rId281" Target="https://doi.org/10.1109/TGRS.2012.2233206" TargetMode="External" /><Relationship Type="http://schemas.openxmlformats.org/officeDocument/2006/relationships/hyperlink" Id="rId277" Target="https://doi.org/10.1109/TGRS.2022.3147472" TargetMode="External" /><Relationship Type="http://schemas.openxmlformats.org/officeDocument/2006/relationships/hyperlink" Id="rId25"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1.1.0-draft</dc:title>
  <dc:creator/>
  <dc:language>en</dc:language>
  <cp:keywords/>
  <dcterms:created xsi:type="dcterms:W3CDTF">2026-04-23T19:35:38Z</dcterms:created>
  <dcterms:modified xsi:type="dcterms:W3CDTF">2026-04-23T19:35:38Z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