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8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meta-mpsr</w:t>
      </w:r>
    </w:p>
    <w:bookmarkStart w:id="52"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meta-pcpsr</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49"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1" w:name="threshold-requirements-22"/>
    <w:p>
      <w:pPr>
        <w:pStyle w:val="berschrift5"/>
      </w:pPr>
      <w:r>
        <w:t xml:space="preserve">Threshold requirements:</w:t>
      </w:r>
    </w:p>
    <w:p>
      <w:pPr>
        <w:pStyle w:val="FirstParagraph"/>
      </w:pPr>
      <w:r>
        <w:t xml:space="preserve">Metadata indicates whether a pixel is assessed as being cloud shadow.</w:t>
      </w:r>
    </w:p>
    <w:bookmarkEnd w:id="121"/>
    <w:bookmarkStart w:id="122"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pxl-pplwsr</w:t>
      </w:r>
    </w:p>
    <w:bookmarkStart w:id="125" w:name="threshold-requirements-23"/>
    <w:p>
      <w:pPr>
        <w:pStyle w:val="berschrift5"/>
      </w:pPr>
      <w:r>
        <w:t xml:space="preserve">Threshold requirements:</w:t>
      </w:r>
    </w:p>
    <w:p>
      <w:pPr>
        <w:pStyle w:val="FirstParagraph"/>
      </w:pPr>
      <w:r>
        <w:t xml:space="preserve">Not required.</w:t>
      </w:r>
      <w:r>
        <w:t xml:space="preserve"> </w:t>
      </w:r>
    </w:p>
    <w:bookmarkEnd w:id="125"/>
    <w:bookmarkStart w:id="126"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9" w:name="threshold-requirements-24"/>
    <w:p>
      <w:pPr>
        <w:pStyle w:val="berschrift5"/>
      </w:pPr>
      <w:r>
        <w:t xml:space="preserve">Threshold requirements:</w:t>
      </w:r>
    </w:p>
    <w:p>
      <w:pPr>
        <w:pStyle w:val="FirstParagraph"/>
      </w:pPr>
      <w:r>
        <w:t xml:space="preserve">Not required.</w:t>
      </w:r>
      <w:r>
        <w:t xml:space="preserve"> </w:t>
      </w:r>
    </w:p>
    <w:bookmarkEnd w:id="129"/>
    <w:bookmarkStart w:id="130"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41" w:name="threshold-requirements-27"/>
    <w:p>
      <w:pPr>
        <w:pStyle w:val="berschrift5"/>
      </w:pPr>
      <w:r>
        <w:t xml:space="preserve">Threshold requirements:</w:t>
      </w:r>
    </w:p>
    <w:p>
      <w:pPr>
        <w:pStyle w:val="FirstParagraph"/>
      </w:pPr>
      <w:r>
        <w:t xml:space="preserve">Provide average solar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solar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7"/>
    <w:bookmarkEnd w:id="148"/>
    <w:bookmarkEnd w:id="149"/>
    <w:bookmarkStart w:id="174"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3" w:name="sec:rac-ms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rac-mssr</w:t>
      </w:r>
    </w:p>
    <w:bookmarkStart w:id="150"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Notes:</w:t>
      </w:r>
    </w:p>
    <w:p>
      <w:pPr>
        <w:pStyle w:val="Compact"/>
        <w:numPr>
          <w:ilvl w:val="0"/>
          <w:numId w:val="1043"/>
        </w:numPr>
      </w:pPr>
      <w:r>
        <w:t xml:space="preserve">Radiometric corrections must lead to a valid measurement of surface reflectance.</w:t>
      </w:r>
    </w:p>
    <w:bookmarkEnd w:id="150"/>
    <w:bookmarkStart w:id="151"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51"/>
    <w:bookmarkStart w:id="152"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2"/>
    <w:bookmarkEnd w:id="153"/>
    <w:bookmarkStart w:id="157"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54" w:name="threshold-requirements-30"/>
    <w:p>
      <w:pPr>
        <w:pStyle w:val="berschrift5"/>
      </w:pPr>
      <w:r>
        <w:t xml:space="preserve">Threshold requirements:</w:t>
      </w:r>
    </w:p>
    <w:p>
      <w:pPr>
        <w:pStyle w:val="FirstParagraph"/>
      </w:pPr>
      <w:r>
        <w:t xml:space="preserve">Not required.</w:t>
      </w:r>
      <w:r>
        <w:t xml:space="preserve"> </w:t>
      </w:r>
    </w:p>
    <w:bookmarkEnd w:id="154"/>
    <w:bookmarkStart w:id="155"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5"/>
    <w:bookmarkStart w:id="156"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6"/>
    <w:bookmarkEnd w:id="157"/>
    <w:bookmarkStart w:id="161" w:name="sec:rac-nrm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rac-nrmsr</w:t>
      </w:r>
    </w:p>
    <w:bookmarkStart w:id="158" w:name="threshold-requirements-31"/>
    <w:p>
      <w:pPr>
        <w:pStyle w:val="berschrift5"/>
      </w:pPr>
      <w:r>
        <w:t xml:space="preserve">Threshold requirements:</w:t>
      </w:r>
    </w:p>
    <w:p>
      <w:pPr>
        <w:pStyle w:val="FirstParagraph"/>
      </w:pPr>
      <w:r>
        <w:t xml:space="preserve">Not required.</w:t>
      </w:r>
      <w:r>
        <w:t xml:space="preserve"> </w:t>
      </w:r>
    </w:p>
    <w:bookmarkEnd w:id="158"/>
    <w:bookmarkStart w:id="159"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7"/>
        </w:numPr>
      </w:pPr>
      <w:r>
        <w:t xml:space="preserve">Information on measurement normalisation should be available in the metadata as a single DOI landing page.</w:t>
      </w:r>
    </w:p>
    <w:bookmarkEnd w:id="159"/>
    <w:bookmarkStart w:id="160"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rac-dirsct"/>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rac-dirsct</w:t>
      </w:r>
    </w:p>
    <w:bookmarkStart w:id="162"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Notes:</w:t>
      </w:r>
    </w:p>
    <w:p>
      <w:pPr>
        <w:pStyle w:val="Compact"/>
        <w:numPr>
          <w:ilvl w:val="0"/>
          <w:numId w:val="1050"/>
        </w:numPr>
      </w:pPr>
      <w:r>
        <w:t xml:space="preserve">Examples of technical documentation include an Algorithm Theoretical Basis Document, product user guide, etc.</w:t>
      </w:r>
    </w:p>
    <w:bookmarkEnd w:id="162"/>
    <w:bookmarkStart w:id="163" w:name="goal-requirements-32"/>
    <w:p>
      <w:pPr>
        <w:pStyle w:val="berschrift5"/>
      </w:pPr>
      <w:r>
        <w:t xml:space="preserve">Goal requirements:</w:t>
      </w:r>
    </w:p>
    <w:p>
      <w:pPr>
        <w:pStyle w:val="FirstParagraph"/>
      </w:pPr>
      <w:r>
        <w:t xml:space="preserve">As threshold.</w:t>
      </w:r>
      <w:r>
        <w:t xml:space="preserve"> </w:t>
      </w:r>
    </w:p>
    <w:bookmarkEnd w:id="163"/>
    <w:bookmarkStart w:id="164"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4"/>
    <w:bookmarkEnd w:id="165"/>
    <w:bookmarkStart w:id="169" w:name="sec:rac-wvapo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rac-wvapor</w:t>
      </w:r>
    </w:p>
    <w:bookmarkStart w:id="166"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66"/>
    <w:bookmarkStart w:id="167" w:name="goal-requirements-33"/>
    <w:p>
      <w:pPr>
        <w:pStyle w:val="berschrift5"/>
      </w:pPr>
      <w:r>
        <w:t xml:space="preserve">Goal requirements:</w:t>
      </w:r>
    </w:p>
    <w:p>
      <w:pPr>
        <w:pStyle w:val="FirstParagraph"/>
      </w:pPr>
      <w:r>
        <w:t xml:space="preserve">As threshold.</w:t>
      </w:r>
      <w:r>
        <w:t xml:space="preserve"> </w:t>
      </w:r>
    </w:p>
    <w:bookmarkEnd w:id="167"/>
    <w:bookmarkStart w:id="168"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ra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rac-ozone</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1"/>
    <w:bookmarkStart w:id="172"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2"/>
    <w:bookmarkEnd w:id="173"/>
    <w:bookmarkEnd w:id="174"/>
    <w:bookmarkStart w:id="179"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8"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75"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5"/>
    <w:bookmarkStart w:id="176"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76"/>
    <w:bookmarkStart w:id="177"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77"/>
    <w:bookmarkEnd w:id="178"/>
    <w:bookmarkEnd w:id="179"/>
    <w:bookmarkEnd w:id="180"/>
    <w:bookmarkStart w:id="185" w:name="summary-self-assessment-table"/>
    <w:p>
      <w:pPr>
        <w:pStyle w:val="berschrift2"/>
      </w:pPr>
      <w:r>
        <w:t xml:space="preserve">Summary Self-Assessment Table</w:t>
      </w:r>
    </w:p>
    <w:bookmarkStart w:id="18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1"/>
    <w:bookmarkStart w:id="18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pxl-pplwsr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2"/>
    <w:bookmarkStart w:id="183"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rac-dirsct</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rac-wvapor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3"/>
    <w:bookmarkStart w:id="18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84"/>
    <w:bookmarkEnd w:id="185"/>
    <w:bookmarkStart w:id="19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6"/>
    <w:bookmarkStart w:id="18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8"/>
    <w:bookmarkStart w:id="18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9"/>
    <w:bookmarkEnd w:id="190"/>
    <w:bookmarkStart w:id="195" w:name="references"/>
    <w:p>
      <w:pPr>
        <w:pStyle w:val="berschrift2"/>
      </w:pPr>
      <w:r>
        <w:t xml:space="preserve">References</w:t>
      </w:r>
    </w:p>
    <w:bookmarkStart w:id="194" w:name="refs"/>
    <w:bookmarkStart w:id="19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1"/>
    <w:bookmarkStart w:id="193"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2">
        <w:r>
          <w:rPr>
            <w:rStyle w:val="Hyperlink"/>
          </w:rPr>
          <w:t xml:space="preserve">https://doi.org/10.1016/j.rse.2012.06.018</w:t>
        </w:r>
      </w:hyperlink>
      <w:r>
        <w:t xml:space="preserve">.</w:t>
      </w:r>
    </w:p>
    <w:bookmarkEnd w:id="193"/>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7" Target="https://ceos.org/ard/files/CEOS_ARD_Governance_Framework_18-October-2021.pdf" TargetMode="External" /><Relationship Type="http://schemas.openxmlformats.org/officeDocument/2006/relationships/hyperlink" Id="rId192"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7" Target="https://ceos.org/ard/files/CEOS_ARD_Governance_Framework_18-October-2021.pdf" TargetMode="External" /><Relationship Type="http://schemas.openxmlformats.org/officeDocument/2006/relationships/hyperlink" Id="rId192"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2026-03-29T17:22:32Z</dcterms:created>
  <dcterms:modified xsi:type="dcterms:W3CDTF">2026-03-29T17:22:32Z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