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Proton NMR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Sketch the predicted proton NMR that would be acquired from the following molecules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Example 1</w:t>
      </w: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3934273</wp:posOffset>
                </wp:positionH>
                <wp:positionV relativeFrom="line">
                  <wp:posOffset>368238</wp:posOffset>
                </wp:positionV>
                <wp:extent cx="2227983" cy="18424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983" cy="1842438"/>
                          <a:chOff x="0" y="0"/>
                          <a:chExt cx="2227982" cy="1842437"/>
                        </a:xfrm>
                      </wpg:grpSpPr>
                      <pic:pic xmlns:pic="http://schemas.openxmlformats.org/drawingml/2006/picture">
                        <pic:nvPicPr>
                          <pic:cNvPr id="1073741826" name="037EA8E0-9B1E-4FFC-963F-86A711F6C5F2-L0-0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139699" y="88900"/>
                            <a:ext cx="1948583" cy="146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983" cy="184243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09.8pt;margin-top:29.0pt;width:175.4pt;height:145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227983,1842437">
                <w10:wrap type="through" side="bothSides" anchorx="margin"/>
                <v:shape id="_x0000_s1027" type="#_x0000_t75" style="position:absolute;left:139700;top:88900;width:1948582;height:1461437;">
                  <v:imagedata r:id="rId4" o:title="037EA8E0-9B1E-4FFC-963F-86A711F6C5F2-L0-001.png" cropleft="0.0%" cropright="-0.0%"/>
                </v:shape>
                <v:shape id="_x0000_s1028" type="#_x0000_t75" style="position:absolute;left:0;top:0;width:2227983;height:1842437;">
                  <v:imagedata r:id="rId5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tl w:val="0"/>
        </w:rPr>
        <w:t>Ethyl methanoate</w:t>
      </w:r>
    </w:p>
    <w:p>
      <w:pPr>
        <w:pStyle w:val="Body"/>
        <w:bidi w:val="0"/>
      </w:pPr>
      <w:r>
        <w:rPr>
          <w:rtl w:val="0"/>
        </w:rPr>
        <w:t>Chemspider reference</w:t>
      </w:r>
    </w:p>
    <w:p>
      <w:pPr>
        <w:pStyle w:val="Body"/>
        <w:bidi w:val="0"/>
      </w:pPr>
      <w:r>
        <w:rPr>
          <w:rtl w:val="0"/>
        </w:rPr>
        <w:t>http://www.chemspider.com/Chemical-Structure.7734.html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Expected peak types</w:t>
      </w:r>
    </w:p>
    <w:p>
      <w:pPr>
        <w:pStyle w:val="Body"/>
        <w:bidi w:val="0"/>
      </w:pPr>
      <w:r>
        <w:rPr>
          <w:rtl w:val="0"/>
        </w:rPr>
        <w:t xml:space="preserve">Methyl group - triplet. Split by the two protons of the neighbouring CH2 group. </w:t>
      </w:r>
    </w:p>
    <w:p>
      <w:pPr>
        <w:pStyle w:val="Body"/>
        <w:bidi w:val="0"/>
      </w:pPr>
      <w:r>
        <w:rPr>
          <w:rtl w:val="0"/>
        </w:rPr>
        <w:t>CH2 (methylene) group - quadruplet. Split by the 3 protons of the neighbouring methyl group</w:t>
      </w:r>
    </w:p>
    <w:p>
      <w:pPr>
        <w:pStyle w:val="Body"/>
        <w:bidi w:val="0"/>
      </w:pPr>
      <w:r>
        <w:rPr>
          <w:rtl w:val="0"/>
        </w:rPr>
        <w:t>Methanoate proton - singlet. No neighbouring protons.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Positions</w:t>
      </w:r>
    </w:p>
    <w:p>
      <w:pPr>
        <w:pStyle w:val="Body"/>
        <w:bidi w:val="0"/>
      </w:pPr>
      <w:r>
        <w:rPr>
          <w:rtl w:val="0"/>
        </w:rPr>
        <w:t xml:space="preserve">Methyl - in aliphatic methyl region 1 </w:t>
      </w:r>
    </w:p>
    <w:p>
      <w:pPr>
        <w:pStyle w:val="Body"/>
        <w:bidi w:val="0"/>
      </w:pPr>
      <w:r>
        <w:rPr>
          <w:rtl w:val="0"/>
        </w:rPr>
        <w:t>Methylene - further down field 4</w:t>
      </w:r>
    </w:p>
    <w:p>
      <w:pPr>
        <w:pStyle w:val="Body"/>
        <w:bidi w:val="0"/>
      </w:pPr>
      <w:r>
        <w:rPr>
          <w:rtl w:val="0"/>
        </w:rPr>
        <w:t>Methanoate proton pulled a long way downfield by electron withdrawing effect of carboxylate group</w:t>
      </w:r>
    </w:p>
    <w:p>
      <w:pPr>
        <w:pStyle w:val="Body"/>
        <w:bidi w:val="0"/>
      </w:pPr>
      <w:r>
        <w:rPr>
          <w:rtl w:val="0"/>
        </w:rPr>
        <w:t>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Spectrum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"http://www.sigmaaldrich.com/spectra/fnmr/FNMR000378.PDF"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http://www.sigmaaldrich.com/spectra/fnmr/FNMR000378.PDF</w:t>
      </w:r>
      <w:r>
        <w:rPr/>
        <w:fldChar w:fldCharType="end" w:fldLock="0"/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-95896</wp:posOffset>
            </wp:positionH>
            <wp:positionV relativeFrom="line">
              <wp:posOffset>242647</wp:posOffset>
            </wp:positionV>
            <wp:extent cx="6660138" cy="2775124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584AD1F7-6820-4336-9789-E628EAF5A8B6-L0-001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0374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138" cy="27751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Exercise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Methylbenzene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3phenylpropan1ol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Ethanal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Propanone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Diethylether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