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Pattern. Unanchored Event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Summery from Research papers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algorithms to analyze timestamp values in event logs and identify instances where the format deviates from the expected standard.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variations such as month-day vs. day-month format, different symbols for time separation, and inconsistencies in timezone encoding.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anomalies that could result in misinterpretation of timestamp values by processing tools.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—-check for  statistical distribution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—-  gap between events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Repair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mechanism to prevent processing tools from misinterpreting timestamp information without issuing warnings.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event log data by adding special characters (e.g., asterisks) around timestamp values to disable built-in timestamp interpretation mechanisms in processing tools.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text manipulation techniques (e.g., find and replace,regex) to reformat timestamp strings to adhere to the expected standard format.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Side Effects and Considerations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this solution may lead to the loss of certain deviant behaviors or sequence variations in the log, as the focus is on ensuring correct timestamp interpretation.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developing a rule-based system to automatically detect and flag instances of the unanchored event pattern in event logs, facilitating efficient detection and repair processes.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Developing algorithms to analyze timestamp values in event logs and identify deviations from the expected standard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Timestamp Format Identification: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Begin by identifying the expected standard timestamp format for  event logs. This could include formats like YYYY-MM-DD HH:MM:SS or DD/MM/YYYY HH:MM:SS, depending on requirements.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Develop a parser or regular expression pattern matcher that can identify timestamps in the expected format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Validate parsed timestamps against the expected format to ensure they conform to the standard. Flag any entries where the parsed timestamp format deviates from the expected format.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Handling Format Variations: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Account for common format variations such as month-day vs. day-month, different symbols for time separation (e.g., colon vs. dot), and variations in timezone encoding.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Develop logic to detect and handle these variations by applying appropriate conversion rules or transformations to bring timestamps into the expected standard format.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Anomaly Detection and Flagging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 logic to detect anomalies in timestamp values that could lead to misinterpretation by processing tools. This includes scenarios like ambiguous date formats or out-of-range values.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proper dataset for testing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—-&gt; generate them using some tool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to detect when we don't know the format of timestamp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Certainly! Here are some improvements and additional methods for detecting timestamp format deviations and anomalies in event logs: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**Statistical Distribution Analysis**: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Calculate the statistical distribution of date components (month, day, year) across the entire event log dataset.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Identify patterns or anomalies in the distribution that indicate deviations from the expected standard format.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For example, if a particular month (e.g., February) has significantly more occurrences of 31 days than expected, it could indicate a month-day format anomaly.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**Gap Analysis Between Events**: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Analyze the time gaps between consecutive events in the event log.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Look for irregular gaps that suggest incorrect timestamp ordering or formatting.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For instance, if there are unusually large gaps between events within the same day or if events appear out of chronological order, it may indicate timestamp format discrepancies.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**Ambiguity Handling**: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Develop algorithms to handle ambiguous date formats that appear identical but follow different conventions (e.g., mm-dd-yyyy and dd-mm-yyyy).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Implement context-aware parsing that considers surrounding timestamps to infer the correct date format.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Use linguistic analysis techniques to identify clues within event descriptions or metadata that hint at the intended date format.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**Machine Learning Models**: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Train machine learning models using labeled data to detect subtle timestamp format variations and anomalies.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Use feature engineering to extract relevant features such as day-of-week consistency, hour distribution, or recurring timestamp patterns.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Leverage anomaly detection algorithms like Isolation Forests or One-Class SVMs to flag instances that deviate significantly from learned patterns.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**Rule-Based Filters**: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Implement rule-based filters to catch specific timestamp format deviations based on known patterns.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For example, create rules to flag timestamps with non-standard separators (e.g., dots instead of colons) or inconsistent timezone representations.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By incorporating these improvements and methods into your timestamp analysis algorithms, you can enhance the accuracy and robustness of detecting format deviations and anomalies in event logs.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