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t>abs(</w:t>
      </w:r>
      <w:proofErr w:type="spellStart"/>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3E8DE1D6" w14:textId="77777777" w:rsidR="00527401" w:rsidRPr="00527401" w:rsidRDefault="00527401" w:rsidP="00527401">
      <w:pPr>
        <w:spacing w:before="240" w:after="240"/>
        <w:rPr>
          <w:lang w:val="en-US"/>
        </w:rPr>
      </w:pPr>
      <w:r w:rsidRPr="00527401">
        <w:rPr>
          <w:lang w:val="en-US"/>
        </w:rPr>
        <w:t>3. Cooldown Period Check</w:t>
      </w:r>
    </w:p>
    <w:p w14:paraId="641DAD86" w14:textId="77777777" w:rsidR="00527401" w:rsidRPr="00527401" w:rsidRDefault="00527401" w:rsidP="00527401">
      <w:pPr>
        <w:numPr>
          <w:ilvl w:val="0"/>
          <w:numId w:val="83"/>
        </w:numPr>
        <w:spacing w:before="240" w:after="240"/>
        <w:rPr>
          <w:lang w:val="en-US"/>
        </w:rPr>
      </w:pPr>
      <w:r w:rsidRPr="00527401">
        <w:rPr>
          <w:lang w:val="en-US"/>
        </w:rPr>
        <w:t>Once a change is applied, enforce a grace period (e.g., 5 min) before next change.</w:t>
      </w:r>
    </w:p>
    <w:p w14:paraId="6196E543" w14:textId="77777777" w:rsidR="00527401" w:rsidRPr="00527401" w:rsidRDefault="00527401" w:rsidP="00527401">
      <w:pPr>
        <w:numPr>
          <w:ilvl w:val="0"/>
          <w:numId w:val="83"/>
        </w:numPr>
        <w:spacing w:before="240" w:after="240"/>
        <w:rPr>
          <w:lang w:val="en-US"/>
        </w:rPr>
      </w:pPr>
      <w:r w:rsidRPr="00527401">
        <w:rPr>
          <w:lang w:val="en-US"/>
        </w:rPr>
        <w:t>Prevents churning (frequent up/down adjustments that destabilize pods).</w:t>
      </w:r>
    </w:p>
    <w:p w14:paraId="4082195C" w14:textId="77777777" w:rsidR="00025BFA" w:rsidRDefault="00025BFA" w:rsidP="00025BFA">
      <w:pPr>
        <w:pStyle w:val="NormalWeb"/>
        <w:spacing w:before="0" w:beforeAutospacing="0" w:after="80" w:afterAutospacing="0"/>
      </w:pPr>
      <w:r>
        <w:rPr>
          <w:rFonts w:ascii="Arial" w:hAnsi="Arial" w:cs="Arial"/>
          <w:b/>
          <w:bCs/>
          <w:color w:val="000000"/>
          <w:sz w:val="22"/>
          <w:szCs w:val="22"/>
        </w:rPr>
        <w:t>Resource Enforcement</w:t>
      </w:r>
    </w:p>
    <w:p w14:paraId="5A13C586" w14:textId="77777777" w:rsidR="00025BFA" w:rsidRDefault="00025BFA" w:rsidP="00025BFA">
      <w:pPr>
        <w:pStyle w:val="NormalWeb"/>
        <w:numPr>
          <w:ilvl w:val="0"/>
          <w:numId w:val="83"/>
        </w:numPr>
        <w:spacing w:before="240" w:beforeAutospacing="0" w:after="240" w:afterAutospacing="0"/>
      </w:pPr>
      <w:r>
        <w:rPr>
          <w:rFonts w:ascii="Arial" w:hAnsi="Arial" w:cs="Arial"/>
          <w:color w:val="000000"/>
          <w:sz w:val="22"/>
          <w:szCs w:val="22"/>
        </w:rPr>
        <w:t>If all checks pass, the module applies the new allocation using the Kubernetes API. We can use Rolling Updates or create custom controllers to prevent disruptions.</w:t>
      </w:r>
    </w:p>
    <w:p w14:paraId="395910FF" w14:textId="77777777" w:rsidR="00C062CF" w:rsidRPr="00C062CF" w:rsidRDefault="00C062CF" w:rsidP="00C062CF">
      <w:pPr>
        <w:spacing w:before="240" w:after="240"/>
        <w:rPr>
          <w:lang w:val="en-US"/>
        </w:rPr>
      </w:pPr>
      <w:r w:rsidRPr="00C062CF">
        <w:rPr>
          <w:b/>
          <w:bCs/>
          <w:lang w:val="en-US"/>
        </w:rPr>
        <w:t>What If Latency Prediction Is Unreliable?</w:t>
      </w:r>
    </w:p>
    <w:p w14:paraId="28EDC6ED" w14:textId="77777777" w:rsidR="00C062CF" w:rsidRPr="00C062CF" w:rsidRDefault="00C062CF" w:rsidP="00C062CF">
      <w:pPr>
        <w:spacing w:before="240" w:after="240"/>
        <w:rPr>
          <w:lang w:val="en-US"/>
        </w:rPr>
      </w:pPr>
      <w:r w:rsidRPr="00C062CF">
        <w:rPr>
          <w:lang w:val="en-US"/>
        </w:rPr>
        <w:t>Use uncertainty-aware safety margin:</w:t>
      </w:r>
    </w:p>
    <w:p w14:paraId="44F54618" w14:textId="77777777" w:rsidR="00C062CF" w:rsidRPr="00C062CF" w:rsidRDefault="00C062CF" w:rsidP="00C062CF">
      <w:pPr>
        <w:spacing w:before="240" w:after="240"/>
        <w:rPr>
          <w:lang w:val="en-US"/>
        </w:rPr>
      </w:pPr>
      <w:r w:rsidRPr="00C062CF">
        <w:rPr>
          <w:lang w:val="en-US"/>
        </w:rPr>
        <w:t>if (</w:t>
      </w:r>
      <w:proofErr w:type="spellStart"/>
      <w:r w:rsidRPr="00C062CF">
        <w:rPr>
          <w:lang w:val="en-US"/>
        </w:rPr>
        <w:t>predicted_latency</w:t>
      </w:r>
      <w:proofErr w:type="spellEnd"/>
      <w:r w:rsidRPr="00C062CF">
        <w:rPr>
          <w:lang w:val="en-US"/>
        </w:rPr>
        <w:t xml:space="preserve"> + </w:t>
      </w:r>
      <w:proofErr w:type="spellStart"/>
      <w:r w:rsidRPr="00C062CF">
        <w:rPr>
          <w:lang w:val="en-US"/>
        </w:rPr>
        <w:t>prediction_error_margin</w:t>
      </w:r>
      <w:proofErr w:type="spellEnd"/>
      <w:r w:rsidRPr="00C062CF">
        <w:rPr>
          <w:lang w:val="en-US"/>
        </w:rPr>
        <w:t>) ≤ threshold:</w:t>
      </w:r>
    </w:p>
    <w:p w14:paraId="108ED1F3" w14:textId="77777777" w:rsidR="00C062CF" w:rsidRPr="00C062CF" w:rsidRDefault="00C062CF" w:rsidP="00C062CF">
      <w:pPr>
        <w:spacing w:before="240" w:after="240"/>
        <w:rPr>
          <w:lang w:val="en-US"/>
        </w:rPr>
      </w:pPr>
      <w:r w:rsidRPr="00C062CF">
        <w:rPr>
          <w:lang w:val="en-US"/>
        </w:rPr>
        <w:t>    # Accept</w:t>
      </w:r>
    </w:p>
    <w:p w14:paraId="521918D7" w14:textId="77777777" w:rsidR="00C062CF" w:rsidRPr="00C062CF" w:rsidRDefault="00C062CF" w:rsidP="00C062CF">
      <w:pPr>
        <w:spacing w:before="240" w:after="240"/>
        <w:rPr>
          <w:lang w:val="en-US"/>
        </w:rPr>
      </w:pPr>
      <w:r w:rsidRPr="00C062CF">
        <w:rPr>
          <w:lang w:val="en-US"/>
        </w:rPr>
        <w:t>This can come from:</w:t>
      </w:r>
    </w:p>
    <w:p w14:paraId="27DAC779" w14:textId="77777777" w:rsidR="00C062CF" w:rsidRPr="00C062CF" w:rsidRDefault="00C062CF" w:rsidP="00C062CF">
      <w:pPr>
        <w:numPr>
          <w:ilvl w:val="0"/>
          <w:numId w:val="84"/>
        </w:numPr>
        <w:spacing w:before="240" w:after="240"/>
        <w:rPr>
          <w:lang w:val="en-US"/>
        </w:rPr>
      </w:pPr>
      <w:r w:rsidRPr="00C062CF">
        <w:rPr>
          <w:lang w:val="en-US"/>
        </w:rPr>
        <w:t>Ensemble variance</w:t>
      </w:r>
    </w:p>
    <w:p w14:paraId="0F233EDB" w14:textId="77777777" w:rsidR="00C062CF" w:rsidRPr="00C062CF" w:rsidRDefault="00C062CF" w:rsidP="00C062CF">
      <w:pPr>
        <w:numPr>
          <w:ilvl w:val="0"/>
          <w:numId w:val="84"/>
        </w:numPr>
        <w:spacing w:before="240" w:after="240"/>
        <w:rPr>
          <w:lang w:val="en-US"/>
        </w:rPr>
      </w:pPr>
      <w:r w:rsidRPr="00C062CF">
        <w:rPr>
          <w:lang w:val="en-US"/>
        </w:rPr>
        <w:t>Confidence intervals</w:t>
      </w:r>
    </w:p>
    <w:p w14:paraId="562F1F7D" w14:textId="77777777" w:rsidR="00C062CF" w:rsidRDefault="00C062CF" w:rsidP="00C062CF">
      <w:pPr>
        <w:numPr>
          <w:ilvl w:val="0"/>
          <w:numId w:val="84"/>
        </w:numPr>
        <w:spacing w:before="240" w:after="240"/>
        <w:rPr>
          <w:lang w:val="en-US"/>
        </w:rPr>
      </w:pPr>
      <w:r w:rsidRPr="00C062CF">
        <w:rPr>
          <w:lang w:val="en-US"/>
        </w:rPr>
        <w:t>Rolling MAE from previous predictions</w:t>
      </w:r>
    </w:p>
    <w:p w14:paraId="2514017F" w14:textId="77777777" w:rsidR="00D10591" w:rsidRPr="00D10591" w:rsidRDefault="00D10591" w:rsidP="00D10591">
      <w:pPr>
        <w:spacing w:before="240" w:after="240"/>
        <w:rPr>
          <w:lang w:val="en-US"/>
        </w:rPr>
      </w:pPr>
      <w:r w:rsidRPr="00D10591">
        <w:rPr>
          <w:b/>
          <w:bCs/>
          <w:lang w:val="en-US"/>
        </w:rPr>
        <w:t>Optional: Latency-Aware Fallback Scaling</w:t>
      </w:r>
    </w:p>
    <w:p w14:paraId="0B8A2D12" w14:textId="77777777" w:rsidR="00D10591" w:rsidRPr="00D10591" w:rsidRDefault="00D10591" w:rsidP="00D10591">
      <w:pPr>
        <w:spacing w:before="240" w:after="240"/>
        <w:rPr>
          <w:lang w:val="en-US"/>
        </w:rPr>
      </w:pPr>
      <w:r w:rsidRPr="00D10591">
        <w:rPr>
          <w:lang w:val="en-US"/>
        </w:rPr>
        <w:t>If latency prediction fails or exceeds the threshold:</w:t>
      </w:r>
    </w:p>
    <w:p w14:paraId="4EEFCD67" w14:textId="77777777" w:rsidR="00D10591" w:rsidRPr="00D10591" w:rsidRDefault="00D10591" w:rsidP="00D10591">
      <w:pPr>
        <w:numPr>
          <w:ilvl w:val="0"/>
          <w:numId w:val="85"/>
        </w:numPr>
        <w:spacing w:before="240" w:after="240"/>
        <w:rPr>
          <w:lang w:val="en-US"/>
        </w:rPr>
      </w:pPr>
      <w:r w:rsidRPr="00D10591">
        <w:rPr>
          <w:lang w:val="en-US"/>
        </w:rPr>
        <w:t>Fall back to conservative scaling using CPU/memory</w:t>
      </w:r>
    </w:p>
    <w:p w14:paraId="60A7B54B" w14:textId="77777777" w:rsidR="00D10591" w:rsidRPr="00D10591" w:rsidRDefault="00D10591" w:rsidP="00D10591">
      <w:pPr>
        <w:numPr>
          <w:ilvl w:val="0"/>
          <w:numId w:val="85"/>
        </w:numPr>
        <w:spacing w:before="240" w:after="240"/>
        <w:rPr>
          <w:lang w:val="en-US"/>
        </w:rPr>
      </w:pPr>
      <w:r w:rsidRPr="00D10591">
        <w:rPr>
          <w:lang w:val="en-US"/>
        </w:rPr>
        <w:t>Raise an alert for operator attention</w:t>
      </w:r>
    </w:p>
    <w:p w14:paraId="1CE2E606" w14:textId="77777777" w:rsidR="00D10591" w:rsidRPr="00D10591" w:rsidRDefault="00D10591" w:rsidP="00D10591">
      <w:pPr>
        <w:numPr>
          <w:ilvl w:val="0"/>
          <w:numId w:val="85"/>
        </w:numPr>
        <w:spacing w:before="240" w:after="240"/>
        <w:rPr>
          <w:lang w:val="en-US"/>
        </w:rPr>
      </w:pPr>
      <w:r w:rsidRPr="00D10591">
        <w:rPr>
          <w:lang w:val="en-US"/>
        </w:rPr>
        <w:t>Use a last-known-safe configuration</w:t>
      </w:r>
    </w:p>
    <w:tbl>
      <w:tblPr>
        <w:tblW w:w="9360" w:type="dxa"/>
        <w:tblCellMar>
          <w:top w:w="15" w:type="dxa"/>
          <w:left w:w="15" w:type="dxa"/>
          <w:bottom w:w="15" w:type="dxa"/>
          <w:right w:w="15" w:type="dxa"/>
        </w:tblCellMar>
        <w:tblLook w:val="04A0" w:firstRow="1" w:lastRow="0" w:firstColumn="1" w:lastColumn="0" w:noHBand="0" w:noVBand="1"/>
      </w:tblPr>
      <w:tblGrid>
        <w:gridCol w:w="3280"/>
        <w:gridCol w:w="2263"/>
        <w:gridCol w:w="3817"/>
      </w:tblGrid>
      <w:tr w:rsidR="00501340" w:rsidRPr="00501340" w14:paraId="61B6DF9D"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822F" w14:textId="77777777" w:rsidR="00501340" w:rsidRPr="00501340" w:rsidRDefault="00501340" w:rsidP="00501340">
            <w:pPr>
              <w:spacing w:before="240" w:after="240"/>
              <w:rPr>
                <w:lang w:val="en-US"/>
              </w:rPr>
            </w:pPr>
            <w:r w:rsidRPr="00501340">
              <w:rPr>
                <w:lang w:val="en-US"/>
              </w:rPr>
              <w:t>Check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2955" w14:textId="77777777" w:rsidR="00501340" w:rsidRPr="00501340" w:rsidRDefault="00501340" w:rsidP="00501340">
            <w:pPr>
              <w:spacing w:before="240" w:after="240"/>
              <w:rPr>
                <w:lang w:val="en-US"/>
              </w:rPr>
            </w:pPr>
            <w:r w:rsidRPr="00501340">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4622B" w14:textId="77777777" w:rsidR="00501340" w:rsidRPr="00501340" w:rsidRDefault="00501340" w:rsidP="00501340">
            <w:pPr>
              <w:spacing w:before="240" w:after="240"/>
              <w:rPr>
                <w:lang w:val="en-US"/>
              </w:rPr>
            </w:pPr>
            <w:r w:rsidRPr="00501340">
              <w:rPr>
                <w:lang w:val="en-US"/>
              </w:rPr>
              <w:t>Purpose</w:t>
            </w:r>
          </w:p>
        </w:tc>
      </w:tr>
      <w:tr w:rsidR="00501340" w:rsidRPr="00501340" w14:paraId="71B67F66"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D7BA0" w14:textId="77777777" w:rsidR="00501340" w:rsidRPr="00501340" w:rsidRDefault="00501340" w:rsidP="00501340">
            <w:pPr>
              <w:spacing w:before="240" w:after="240"/>
              <w:rPr>
                <w:lang w:val="en-US"/>
              </w:rPr>
            </w:pPr>
            <w:proofErr w:type="spellStart"/>
            <w:r w:rsidRPr="00501340">
              <w:rPr>
                <w:lang w:val="en-US"/>
              </w:rPr>
              <w:t>predicted_latency</w:t>
            </w:r>
            <w:proofErr w:type="spellEnd"/>
            <w:r w:rsidRPr="00501340">
              <w:rPr>
                <w:lang w:val="en-US"/>
              </w:rPr>
              <w:t xml:space="preserve"> ≤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C910C" w14:textId="77777777" w:rsidR="00501340" w:rsidRPr="00501340" w:rsidRDefault="00501340" w:rsidP="00501340">
            <w:pPr>
              <w:spacing w:before="240" w:after="240"/>
              <w:rPr>
                <w:lang w:val="en-US"/>
              </w:rPr>
            </w:pPr>
            <w:r w:rsidRPr="00501340">
              <w:rPr>
                <w:lang w:val="en-US"/>
              </w:rPr>
              <w:t>Main QoS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7717" w14:textId="77777777" w:rsidR="00501340" w:rsidRPr="00501340" w:rsidRDefault="00501340" w:rsidP="00501340">
            <w:pPr>
              <w:spacing w:before="240" w:after="240"/>
              <w:rPr>
                <w:lang w:val="en-US"/>
              </w:rPr>
            </w:pPr>
            <w:r w:rsidRPr="00501340">
              <w:rPr>
                <w:lang w:val="en-US"/>
              </w:rPr>
              <w:t>Prevents SLA violation</w:t>
            </w:r>
          </w:p>
        </w:tc>
      </w:tr>
      <w:tr w:rsidR="00501340" w:rsidRPr="00501340" w14:paraId="41332D77"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84A" w14:textId="77777777" w:rsidR="00501340" w:rsidRPr="00501340" w:rsidRDefault="00501340" w:rsidP="00501340">
            <w:pPr>
              <w:spacing w:before="240" w:after="240"/>
              <w:rPr>
                <w:lang w:val="en-US"/>
              </w:rPr>
            </w:pPr>
            <w:r w:rsidRPr="00501340">
              <w:rPr>
                <w:lang w:val="en-US"/>
              </w:rPr>
              <w:t xml:space="preserve">Δ resources ≥ </w:t>
            </w:r>
            <w:proofErr w:type="spellStart"/>
            <w:r w:rsidRPr="00501340">
              <w:rPr>
                <w:lang w:val="en-US"/>
              </w:rPr>
              <w:t>min_delta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798A6" w14:textId="77777777" w:rsidR="00501340" w:rsidRPr="00501340" w:rsidRDefault="00501340" w:rsidP="00501340">
            <w:pPr>
              <w:spacing w:before="240" w:after="240"/>
              <w:rPr>
                <w:lang w:val="en-US"/>
              </w:rPr>
            </w:pPr>
            <w:r w:rsidRPr="00501340">
              <w:rPr>
                <w:lang w:val="en-US"/>
              </w:rPr>
              <w:t>Significance 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1A3C" w14:textId="77777777" w:rsidR="00501340" w:rsidRPr="00501340" w:rsidRDefault="00501340" w:rsidP="00501340">
            <w:pPr>
              <w:spacing w:before="240" w:after="240"/>
              <w:rPr>
                <w:lang w:val="en-US"/>
              </w:rPr>
            </w:pPr>
            <w:r w:rsidRPr="00501340">
              <w:rPr>
                <w:lang w:val="en-US"/>
              </w:rPr>
              <w:t>Prevents churn</w:t>
            </w:r>
          </w:p>
        </w:tc>
      </w:tr>
      <w:tr w:rsidR="00501340" w:rsidRPr="00501340" w14:paraId="0F77AF08"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F483" w14:textId="77777777" w:rsidR="00501340" w:rsidRPr="00501340" w:rsidRDefault="00501340" w:rsidP="00501340">
            <w:pPr>
              <w:spacing w:before="240" w:after="240"/>
              <w:rPr>
                <w:lang w:val="en-US"/>
              </w:rPr>
            </w:pPr>
            <w:r w:rsidRPr="00501340">
              <w:rPr>
                <w:lang w:val="en-US"/>
              </w:rPr>
              <w:t>!</w:t>
            </w:r>
            <w:proofErr w:type="spellStart"/>
            <w:r w:rsidRPr="00501340">
              <w:rPr>
                <w:lang w:val="en-US"/>
              </w:rPr>
              <w:t>cooldown_active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2DF8" w14:textId="77777777" w:rsidR="00501340" w:rsidRPr="00501340" w:rsidRDefault="00501340" w:rsidP="00501340">
            <w:pPr>
              <w:spacing w:before="240" w:after="240"/>
              <w:rPr>
                <w:lang w:val="en-US"/>
              </w:rPr>
            </w:pPr>
            <w:r w:rsidRPr="00501340">
              <w:rPr>
                <w:lang w:val="en-US"/>
              </w:rPr>
              <w:t>Temporal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378C" w14:textId="77777777" w:rsidR="00501340" w:rsidRPr="00501340" w:rsidRDefault="00501340" w:rsidP="00501340">
            <w:pPr>
              <w:spacing w:before="240" w:after="240"/>
              <w:rPr>
                <w:lang w:val="en-US"/>
              </w:rPr>
            </w:pPr>
            <w:r w:rsidRPr="00501340">
              <w:rPr>
                <w:lang w:val="en-US"/>
              </w:rPr>
              <w:t>Ensures system stability</w:t>
            </w:r>
          </w:p>
        </w:tc>
      </w:tr>
      <w:tr w:rsidR="00501340" w:rsidRPr="00501340" w14:paraId="43A9F7D3" w14:textId="77777777" w:rsidTr="005013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9015" w14:textId="77777777" w:rsidR="00501340" w:rsidRPr="00501340" w:rsidRDefault="00501340" w:rsidP="00501340">
            <w:pPr>
              <w:spacing w:before="240" w:after="240"/>
              <w:rPr>
                <w:lang w:val="en-US"/>
              </w:rPr>
            </w:pPr>
            <w:proofErr w:type="spellStart"/>
            <w:r w:rsidRPr="00501340">
              <w:rPr>
                <w:lang w:val="en-US"/>
              </w:rPr>
              <w:t>apply_patch</w:t>
            </w:r>
            <w:proofErr w:type="spellEnd"/>
            <w:r w:rsidRPr="00501340">
              <w:rPr>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6F17" w14:textId="77777777" w:rsidR="00501340" w:rsidRPr="00501340" w:rsidRDefault="00501340" w:rsidP="00501340">
            <w:pPr>
              <w:spacing w:before="240" w:after="240"/>
              <w:rPr>
                <w:lang w:val="en-US"/>
              </w:rPr>
            </w:pPr>
            <w:r w:rsidRPr="00501340">
              <w:rPr>
                <w:lang w:val="en-US"/>
              </w:rPr>
              <w:t>Action 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89C4" w14:textId="77777777" w:rsidR="00501340" w:rsidRPr="00501340" w:rsidRDefault="00501340" w:rsidP="00501340">
            <w:pPr>
              <w:spacing w:before="240" w:after="240"/>
              <w:rPr>
                <w:lang w:val="en-US"/>
              </w:rPr>
            </w:pPr>
            <w:r w:rsidRPr="00501340">
              <w:rPr>
                <w:lang w:val="en-US"/>
              </w:rPr>
              <w:t>Changes resource requests in K8s</w:t>
            </w:r>
          </w:p>
        </w:tc>
      </w:tr>
    </w:tbl>
    <w:p w14:paraId="00CEC769" w14:textId="77777777" w:rsidR="006B07AB" w:rsidRPr="006B07AB" w:rsidRDefault="006B07AB" w:rsidP="006B07AB">
      <w:pPr>
        <w:pStyle w:val="Heading2"/>
        <w:rPr>
          <w:b/>
          <w:bCs/>
          <w:lang w:val="en-US"/>
        </w:rPr>
      </w:pPr>
      <w:r w:rsidRPr="006B07AB">
        <w:rPr>
          <w:lang w:val="en-US"/>
        </w:rPr>
        <w:t>Resource Enforcement</w:t>
      </w:r>
    </w:p>
    <w:p w14:paraId="17C4B740" w14:textId="77777777" w:rsidR="006B07AB" w:rsidRPr="006B07AB" w:rsidRDefault="006B07AB" w:rsidP="006B07AB">
      <w:pPr>
        <w:spacing w:before="240" w:after="240"/>
        <w:rPr>
          <w:lang w:val="en-US"/>
        </w:rPr>
      </w:pPr>
      <w:r w:rsidRPr="006B07AB">
        <w:rPr>
          <w:b/>
          <w:bCs/>
          <w:lang w:val="en-US"/>
        </w:rPr>
        <w:t>Purpose</w:t>
      </w:r>
    </w:p>
    <w:p w14:paraId="70B6DD40" w14:textId="77777777" w:rsidR="006B07AB" w:rsidRPr="006B07AB" w:rsidRDefault="006B07AB" w:rsidP="006B07AB">
      <w:pPr>
        <w:spacing w:before="240" w:after="240"/>
        <w:rPr>
          <w:lang w:val="en-US"/>
        </w:rPr>
      </w:pPr>
      <w:r w:rsidRPr="006B07AB">
        <w:rPr>
          <w:lang w:val="en-US"/>
        </w:rPr>
        <w:t>The Resource Enforcement Module is responsible for:</w:t>
      </w:r>
    </w:p>
    <w:p w14:paraId="3252E523" w14:textId="77777777" w:rsidR="006B07AB" w:rsidRPr="006B07AB" w:rsidRDefault="006B07AB" w:rsidP="006B07AB">
      <w:pPr>
        <w:numPr>
          <w:ilvl w:val="0"/>
          <w:numId w:val="86"/>
        </w:numPr>
        <w:spacing w:before="240" w:after="240"/>
        <w:rPr>
          <w:lang w:val="en-US"/>
        </w:rPr>
      </w:pPr>
      <w:r w:rsidRPr="006B07AB">
        <w:rPr>
          <w:lang w:val="en-US"/>
        </w:rPr>
        <w:t>Applying new resource requests (CPU &amp; memory) to the appropriate containers/pods.</w:t>
      </w:r>
    </w:p>
    <w:p w14:paraId="312D3BC5" w14:textId="77777777" w:rsidR="006B07AB" w:rsidRPr="006B07AB" w:rsidRDefault="006B07AB" w:rsidP="006B07AB">
      <w:pPr>
        <w:numPr>
          <w:ilvl w:val="0"/>
          <w:numId w:val="86"/>
        </w:numPr>
        <w:spacing w:before="240" w:after="240"/>
        <w:rPr>
          <w:lang w:val="en-US"/>
        </w:rPr>
      </w:pPr>
      <w:r w:rsidRPr="006B07AB">
        <w:rPr>
          <w:lang w:val="en-US"/>
        </w:rPr>
        <w:t>Doing so safely, efficiently, and non-disruptively.</w:t>
      </w:r>
    </w:p>
    <w:p w14:paraId="2F5AB60E" w14:textId="77777777" w:rsidR="006B07AB" w:rsidRPr="006B07AB" w:rsidRDefault="006B07AB" w:rsidP="006B07AB">
      <w:pPr>
        <w:numPr>
          <w:ilvl w:val="0"/>
          <w:numId w:val="86"/>
        </w:numPr>
        <w:spacing w:before="240" w:after="240"/>
        <w:rPr>
          <w:lang w:val="en-US"/>
        </w:rPr>
      </w:pPr>
      <w:r w:rsidRPr="006B07AB">
        <w:rPr>
          <w:lang w:val="en-US"/>
        </w:rPr>
        <w:t>Using the Kubernetes API to PATCH deployments, pods, or custom controllers.</w:t>
      </w:r>
    </w:p>
    <w:p w14:paraId="4BD0B19E" w14:textId="4607077C" w:rsidR="00D10591" w:rsidRPr="00C062CF" w:rsidRDefault="006B07AB" w:rsidP="006B07AB">
      <w:pPr>
        <w:spacing w:before="240" w:after="240"/>
        <w:rPr>
          <w:lang w:val="en-US"/>
        </w:rPr>
      </w:pPr>
      <w:r w:rsidRPr="006B07AB">
        <w:rPr>
          <w:lang w:val="en-US"/>
        </w:rPr>
        <w:t>It executes the final step of the autoscaling process:</w:t>
      </w:r>
      <w:r w:rsidRPr="006B07AB">
        <w:rPr>
          <w:lang w:val="en-US"/>
        </w:rPr>
        <w:br/>
        <w:t xml:space="preserve"> “Talk to Kubernetes and apply the change.”</w:t>
      </w:r>
    </w:p>
    <w:p w14:paraId="1270D780" w14:textId="77777777" w:rsidR="007B3E12" w:rsidRPr="007B3E12" w:rsidRDefault="007B3E12" w:rsidP="007B3E12">
      <w:pPr>
        <w:spacing w:before="240" w:after="240"/>
        <w:rPr>
          <w:lang w:val="en-US"/>
        </w:rPr>
      </w:pPr>
      <w:r w:rsidRPr="007B3E12">
        <w:rPr>
          <w:b/>
          <w:bCs/>
          <w:lang w:val="en-US"/>
        </w:rPr>
        <w:t>Input Signals</w:t>
      </w:r>
    </w:p>
    <w:tbl>
      <w:tblPr>
        <w:tblW w:w="9360" w:type="dxa"/>
        <w:tblCellMar>
          <w:top w:w="15" w:type="dxa"/>
          <w:left w:w="15" w:type="dxa"/>
          <w:bottom w:w="15" w:type="dxa"/>
          <w:right w:w="15" w:type="dxa"/>
        </w:tblCellMar>
        <w:tblLook w:val="04A0" w:firstRow="1" w:lastRow="0" w:firstColumn="1" w:lastColumn="0" w:noHBand="0" w:noVBand="1"/>
      </w:tblPr>
      <w:tblGrid>
        <w:gridCol w:w="3024"/>
        <w:gridCol w:w="4603"/>
        <w:gridCol w:w="1733"/>
      </w:tblGrid>
      <w:tr w:rsidR="007B3E12" w:rsidRPr="007B3E12" w14:paraId="7B0FA356"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F3B0" w14:textId="77777777" w:rsidR="007B3E12" w:rsidRPr="007B3E12" w:rsidRDefault="007B3E12" w:rsidP="007B3E12">
            <w:pPr>
              <w:spacing w:before="240" w:after="240"/>
              <w:rPr>
                <w:lang w:val="en-US"/>
              </w:rPr>
            </w:pPr>
            <w:r w:rsidRPr="007B3E12">
              <w:rPr>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6487" w14:textId="77777777" w:rsidR="007B3E12" w:rsidRPr="007B3E12" w:rsidRDefault="007B3E12" w:rsidP="007B3E12">
            <w:pPr>
              <w:spacing w:before="240" w:after="240"/>
              <w:rPr>
                <w:lang w:val="en-US"/>
              </w:rPr>
            </w:pPr>
            <w:r w:rsidRPr="007B3E12">
              <w:rPr>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974B8" w14:textId="77777777" w:rsidR="007B3E12" w:rsidRPr="007B3E12" w:rsidRDefault="007B3E12" w:rsidP="007B3E12">
            <w:pPr>
              <w:spacing w:before="240" w:after="240"/>
              <w:rPr>
                <w:lang w:val="en-US"/>
              </w:rPr>
            </w:pPr>
            <w:r w:rsidRPr="007B3E12">
              <w:rPr>
                <w:lang w:val="en-US"/>
              </w:rPr>
              <w:t>Source</w:t>
            </w:r>
          </w:p>
        </w:tc>
      </w:tr>
      <w:tr w:rsidR="007B3E12" w:rsidRPr="007B3E12" w14:paraId="1157BB58" w14:textId="77777777" w:rsidTr="007B3E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1B0C" w14:textId="77777777" w:rsidR="007B3E12" w:rsidRPr="007B3E12" w:rsidRDefault="007B3E12" w:rsidP="007B3E12">
            <w:pPr>
              <w:spacing w:before="240" w:after="240"/>
              <w:rPr>
                <w:lang w:val="en-US"/>
              </w:rPr>
            </w:pPr>
            <w:proofErr w:type="spellStart"/>
            <w:r w:rsidRPr="007B3E12">
              <w:rPr>
                <w:lang w:val="en-US"/>
              </w:rPr>
              <w:t>cpu_request</w:t>
            </w:r>
            <w:proofErr w:type="spellEnd"/>
            <w:r w:rsidRPr="007B3E12">
              <w:rPr>
                <w:lang w:val="en-US"/>
              </w:rPr>
              <w:t xml:space="preserve">, </w:t>
            </w:r>
            <w:proofErr w:type="spellStart"/>
            <w:r w:rsidRPr="007B3E12">
              <w:rPr>
                <w:lang w:val="en-US"/>
              </w:rPr>
              <w:t>memory_request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C5821" w14:textId="77777777" w:rsidR="007B3E12" w:rsidRPr="007B3E12" w:rsidRDefault="007B3E12" w:rsidP="007B3E12">
            <w:pPr>
              <w:spacing w:before="240" w:after="240"/>
              <w:rPr>
                <w:lang w:val="en-US"/>
              </w:rPr>
            </w:pPr>
            <w:r w:rsidRPr="007B3E12">
              <w:rPr>
                <w:lang w:val="en-US"/>
              </w:rPr>
              <w:t>New resource values to apply (e.g., 200m, 512Mi)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A962" w14:textId="77777777" w:rsidR="007B3E12" w:rsidRPr="007B3E12" w:rsidRDefault="007B3E12" w:rsidP="007B3E12">
            <w:pPr>
              <w:spacing w:before="240" w:after="240"/>
              <w:rPr>
                <w:lang w:val="en-US"/>
              </w:rPr>
            </w:pPr>
            <w:r w:rsidRPr="007B3E12">
              <w:rPr>
                <w:lang w:val="en-US"/>
              </w:rPr>
              <w:t>Decision Module</w:t>
            </w:r>
          </w:p>
        </w:tc>
      </w:tr>
    </w:tbl>
    <w:p w14:paraId="63E6225C" w14:textId="77777777" w:rsidR="002378B9" w:rsidRPr="002378B9" w:rsidRDefault="002378B9" w:rsidP="002378B9">
      <w:pPr>
        <w:spacing w:before="240" w:after="240"/>
        <w:rPr>
          <w:lang w:val="en-US"/>
        </w:rPr>
      </w:pPr>
      <w:r w:rsidRPr="002378B9">
        <w:rPr>
          <w:b/>
          <w:bCs/>
          <w:lang w:val="en-US"/>
        </w:rPr>
        <w:t>Key Concepts</w:t>
      </w:r>
    </w:p>
    <w:p w14:paraId="0EC11BC3" w14:textId="77777777" w:rsidR="002378B9" w:rsidRPr="002378B9" w:rsidRDefault="002378B9" w:rsidP="002378B9">
      <w:pPr>
        <w:spacing w:before="240" w:after="240"/>
        <w:rPr>
          <w:lang w:val="en-US"/>
        </w:rPr>
      </w:pPr>
      <w:r w:rsidRPr="002378B9">
        <w:rPr>
          <w:lang w:val="en-US"/>
        </w:rPr>
        <w:t>Resources in Kubernetes</w:t>
      </w:r>
    </w:p>
    <w:p w14:paraId="2152B061" w14:textId="77777777" w:rsidR="002378B9" w:rsidRPr="002378B9" w:rsidRDefault="002378B9" w:rsidP="002378B9">
      <w:pPr>
        <w:spacing w:before="240" w:after="240"/>
        <w:rPr>
          <w:lang w:val="en-US"/>
        </w:rPr>
      </w:pPr>
      <w:r w:rsidRPr="002378B9">
        <w:rPr>
          <w:lang w:val="en-US"/>
        </w:rPr>
        <w:t>Each container has two resource specs:</w:t>
      </w:r>
    </w:p>
    <w:p w14:paraId="7C4536FA" w14:textId="77777777" w:rsidR="002378B9" w:rsidRPr="002378B9" w:rsidRDefault="002378B9" w:rsidP="002378B9">
      <w:pPr>
        <w:numPr>
          <w:ilvl w:val="0"/>
          <w:numId w:val="87"/>
        </w:numPr>
        <w:spacing w:before="240" w:after="240"/>
        <w:rPr>
          <w:b/>
          <w:bCs/>
          <w:lang w:val="en-US"/>
        </w:rPr>
      </w:pPr>
      <w:r w:rsidRPr="002378B9">
        <w:rPr>
          <w:lang w:val="en-US"/>
        </w:rPr>
        <w:t>requests: guaranteed amount (scheduler uses this)</w:t>
      </w:r>
    </w:p>
    <w:p w14:paraId="065B0870" w14:textId="77777777" w:rsidR="002378B9" w:rsidRPr="002378B9" w:rsidRDefault="002378B9" w:rsidP="002378B9">
      <w:pPr>
        <w:numPr>
          <w:ilvl w:val="0"/>
          <w:numId w:val="87"/>
        </w:numPr>
        <w:spacing w:before="240" w:after="240"/>
        <w:rPr>
          <w:b/>
          <w:bCs/>
          <w:lang w:val="en-US"/>
        </w:rPr>
      </w:pPr>
      <w:r w:rsidRPr="002378B9">
        <w:rPr>
          <w:lang w:val="en-US"/>
        </w:rPr>
        <w:t>limits: maximum allowed amount (runtime enforces this)</w:t>
      </w:r>
    </w:p>
    <w:p w14:paraId="6D5F6EA7" w14:textId="77777777" w:rsidR="002378B9" w:rsidRPr="002378B9" w:rsidRDefault="002378B9" w:rsidP="002378B9">
      <w:pPr>
        <w:spacing w:before="240" w:after="240"/>
        <w:rPr>
          <w:lang w:val="en-US"/>
        </w:rPr>
      </w:pPr>
      <w:r w:rsidRPr="002378B9">
        <w:rPr>
          <w:lang w:val="en-US"/>
        </w:rPr>
        <w:t>PALEO typically modifies requests (limits can optionally be updated too).</w:t>
      </w:r>
    </w:p>
    <w:p w14:paraId="30690F7E" w14:textId="77777777" w:rsidR="00697386" w:rsidRPr="00697386" w:rsidRDefault="00697386" w:rsidP="00697386">
      <w:pPr>
        <w:spacing w:before="240" w:after="240"/>
        <w:rPr>
          <w:lang w:val="en-US"/>
        </w:rPr>
      </w:pPr>
      <w:r w:rsidRPr="00697386">
        <w:rPr>
          <w:b/>
          <w:bCs/>
          <w:lang w:val="en-US"/>
        </w:rPr>
        <w:t>Using the Kubernetes API</w:t>
      </w:r>
    </w:p>
    <w:p w14:paraId="49843222" w14:textId="77777777" w:rsidR="00697386" w:rsidRPr="00697386" w:rsidRDefault="00697386" w:rsidP="00697386">
      <w:pPr>
        <w:spacing w:before="240" w:after="240"/>
        <w:rPr>
          <w:lang w:val="en-US"/>
        </w:rPr>
      </w:pPr>
      <w:r w:rsidRPr="00697386">
        <w:rPr>
          <w:lang w:val="en-US"/>
        </w:rPr>
        <w:t>Access Method:</w:t>
      </w:r>
    </w:p>
    <w:p w14:paraId="6F8428A0" w14:textId="77777777" w:rsidR="00697386" w:rsidRPr="00697386" w:rsidRDefault="00697386" w:rsidP="00697386">
      <w:pPr>
        <w:numPr>
          <w:ilvl w:val="0"/>
          <w:numId w:val="88"/>
        </w:numPr>
        <w:spacing w:before="240" w:after="240"/>
        <w:rPr>
          <w:lang w:val="en-US"/>
        </w:rPr>
      </w:pPr>
      <w:r w:rsidRPr="00697386">
        <w:rPr>
          <w:lang w:val="en-US"/>
        </w:rPr>
        <w:t>RESTful API calls to Kubernetes</w:t>
      </w:r>
    </w:p>
    <w:p w14:paraId="3C178001" w14:textId="77777777" w:rsidR="00697386" w:rsidRPr="00697386" w:rsidRDefault="00697386" w:rsidP="00697386">
      <w:pPr>
        <w:numPr>
          <w:ilvl w:val="0"/>
          <w:numId w:val="88"/>
        </w:numPr>
        <w:spacing w:before="240" w:after="240"/>
        <w:rPr>
          <w:lang w:val="en-US"/>
        </w:rPr>
      </w:pPr>
      <w:r w:rsidRPr="00697386">
        <w:rPr>
          <w:lang w:val="en-US"/>
        </w:rPr>
        <w:t>Via official client libraries:</w:t>
      </w:r>
    </w:p>
    <w:p w14:paraId="6C968632" w14:textId="77777777" w:rsidR="00697386" w:rsidRPr="00697386" w:rsidRDefault="00697386" w:rsidP="00697386">
      <w:pPr>
        <w:numPr>
          <w:ilvl w:val="1"/>
          <w:numId w:val="88"/>
        </w:numPr>
        <w:spacing w:before="240" w:after="240"/>
        <w:rPr>
          <w:lang w:val="en-US"/>
        </w:rPr>
      </w:pPr>
      <w:r w:rsidRPr="00697386">
        <w:rPr>
          <w:lang w:val="en-US"/>
        </w:rPr>
        <w:t xml:space="preserve">Python: </w:t>
      </w:r>
      <w:proofErr w:type="spellStart"/>
      <w:r w:rsidRPr="00697386">
        <w:rPr>
          <w:lang w:val="en-US"/>
        </w:rPr>
        <w:t>kubernetes</w:t>
      </w:r>
      <w:proofErr w:type="spellEnd"/>
      <w:r w:rsidRPr="00697386">
        <w:rPr>
          <w:lang w:val="en-US"/>
        </w:rPr>
        <w:t xml:space="preserve"> (pip install </w:t>
      </w:r>
      <w:proofErr w:type="spellStart"/>
      <w:r w:rsidRPr="00697386">
        <w:rPr>
          <w:lang w:val="en-US"/>
        </w:rPr>
        <w:t>kubernetes</w:t>
      </w:r>
      <w:proofErr w:type="spellEnd"/>
      <w:r w:rsidRPr="00697386">
        <w:rPr>
          <w:lang w:val="en-US"/>
        </w:rPr>
        <w:t>)</w:t>
      </w:r>
    </w:p>
    <w:p w14:paraId="65A71237" w14:textId="77777777" w:rsidR="00697386" w:rsidRPr="00697386" w:rsidRDefault="00697386" w:rsidP="00697386">
      <w:pPr>
        <w:numPr>
          <w:ilvl w:val="1"/>
          <w:numId w:val="88"/>
        </w:numPr>
        <w:spacing w:before="240" w:after="240"/>
        <w:rPr>
          <w:lang w:val="en-US"/>
        </w:rPr>
      </w:pPr>
      <w:r w:rsidRPr="00697386">
        <w:rPr>
          <w:lang w:val="en-US"/>
        </w:rPr>
        <w:t>Go: client-go</w:t>
      </w:r>
    </w:p>
    <w:p w14:paraId="5572B11B" w14:textId="77777777" w:rsidR="00697386" w:rsidRPr="00697386" w:rsidRDefault="00697386" w:rsidP="00697386">
      <w:pPr>
        <w:numPr>
          <w:ilvl w:val="1"/>
          <w:numId w:val="88"/>
        </w:numPr>
        <w:spacing w:before="240" w:after="240"/>
        <w:rPr>
          <w:lang w:val="en-US"/>
        </w:rPr>
      </w:pPr>
      <w:r w:rsidRPr="00697386">
        <w:rPr>
          <w:lang w:val="en-US"/>
        </w:rPr>
        <w:t>Node.js: @kubernetes/client-node</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3FF3"/>
    <w:multiLevelType w:val="multilevel"/>
    <w:tmpl w:val="118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B3B"/>
    <w:multiLevelType w:val="multilevel"/>
    <w:tmpl w:val="005E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F4201"/>
    <w:multiLevelType w:val="multilevel"/>
    <w:tmpl w:val="E8C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606CE0"/>
    <w:multiLevelType w:val="multilevel"/>
    <w:tmpl w:val="362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D86F84"/>
    <w:multiLevelType w:val="multilevel"/>
    <w:tmpl w:val="BDD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715E41"/>
    <w:multiLevelType w:val="multilevel"/>
    <w:tmpl w:val="4B7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5"/>
  </w:num>
  <w:num w:numId="2" w16cid:durableId="1202326163">
    <w:abstractNumId w:val="10"/>
  </w:num>
  <w:num w:numId="3" w16cid:durableId="1300456343">
    <w:abstractNumId w:val="46"/>
  </w:num>
  <w:num w:numId="4" w16cid:durableId="137573489">
    <w:abstractNumId w:val="52"/>
  </w:num>
  <w:num w:numId="5" w16cid:durableId="199513919">
    <w:abstractNumId w:val="78"/>
  </w:num>
  <w:num w:numId="6" w16cid:durableId="1733430336">
    <w:abstractNumId w:val="67"/>
  </w:num>
  <w:num w:numId="7" w16cid:durableId="1246108229">
    <w:abstractNumId w:val="43"/>
  </w:num>
  <w:num w:numId="8" w16cid:durableId="208734922">
    <w:abstractNumId w:val="22"/>
  </w:num>
  <w:num w:numId="9" w16cid:durableId="97263049">
    <w:abstractNumId w:val="84"/>
  </w:num>
  <w:num w:numId="10" w16cid:durableId="432897170">
    <w:abstractNumId w:val="14"/>
  </w:num>
  <w:num w:numId="11" w16cid:durableId="637416972">
    <w:abstractNumId w:val="12"/>
  </w:num>
  <w:num w:numId="12" w16cid:durableId="68428891">
    <w:abstractNumId w:val="30"/>
  </w:num>
  <w:num w:numId="13" w16cid:durableId="492524219">
    <w:abstractNumId w:val="44"/>
  </w:num>
  <w:num w:numId="14" w16cid:durableId="336273633">
    <w:abstractNumId w:val="83"/>
  </w:num>
  <w:num w:numId="15" w16cid:durableId="311564650">
    <w:abstractNumId w:val="16"/>
  </w:num>
  <w:num w:numId="16" w16cid:durableId="1143891263">
    <w:abstractNumId w:val="31"/>
  </w:num>
  <w:num w:numId="17" w16cid:durableId="482936828">
    <w:abstractNumId w:val="79"/>
  </w:num>
  <w:num w:numId="18" w16cid:durableId="260264080">
    <w:abstractNumId w:val="8"/>
  </w:num>
  <w:num w:numId="19" w16cid:durableId="226570292">
    <w:abstractNumId w:val="76"/>
  </w:num>
  <w:num w:numId="20" w16cid:durableId="1570925250">
    <w:abstractNumId w:val="82"/>
  </w:num>
  <w:num w:numId="21" w16cid:durableId="2119639407">
    <w:abstractNumId w:val="57"/>
  </w:num>
  <w:num w:numId="22" w16cid:durableId="1012687195">
    <w:abstractNumId w:val="65"/>
  </w:num>
  <w:num w:numId="23" w16cid:durableId="1110664511">
    <w:abstractNumId w:val="33"/>
  </w:num>
  <w:num w:numId="24" w16cid:durableId="710886710">
    <w:abstractNumId w:val="77"/>
  </w:num>
  <w:num w:numId="25" w16cid:durableId="732847311">
    <w:abstractNumId w:val="73"/>
  </w:num>
  <w:num w:numId="26" w16cid:durableId="1837914506">
    <w:abstractNumId w:val="32"/>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51"/>
  </w:num>
  <w:num w:numId="29" w16cid:durableId="2011327678">
    <w:abstractNumId w:val="75"/>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53"/>
  </w:num>
  <w:num w:numId="32" w16cid:durableId="1568881302">
    <w:abstractNumId w:val="63"/>
  </w:num>
  <w:num w:numId="33" w16cid:durableId="968239483">
    <w:abstractNumId w:val="49"/>
  </w:num>
  <w:num w:numId="34" w16cid:durableId="1500148857">
    <w:abstractNumId w:val="6"/>
  </w:num>
  <w:num w:numId="35" w16cid:durableId="1541240200">
    <w:abstractNumId w:val="5"/>
  </w:num>
  <w:num w:numId="36" w16cid:durableId="637224935">
    <w:abstractNumId w:val="42"/>
  </w:num>
  <w:num w:numId="37" w16cid:durableId="1115447234">
    <w:abstractNumId w:val="15"/>
  </w:num>
  <w:num w:numId="38" w16cid:durableId="1293092093">
    <w:abstractNumId w:val="47"/>
  </w:num>
  <w:num w:numId="39" w16cid:durableId="22946005">
    <w:abstractNumId w:val="56"/>
  </w:num>
  <w:num w:numId="40" w16cid:durableId="688675770">
    <w:abstractNumId w:val="36"/>
  </w:num>
  <w:num w:numId="41" w16cid:durableId="1471053285">
    <w:abstractNumId w:val="19"/>
  </w:num>
  <w:num w:numId="42" w16cid:durableId="1800536700">
    <w:abstractNumId w:val="4"/>
  </w:num>
  <w:num w:numId="43" w16cid:durableId="1455562841">
    <w:abstractNumId w:val="81"/>
  </w:num>
  <w:num w:numId="44" w16cid:durableId="1042558863">
    <w:abstractNumId w:val="40"/>
  </w:num>
  <w:num w:numId="45" w16cid:durableId="1176962845">
    <w:abstractNumId w:val="50"/>
  </w:num>
  <w:num w:numId="46" w16cid:durableId="1024787469">
    <w:abstractNumId w:val="9"/>
  </w:num>
  <w:num w:numId="47" w16cid:durableId="2026053242">
    <w:abstractNumId w:val="13"/>
  </w:num>
  <w:num w:numId="48" w16cid:durableId="738014393">
    <w:abstractNumId w:val="80"/>
  </w:num>
  <w:num w:numId="49" w16cid:durableId="111555743">
    <w:abstractNumId w:val="64"/>
  </w:num>
  <w:num w:numId="50" w16cid:durableId="764572877">
    <w:abstractNumId w:val="1"/>
  </w:num>
  <w:num w:numId="51" w16cid:durableId="1646663882">
    <w:abstractNumId w:val="18"/>
  </w:num>
  <w:num w:numId="52" w16cid:durableId="1953392207">
    <w:abstractNumId w:val="20"/>
  </w:num>
  <w:num w:numId="53" w16cid:durableId="1071267899">
    <w:abstractNumId w:val="27"/>
  </w:num>
  <w:num w:numId="54" w16cid:durableId="789782351">
    <w:abstractNumId w:val="69"/>
  </w:num>
  <w:num w:numId="55" w16cid:durableId="1741908431">
    <w:abstractNumId w:val="54"/>
  </w:num>
  <w:num w:numId="56" w16cid:durableId="772936048">
    <w:abstractNumId w:val="74"/>
  </w:num>
  <w:num w:numId="57" w16cid:durableId="626354845">
    <w:abstractNumId w:val="17"/>
  </w:num>
  <w:num w:numId="58" w16cid:durableId="599948363">
    <w:abstractNumId w:val="60"/>
  </w:num>
  <w:num w:numId="59" w16cid:durableId="1562212107">
    <w:abstractNumId w:val="7"/>
  </w:num>
  <w:num w:numId="60" w16cid:durableId="706881568">
    <w:abstractNumId w:val="35"/>
  </w:num>
  <w:num w:numId="61" w16cid:durableId="1104496260">
    <w:abstractNumId w:val="85"/>
  </w:num>
  <w:num w:numId="62" w16cid:durableId="466969841">
    <w:abstractNumId w:val="72"/>
  </w:num>
  <w:num w:numId="63" w16cid:durableId="258833444">
    <w:abstractNumId w:val="41"/>
  </w:num>
  <w:num w:numId="64" w16cid:durableId="929042489">
    <w:abstractNumId w:val="39"/>
    <w:lvlOverride w:ilvl="0">
      <w:lvl w:ilvl="0">
        <w:numFmt w:val="decimal"/>
        <w:lvlText w:val="%1."/>
        <w:lvlJc w:val="left"/>
      </w:lvl>
    </w:lvlOverride>
  </w:num>
  <w:num w:numId="65" w16cid:durableId="622690288">
    <w:abstractNumId w:val="29"/>
  </w:num>
  <w:num w:numId="66" w16cid:durableId="1398822626">
    <w:abstractNumId w:val="62"/>
  </w:num>
  <w:num w:numId="67" w16cid:durableId="1681424162">
    <w:abstractNumId w:val="59"/>
  </w:num>
  <w:num w:numId="68" w16cid:durableId="532157353">
    <w:abstractNumId w:val="11"/>
  </w:num>
  <w:num w:numId="69" w16cid:durableId="664893729">
    <w:abstractNumId w:val="66"/>
  </w:num>
  <w:num w:numId="70" w16cid:durableId="1653678076">
    <w:abstractNumId w:val="28"/>
  </w:num>
  <w:num w:numId="71" w16cid:durableId="595482060">
    <w:abstractNumId w:val="38"/>
  </w:num>
  <w:num w:numId="72" w16cid:durableId="576017596">
    <w:abstractNumId w:val="34"/>
  </w:num>
  <w:num w:numId="73" w16cid:durableId="1835685882">
    <w:abstractNumId w:val="26"/>
  </w:num>
  <w:num w:numId="74" w16cid:durableId="806749336">
    <w:abstractNumId w:val="21"/>
  </w:num>
  <w:num w:numId="75" w16cid:durableId="1390496898">
    <w:abstractNumId w:val="68"/>
  </w:num>
  <w:num w:numId="76" w16cid:durableId="506217816">
    <w:abstractNumId w:val="37"/>
  </w:num>
  <w:num w:numId="77" w16cid:durableId="1813789221">
    <w:abstractNumId w:val="55"/>
  </w:num>
  <w:num w:numId="78" w16cid:durableId="1413043856">
    <w:abstractNumId w:val="58"/>
  </w:num>
  <w:num w:numId="79" w16cid:durableId="1871651287">
    <w:abstractNumId w:val="24"/>
  </w:num>
  <w:num w:numId="80" w16cid:durableId="1114668473">
    <w:abstractNumId w:val="61"/>
  </w:num>
  <w:num w:numId="81" w16cid:durableId="181478582">
    <w:abstractNumId w:val="25"/>
  </w:num>
  <w:num w:numId="82" w16cid:durableId="1021707569">
    <w:abstractNumId w:val="23"/>
  </w:num>
  <w:num w:numId="83" w16cid:durableId="1552502550">
    <w:abstractNumId w:val="48"/>
  </w:num>
  <w:num w:numId="84" w16cid:durableId="8456896">
    <w:abstractNumId w:val="3"/>
  </w:num>
  <w:num w:numId="85" w16cid:durableId="1255867951">
    <w:abstractNumId w:val="0"/>
  </w:num>
  <w:num w:numId="86" w16cid:durableId="241451092">
    <w:abstractNumId w:val="71"/>
  </w:num>
  <w:num w:numId="87" w16cid:durableId="647323748">
    <w:abstractNumId w:val="70"/>
  </w:num>
  <w:num w:numId="88" w16cid:durableId="1537963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025BFA"/>
    <w:rsid w:val="002378B9"/>
    <w:rsid w:val="002B7919"/>
    <w:rsid w:val="00321667"/>
    <w:rsid w:val="003A3EE3"/>
    <w:rsid w:val="003D467C"/>
    <w:rsid w:val="00431643"/>
    <w:rsid w:val="004F372B"/>
    <w:rsid w:val="00501340"/>
    <w:rsid w:val="00527401"/>
    <w:rsid w:val="005C0615"/>
    <w:rsid w:val="005F27F4"/>
    <w:rsid w:val="0065077E"/>
    <w:rsid w:val="00670607"/>
    <w:rsid w:val="00697386"/>
    <w:rsid w:val="006B07AB"/>
    <w:rsid w:val="0071439D"/>
    <w:rsid w:val="007257B4"/>
    <w:rsid w:val="007B3E12"/>
    <w:rsid w:val="00BB63C7"/>
    <w:rsid w:val="00C062CF"/>
    <w:rsid w:val="00C8220B"/>
    <w:rsid w:val="00CA6040"/>
    <w:rsid w:val="00CD5F73"/>
    <w:rsid w:val="00D10591"/>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33285">
      <w:bodyDiv w:val="1"/>
      <w:marLeft w:val="0"/>
      <w:marRight w:val="0"/>
      <w:marTop w:val="0"/>
      <w:marBottom w:val="0"/>
      <w:divBdr>
        <w:top w:val="none" w:sz="0" w:space="0" w:color="auto"/>
        <w:left w:val="none" w:sz="0" w:space="0" w:color="auto"/>
        <w:bottom w:val="none" w:sz="0" w:space="0" w:color="auto"/>
        <w:right w:val="none" w:sz="0" w:space="0" w:color="auto"/>
      </w:divBdr>
    </w:div>
    <w:div w:id="106586750">
      <w:bodyDiv w:val="1"/>
      <w:marLeft w:val="0"/>
      <w:marRight w:val="0"/>
      <w:marTop w:val="0"/>
      <w:marBottom w:val="0"/>
      <w:divBdr>
        <w:top w:val="none" w:sz="0" w:space="0" w:color="auto"/>
        <w:left w:val="none" w:sz="0" w:space="0" w:color="auto"/>
        <w:bottom w:val="none" w:sz="0" w:space="0" w:color="auto"/>
        <w:right w:val="none" w:sz="0" w:space="0" w:color="auto"/>
      </w:divBdr>
    </w:div>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20849176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570578868">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48216840">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701132112">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997460556">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255093602">
      <w:bodyDiv w:val="1"/>
      <w:marLeft w:val="0"/>
      <w:marRight w:val="0"/>
      <w:marTop w:val="0"/>
      <w:marBottom w:val="0"/>
      <w:divBdr>
        <w:top w:val="none" w:sz="0" w:space="0" w:color="auto"/>
        <w:left w:val="none" w:sz="0" w:space="0" w:color="auto"/>
        <w:bottom w:val="none" w:sz="0" w:space="0" w:color="auto"/>
        <w:right w:val="none" w:sz="0" w:space="0" w:color="auto"/>
      </w:divBdr>
    </w:div>
    <w:div w:id="1266771929">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697735956">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51948889">
      <w:bodyDiv w:val="1"/>
      <w:marLeft w:val="0"/>
      <w:marRight w:val="0"/>
      <w:marTop w:val="0"/>
      <w:marBottom w:val="0"/>
      <w:divBdr>
        <w:top w:val="none" w:sz="0" w:space="0" w:color="auto"/>
        <w:left w:val="none" w:sz="0" w:space="0" w:color="auto"/>
        <w:bottom w:val="none" w:sz="0" w:space="0" w:color="auto"/>
        <w:right w:val="none" w:sz="0" w:space="0" w:color="auto"/>
      </w:divBdr>
    </w:div>
    <w:div w:id="1866210180">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20796168">
      <w:bodyDiv w:val="1"/>
      <w:marLeft w:val="0"/>
      <w:marRight w:val="0"/>
      <w:marTop w:val="0"/>
      <w:marBottom w:val="0"/>
      <w:divBdr>
        <w:top w:val="none" w:sz="0" w:space="0" w:color="auto"/>
        <w:left w:val="none" w:sz="0" w:space="0" w:color="auto"/>
        <w:bottom w:val="none" w:sz="0" w:space="0" w:color="auto"/>
        <w:right w:val="none" w:sz="0" w:space="0" w:color="auto"/>
      </w:divBdr>
    </w:div>
    <w:div w:id="194198611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1958834076">
      <w:bodyDiv w:val="1"/>
      <w:marLeft w:val="0"/>
      <w:marRight w:val="0"/>
      <w:marTop w:val="0"/>
      <w:marBottom w:val="0"/>
      <w:divBdr>
        <w:top w:val="none" w:sz="0" w:space="0" w:color="auto"/>
        <w:left w:val="none" w:sz="0" w:space="0" w:color="auto"/>
        <w:bottom w:val="none" w:sz="0" w:space="0" w:color="auto"/>
        <w:right w:val="none" w:sz="0" w:space="0" w:color="auto"/>
      </w:divBdr>
    </w:div>
    <w:div w:id="1969781099">
      <w:bodyDiv w:val="1"/>
      <w:marLeft w:val="0"/>
      <w:marRight w:val="0"/>
      <w:marTop w:val="0"/>
      <w:marBottom w:val="0"/>
      <w:divBdr>
        <w:top w:val="none" w:sz="0" w:space="0" w:color="auto"/>
        <w:left w:val="none" w:sz="0" w:space="0" w:color="auto"/>
        <w:bottom w:val="none" w:sz="0" w:space="0" w:color="auto"/>
        <w:right w:val="none" w:sz="0" w:space="0" w:color="auto"/>
      </w:divBdr>
    </w:div>
    <w:div w:id="2012217992">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27</Pages>
  <Words>4384</Words>
  <Characters>24989</Characters>
  <Application>Microsoft Office Word</Application>
  <DocSecurity>0</DocSecurity>
  <Lines>208</Lines>
  <Paragraphs>58</Paragraphs>
  <ScaleCrop>false</ScaleCrop>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30</cp:revision>
  <dcterms:created xsi:type="dcterms:W3CDTF">2025-06-28T11:05:00Z</dcterms:created>
  <dcterms:modified xsi:type="dcterms:W3CDTF">2025-06-29T11:42:00Z</dcterms:modified>
</cp:coreProperties>
</file>