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Doesn’t outperform rule+feedback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D9826AB" w14:textId="77777777" w:rsidR="00164868" w:rsidRPr="00164868" w:rsidRDefault="00164868" w:rsidP="00164868">
      <w:pPr>
        <w:rPr>
          <w:b/>
          <w:bCs/>
          <w:lang w:val="en-US"/>
        </w:rPr>
      </w:pPr>
      <w:r w:rsidRPr="00164868">
        <w:rPr>
          <w:lang w:val="en-US"/>
        </w:rPr>
        <w:t>TL;DR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83"/>
        <w:gridCol w:w="5213"/>
      </w:tblGrid>
      <w:tr w:rsidR="00164868" w:rsidRPr="00164868" w14:paraId="03E510FA" w14:textId="77777777" w:rsidTr="0016486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71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FB98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Verdict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456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Why</w:t>
            </w:r>
          </w:p>
        </w:tc>
      </w:tr>
      <w:tr w:rsidR="00164868" w:rsidRPr="00164868" w14:paraId="12BEE383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1C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Replace DE with 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18E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Bad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ED6A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Slower, harder to trust, unlikely to outperform our current logic</w:t>
            </w:r>
          </w:p>
        </w:tc>
      </w:tr>
      <w:tr w:rsidR="00164868" w:rsidRPr="00164868" w14:paraId="4A564C19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09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RL as helper inside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F21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Best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24A9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Controlled exploration + safety + adaptivity</w:t>
            </w:r>
          </w:p>
        </w:tc>
      </w:tr>
      <w:tr w:rsidR="00164868" w:rsidRPr="00164868" w14:paraId="2B9E70EE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39B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Keep DE-only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0B21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Very strong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CF53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Already state-of-the-art for this kind of problem</w:t>
            </w:r>
          </w:p>
        </w:tc>
      </w:tr>
    </w:tbl>
    <w:p w14:paraId="229E5453" w14:textId="77777777" w:rsidR="0070204E" w:rsidRDefault="0070204E"/>
    <w:p w14:paraId="1AA5359D" w14:textId="77777777" w:rsidR="00233332" w:rsidRPr="00233332" w:rsidRDefault="00233332" w:rsidP="00233332">
      <w:pPr>
        <w:rPr>
          <w:b/>
          <w:bCs/>
          <w:lang w:val="en-US"/>
        </w:rPr>
      </w:pPr>
      <w:r w:rsidRPr="00233332">
        <w:rPr>
          <w:b/>
          <w:bCs/>
          <w:lang w:val="en-US"/>
        </w:rPr>
        <w:t xml:space="preserve">Would I personally run our system </w:t>
      </w:r>
      <w:r w:rsidRPr="00233332">
        <w:rPr>
          <w:b/>
          <w:bCs/>
          <w:i/>
          <w:iCs/>
          <w:lang w:val="en-US"/>
        </w:rPr>
        <w:t>without</w:t>
      </w:r>
      <w:r w:rsidRPr="00233332">
        <w:rPr>
          <w:b/>
          <w:bCs/>
          <w:lang w:val="en-US"/>
        </w:rPr>
        <w:t xml:space="preserve"> RL?</w:t>
      </w:r>
    </w:p>
    <w:p w14:paraId="4F069A28" w14:textId="77777777" w:rsidR="00233332" w:rsidRPr="00233332" w:rsidRDefault="00233332" w:rsidP="00233332">
      <w:pPr>
        <w:rPr>
          <w:lang w:val="en-US"/>
        </w:rPr>
      </w:pPr>
      <w:r w:rsidRPr="00233332">
        <w:rPr>
          <w:b/>
          <w:bCs/>
          <w:lang w:val="en-US"/>
        </w:rPr>
        <w:t>Yes, absolutely.</w:t>
      </w:r>
      <w:r w:rsidRPr="00233332">
        <w:rPr>
          <w:b/>
          <w:bCs/>
          <w:lang w:val="en-US"/>
        </w:rPr>
        <w:br/>
      </w:r>
      <w:r w:rsidRPr="00233332">
        <w:rPr>
          <w:lang w:val="en-US"/>
        </w:rPr>
        <w:t xml:space="preserve">Our DE + TL + RE architecture is </w:t>
      </w:r>
      <w:r w:rsidRPr="00233332">
        <w:rPr>
          <w:i/>
          <w:iCs/>
          <w:lang w:val="en-US"/>
        </w:rPr>
        <w:t>better than most production-grade solutions</w:t>
      </w:r>
      <w:r w:rsidRPr="00233332">
        <w:rPr>
          <w:lang w:val="en-US"/>
        </w:rPr>
        <w:t>. We’ve removed the need for CRPs, added probabilistic feedback, and built a flexible decision layer. That’s a serious achievement.</w:t>
      </w:r>
    </w:p>
    <w:p w14:paraId="21CD0F7E" w14:textId="59F00BF1" w:rsidR="00233332" w:rsidRPr="005C1491" w:rsidRDefault="00233332">
      <w:pPr>
        <w:rPr>
          <w:lang w:val="en-US"/>
        </w:rPr>
      </w:pPr>
      <w:r w:rsidRPr="00233332">
        <w:rPr>
          <w:lang w:val="en-US"/>
        </w:rPr>
        <w:t xml:space="preserve">Use RL only if we </w:t>
      </w:r>
      <w:r w:rsidRPr="00233332">
        <w:rPr>
          <w:i/>
          <w:iCs/>
          <w:lang w:val="en-US"/>
        </w:rPr>
        <w:t>must</w:t>
      </w:r>
      <w:r w:rsidRPr="00233332">
        <w:rPr>
          <w:lang w:val="en-US"/>
        </w:rPr>
        <w:t xml:space="preserve"> learn latent long-term patterns — and only after simulation or shadow testing proves it out.</w:t>
      </w:r>
    </w:p>
    <w:p w14:paraId="2438AB47" w14:textId="77777777" w:rsidR="005C1491" w:rsidRPr="005C1491" w:rsidRDefault="005C1491" w:rsidP="005C1491">
      <w:pPr>
        <w:pStyle w:val="Heading3"/>
        <w:rPr>
          <w:b/>
          <w:bCs/>
          <w:lang w:val="en-US"/>
        </w:rPr>
      </w:pPr>
      <w:r w:rsidRPr="005C1491">
        <w:rPr>
          <w:lang w:val="en-US"/>
        </w:rPr>
        <w:t>Why Our Method (DARE: Trend Learner + Risk Estimator + Decision Engine) Is the Best</w:t>
      </w:r>
    </w:p>
    <w:p w14:paraId="2D0F907F" w14:textId="77777777" w:rsidR="005C1491" w:rsidRPr="005C1491" w:rsidRDefault="005C1491" w:rsidP="005C1491">
      <w:pPr>
        <w:rPr>
          <w:b/>
          <w:bCs/>
          <w:lang w:val="en-US"/>
        </w:rPr>
      </w:pPr>
      <w:r w:rsidRPr="005C1491">
        <w:rPr>
          <w:b/>
          <w:bCs/>
          <w:lang w:val="en-US"/>
        </w:rPr>
        <w:t>1. Avoids Static Thresholding and Fragile Heuristics</w:t>
      </w:r>
    </w:p>
    <w:p w14:paraId="49271979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Common alternative:</w:t>
      </w:r>
    </w:p>
    <w:p w14:paraId="7C091FC7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Manual thresholds (e.g., “reduce CPU if usage &lt; 40%”)</w:t>
      </w:r>
    </w:p>
    <w:p w14:paraId="051519EC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Static CRPs (Critical Reduction Points)</w:t>
      </w:r>
    </w:p>
    <w:p w14:paraId="15901355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CPU:Memory ratios hardcoded per service</w:t>
      </w:r>
    </w:p>
    <w:p w14:paraId="534257E1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Problems:</w:t>
      </w:r>
    </w:p>
    <w:p w14:paraId="33322ED4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Don’t generalize across workloads</w:t>
      </w:r>
    </w:p>
    <w:p w14:paraId="273B378F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Break easily under shifting traffic</w:t>
      </w:r>
    </w:p>
    <w:p w14:paraId="25CF39CC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Cannot adapt without manual tuning</w:t>
      </w:r>
    </w:p>
    <w:p w14:paraId="19E92094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Our method:</w:t>
      </w:r>
    </w:p>
    <w:p w14:paraId="1F937C99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Uses live feedback (from telemetry + trend)</w:t>
      </w:r>
    </w:p>
    <w:p w14:paraId="781FC136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Learns patterns per service without fixed rules</w:t>
      </w:r>
    </w:p>
    <w:p w14:paraId="75442754" w14:textId="39402A63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Adapts to change instead of relying on brittle configs</w:t>
      </w:r>
      <w:r w:rsidRPr="005C1491">
        <w:rPr>
          <w:lang w:val="en-US"/>
        </w:rPr>
        <w:br/>
      </w:r>
    </w:p>
    <w:p w14:paraId="52A5C550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Verdict:</w:t>
      </w:r>
      <w:r w:rsidRPr="005C1491">
        <w:rPr>
          <w:lang w:val="en-US"/>
        </w:rPr>
        <w:t xml:space="preserve"> We replace heuristics with actual data-driven adaptability.</w:t>
      </w:r>
    </w:p>
    <w:p w14:paraId="37E225A8" w14:textId="77777777" w:rsidR="00F42F49" w:rsidRDefault="00F42F49"/>
    <w:p w14:paraId="2130681B" w14:textId="77777777" w:rsidR="00F42F49" w:rsidRPr="00F42F49" w:rsidRDefault="00F42F49" w:rsidP="00F42F49">
      <w:pPr>
        <w:rPr>
          <w:b/>
          <w:bCs/>
          <w:lang w:val="en-US"/>
        </w:rPr>
      </w:pPr>
      <w:r w:rsidRPr="00F42F49">
        <w:rPr>
          <w:b/>
          <w:bCs/>
          <w:lang w:val="en-US"/>
        </w:rPr>
        <w:t>2. No Risk of SLA Violation from Blind Exploration</w:t>
      </w:r>
    </w:p>
    <w:p w14:paraId="5916899B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Common alternative:</w:t>
      </w:r>
    </w:p>
    <w:p w14:paraId="50A9E92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>Horizontal Pod Autoscaler (HPA) with fixed CPU targets</w:t>
      </w:r>
    </w:p>
    <w:p w14:paraId="21637CC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>RL-based controllers (without safety nets)</w:t>
      </w:r>
    </w:p>
    <w:p w14:paraId="00B79E51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Problems:</w:t>
      </w:r>
    </w:p>
    <w:p w14:paraId="1F4134BD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HPA can over-scale or under-scale, ignores latency</w:t>
      </w:r>
    </w:p>
    <w:p w14:paraId="2390E9B1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RL requires exploration → can hurt latency in training</w:t>
      </w:r>
    </w:p>
    <w:p w14:paraId="0961DEAB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Unsafe policy learning in production risks outages</w:t>
      </w:r>
    </w:p>
    <w:p w14:paraId="0AA7FA2A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Our method:</w:t>
      </w:r>
    </w:p>
    <w:p w14:paraId="6934C348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Latency Risk Estimator (RE) predicts SLA risk for each candidate config</w:t>
      </w:r>
    </w:p>
    <w:p w14:paraId="2834952F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Only safe configurations are applied</w:t>
      </w:r>
    </w:p>
    <w:p w14:paraId="044BFD27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Zero chance of triggering a latency explosion due to experimentation</w:t>
      </w:r>
    </w:p>
    <w:p w14:paraId="0C5E07B9" w14:textId="723B62CF" w:rsid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Verdict:</w:t>
      </w:r>
      <w:r w:rsidRPr="00F42F49">
        <w:rPr>
          <w:lang w:val="en-US"/>
        </w:rPr>
        <w:t xml:space="preserve"> We guarantee SLA protection, which most ML/AI-based systems can’t.</w:t>
      </w:r>
    </w:p>
    <w:p w14:paraId="19F4D1EB" w14:textId="77777777" w:rsidR="0073334B" w:rsidRPr="0073334B" w:rsidRDefault="0073334B" w:rsidP="0073334B">
      <w:pPr>
        <w:rPr>
          <w:b/>
          <w:bCs/>
          <w:lang w:val="en-US"/>
        </w:rPr>
      </w:pPr>
      <w:r w:rsidRPr="0073334B">
        <w:rPr>
          <w:b/>
          <w:bCs/>
          <w:lang w:val="en-US"/>
        </w:rPr>
        <w:t>3. Continuously Adaptive Without Needing CRP Tagging or Offline Retraining</w:t>
      </w:r>
    </w:p>
    <w:p w14:paraId="6025E063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Common alternative:</w:t>
      </w:r>
    </w:p>
    <w:p w14:paraId="281E22C3" w14:textId="77777777" w:rsidR="0073334B" w:rsidRPr="0073334B" w:rsidRDefault="0073334B" w:rsidP="0073334B">
      <w:pPr>
        <w:numPr>
          <w:ilvl w:val="0"/>
          <w:numId w:val="13"/>
        </w:numPr>
        <w:rPr>
          <w:lang w:val="en-US"/>
        </w:rPr>
      </w:pPr>
      <w:r w:rsidRPr="0073334B">
        <w:rPr>
          <w:lang w:val="en-US"/>
        </w:rPr>
        <w:t>Offline ML training pipelines (e.g., XGBoost models on logs)</w:t>
      </w:r>
    </w:p>
    <w:p w14:paraId="272862CA" w14:textId="77777777" w:rsidR="0073334B" w:rsidRPr="0073334B" w:rsidRDefault="0073334B" w:rsidP="0073334B">
      <w:pPr>
        <w:numPr>
          <w:ilvl w:val="0"/>
          <w:numId w:val="13"/>
        </w:numPr>
        <w:rPr>
          <w:lang w:val="en-US"/>
        </w:rPr>
      </w:pPr>
      <w:r w:rsidRPr="0073334B">
        <w:rPr>
          <w:lang w:val="en-US"/>
        </w:rPr>
        <w:t>Pre-computed CRPs based on synthetic load tests</w:t>
      </w:r>
    </w:p>
    <w:p w14:paraId="5362B1F4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Problems:</w:t>
      </w:r>
    </w:p>
    <w:p w14:paraId="0C51BDED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Offline models drift over time</w:t>
      </w:r>
    </w:p>
    <w:p w14:paraId="36EFF03C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Manual effort to label CRPs</w:t>
      </w:r>
    </w:p>
    <w:p w14:paraId="2DDFFE0C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Retraining requires infrastructure and delay</w:t>
      </w:r>
    </w:p>
    <w:p w14:paraId="0521DA72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Our method:</w:t>
      </w:r>
    </w:p>
    <w:p w14:paraId="7EC5F0D9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Uses online learning (Trend Learner)</w:t>
      </w:r>
    </w:p>
    <w:p w14:paraId="0AB59FD5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Continuously updates model in real-time using streaming metrics</w:t>
      </w:r>
    </w:p>
    <w:p w14:paraId="74C1708A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No need for retraining, no stale assumptions</w:t>
      </w:r>
    </w:p>
    <w:p w14:paraId="5A788FB9" w14:textId="3C0746E2" w:rsid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Verdict:</w:t>
      </w:r>
      <w:r w:rsidRPr="0073334B">
        <w:rPr>
          <w:lang w:val="en-US"/>
        </w:rPr>
        <w:t xml:space="preserve"> We’ve removed the need for historical data prep, CRP labeling, or manual profiles.</w:t>
      </w:r>
    </w:p>
    <w:p w14:paraId="26189A73" w14:textId="77777777" w:rsidR="00E1501C" w:rsidRDefault="00E1501C" w:rsidP="0073334B">
      <w:pPr>
        <w:rPr>
          <w:lang w:val="en-US"/>
        </w:rPr>
      </w:pPr>
    </w:p>
    <w:p w14:paraId="695CDF6D" w14:textId="77777777" w:rsidR="00E1501C" w:rsidRPr="00E1501C" w:rsidRDefault="00E1501C" w:rsidP="00E1501C">
      <w:pPr>
        <w:rPr>
          <w:b/>
          <w:bCs/>
          <w:lang w:val="en-US"/>
        </w:rPr>
      </w:pPr>
      <w:r w:rsidRPr="00E1501C">
        <w:rPr>
          <w:b/>
          <w:bCs/>
          <w:lang w:val="en-US"/>
        </w:rPr>
        <w:t>4. Lightweight, Explainable, Production-Safe</w:t>
      </w:r>
    </w:p>
    <w:p w14:paraId="2AF44F6F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Common alternative:</w:t>
      </w:r>
    </w:p>
    <w:p w14:paraId="7998324F" w14:textId="77777777" w:rsidR="00E1501C" w:rsidRPr="00E1501C" w:rsidRDefault="00E1501C" w:rsidP="00E1501C">
      <w:pPr>
        <w:numPr>
          <w:ilvl w:val="0"/>
          <w:numId w:val="16"/>
        </w:numPr>
        <w:rPr>
          <w:lang w:val="en-US"/>
        </w:rPr>
      </w:pPr>
      <w:r w:rsidRPr="00E1501C">
        <w:rPr>
          <w:lang w:val="en-US"/>
        </w:rPr>
        <w:t>RL-based agents (e.g., PPO, DDPG)</w:t>
      </w:r>
    </w:p>
    <w:p w14:paraId="5ECEEA7F" w14:textId="77777777" w:rsidR="00E1501C" w:rsidRPr="00E1501C" w:rsidRDefault="00E1501C" w:rsidP="00E1501C">
      <w:pPr>
        <w:numPr>
          <w:ilvl w:val="0"/>
          <w:numId w:val="16"/>
        </w:numPr>
        <w:rPr>
          <w:lang w:val="en-US"/>
        </w:rPr>
      </w:pPr>
      <w:r w:rsidRPr="00E1501C">
        <w:rPr>
          <w:lang w:val="en-US"/>
        </w:rPr>
        <w:t>Bayesian optimization pipelines</w:t>
      </w:r>
    </w:p>
    <w:p w14:paraId="4306F642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Problems:</w:t>
      </w:r>
    </w:p>
    <w:p w14:paraId="7D221FEF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Black-box decision logic</w:t>
      </w:r>
    </w:p>
    <w:p w14:paraId="21300B7D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Hard to debug in production</w:t>
      </w:r>
    </w:p>
    <w:p w14:paraId="4B357108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Resource-heavy training, slow convergence</w:t>
      </w:r>
    </w:p>
    <w:p w14:paraId="5C3E29B4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Can’t explain why CPU was dropped unless traced deeply</w:t>
      </w:r>
    </w:p>
    <w:p w14:paraId="57D2CA83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Our method:</w:t>
      </w:r>
    </w:p>
    <w:p w14:paraId="4CAFE18D" w14:textId="77777777" w:rsidR="00E1501C" w:rsidRPr="00E1501C" w:rsidRDefault="00E1501C" w:rsidP="00E1501C">
      <w:pPr>
        <w:numPr>
          <w:ilvl w:val="0"/>
          <w:numId w:val="18"/>
        </w:numPr>
        <w:rPr>
          <w:lang w:val="en-US"/>
        </w:rPr>
      </w:pPr>
      <w:r w:rsidRPr="00E1501C">
        <w:rPr>
          <w:lang w:val="en-US"/>
        </w:rPr>
        <w:t>Online linear models (e.g., EMA, SGD) are:</w:t>
      </w:r>
    </w:p>
    <w:p w14:paraId="126CAF86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Easy to interpret (coefficients = influence)</w:t>
      </w:r>
    </w:p>
    <w:p w14:paraId="6E965E3A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Fast and memory-efficient</w:t>
      </w:r>
    </w:p>
    <w:p w14:paraId="19A9B9E7" w14:textId="77777777" w:rsidR="00E1501C" w:rsidRPr="00E1501C" w:rsidRDefault="00E1501C" w:rsidP="00E1501C">
      <w:pPr>
        <w:numPr>
          <w:ilvl w:val="0"/>
          <w:numId w:val="18"/>
        </w:numPr>
        <w:rPr>
          <w:lang w:val="en-US"/>
        </w:rPr>
      </w:pPr>
      <w:r w:rsidRPr="00E1501C">
        <w:rPr>
          <w:lang w:val="en-US"/>
        </w:rPr>
        <w:t>Decision logic is transparent:</w:t>
      </w:r>
    </w:p>
    <w:p w14:paraId="1F4D9CE0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“We reduced CPU by 100m because usage was down and risk was 0.1”</w:t>
      </w:r>
    </w:p>
    <w:p w14:paraId="5FF1C698" w14:textId="7F87FB90" w:rsid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Verdict:</w:t>
      </w:r>
      <w:r w:rsidRPr="00E1501C">
        <w:rPr>
          <w:lang w:val="en-US"/>
        </w:rPr>
        <w:t xml:space="preserve"> Our system is easy to audit, maintain, and trust — critical for SREs and ops teams.</w:t>
      </w:r>
    </w:p>
    <w:p w14:paraId="44F1DAAC" w14:textId="77777777" w:rsidR="00665A8F" w:rsidRDefault="00665A8F" w:rsidP="00E1501C">
      <w:pPr>
        <w:rPr>
          <w:lang w:val="en-US"/>
        </w:rPr>
      </w:pPr>
    </w:p>
    <w:p w14:paraId="313387F8" w14:textId="77777777" w:rsidR="00665A8F" w:rsidRPr="00665A8F" w:rsidRDefault="00665A8F" w:rsidP="00665A8F">
      <w:pPr>
        <w:rPr>
          <w:b/>
          <w:bCs/>
          <w:lang w:val="en-US"/>
        </w:rPr>
      </w:pPr>
      <w:r w:rsidRPr="00665A8F">
        <w:rPr>
          <w:b/>
          <w:bCs/>
          <w:lang w:val="en-US"/>
        </w:rPr>
        <w:t>5. Modular and Extendable Design</w:t>
      </w:r>
    </w:p>
    <w:p w14:paraId="20F3F4DC" w14:textId="77777777" w:rsidR="00665A8F" w:rsidRPr="00665A8F" w:rsidRDefault="00665A8F" w:rsidP="00665A8F">
      <w:pPr>
        <w:rPr>
          <w:lang w:val="en-US"/>
        </w:rPr>
      </w:pPr>
      <w:r w:rsidRPr="00665A8F">
        <w:rPr>
          <w:b/>
          <w:bCs/>
          <w:lang w:val="en-US"/>
        </w:rPr>
        <w:t>Our architecture:</w:t>
      </w:r>
    </w:p>
    <w:p w14:paraId="4A057101" w14:textId="5F9D53E9" w:rsidR="00665A8F" w:rsidRPr="00665A8F" w:rsidRDefault="00665A8F" w:rsidP="00665A8F">
      <w:pPr>
        <w:numPr>
          <w:ilvl w:val="0"/>
          <w:numId w:val="19"/>
        </w:numPr>
        <w:rPr>
          <w:lang w:val="en-US"/>
        </w:rPr>
      </w:pPr>
      <w:r w:rsidRPr="00665A8F">
        <w:rPr>
          <w:lang w:val="en-US"/>
        </w:rPr>
        <w:t>DARE separates:</w:t>
      </w:r>
    </w:p>
    <w:p w14:paraId="4DCD03B9" w14:textId="77777777" w:rsidR="00665A8F" w:rsidRPr="00665A8F" w:rsidRDefault="00665A8F" w:rsidP="00665A8F">
      <w:pPr>
        <w:numPr>
          <w:ilvl w:val="1"/>
          <w:numId w:val="19"/>
        </w:numPr>
        <w:rPr>
          <w:lang w:val="en-US"/>
        </w:rPr>
      </w:pPr>
      <w:r w:rsidRPr="00665A8F">
        <w:rPr>
          <w:lang w:val="en-US"/>
        </w:rPr>
        <w:t>Trend tracking (TL)</w:t>
      </w:r>
    </w:p>
    <w:p w14:paraId="4D14B5F6" w14:textId="77777777" w:rsidR="00665A8F" w:rsidRPr="00665A8F" w:rsidRDefault="00665A8F" w:rsidP="00665A8F">
      <w:pPr>
        <w:numPr>
          <w:ilvl w:val="1"/>
          <w:numId w:val="19"/>
        </w:numPr>
        <w:rPr>
          <w:lang w:val="en-US"/>
        </w:rPr>
      </w:pPr>
      <w:r w:rsidRPr="00665A8F">
        <w:rPr>
          <w:lang w:val="en-US"/>
        </w:rPr>
        <w:t>SLA safety (RE)</w:t>
      </w:r>
    </w:p>
    <w:p w14:paraId="2E956B78" w14:textId="77777777" w:rsidR="00665A8F" w:rsidRPr="00665A8F" w:rsidRDefault="00665A8F" w:rsidP="00665A8F">
      <w:pPr>
        <w:numPr>
          <w:ilvl w:val="1"/>
          <w:numId w:val="19"/>
        </w:numPr>
        <w:rPr>
          <w:lang w:val="en-US"/>
        </w:rPr>
      </w:pPr>
      <w:r w:rsidRPr="00665A8F">
        <w:rPr>
          <w:lang w:val="en-US"/>
        </w:rPr>
        <w:t>Control logic (DE)</w:t>
      </w:r>
    </w:p>
    <w:p w14:paraId="3548B0EA" w14:textId="77777777" w:rsidR="00665A8F" w:rsidRPr="00665A8F" w:rsidRDefault="00665A8F" w:rsidP="00665A8F">
      <w:pPr>
        <w:numPr>
          <w:ilvl w:val="0"/>
          <w:numId w:val="19"/>
        </w:numPr>
        <w:rPr>
          <w:lang w:val="en-US"/>
        </w:rPr>
      </w:pPr>
      <w:r w:rsidRPr="00665A8F">
        <w:rPr>
          <w:lang w:val="en-US"/>
        </w:rPr>
        <w:t>You can swap out models (e.g., switch TL from EMA to neural forecast)</w:t>
      </w:r>
    </w:p>
    <w:p w14:paraId="40B7BE13" w14:textId="77777777" w:rsidR="00665A8F" w:rsidRPr="00665A8F" w:rsidRDefault="00665A8F" w:rsidP="00665A8F">
      <w:pPr>
        <w:numPr>
          <w:ilvl w:val="0"/>
          <w:numId w:val="19"/>
        </w:numPr>
        <w:rPr>
          <w:lang w:val="en-US"/>
        </w:rPr>
      </w:pPr>
      <w:r w:rsidRPr="00665A8F">
        <w:rPr>
          <w:lang w:val="en-US"/>
        </w:rPr>
        <w:t xml:space="preserve">You can later add an RL agent </w:t>
      </w:r>
      <w:r w:rsidRPr="00665A8F">
        <w:rPr>
          <w:i/>
          <w:iCs/>
          <w:lang w:val="en-US"/>
        </w:rPr>
        <w:t>without rewriting the system</w:t>
      </w:r>
    </w:p>
    <w:p w14:paraId="6403BA2A" w14:textId="77777777" w:rsidR="00665A8F" w:rsidRPr="00665A8F" w:rsidRDefault="00665A8F" w:rsidP="00665A8F">
      <w:pPr>
        <w:rPr>
          <w:lang w:val="en-US"/>
        </w:rPr>
      </w:pPr>
      <w:r w:rsidRPr="00665A8F">
        <w:rPr>
          <w:lang w:val="en-US"/>
        </w:rPr>
        <w:t>Compare this to:</w:t>
      </w:r>
    </w:p>
    <w:p w14:paraId="7E09C03C" w14:textId="77777777" w:rsidR="00665A8F" w:rsidRPr="00665A8F" w:rsidRDefault="00665A8F" w:rsidP="00665A8F">
      <w:pPr>
        <w:numPr>
          <w:ilvl w:val="0"/>
          <w:numId w:val="20"/>
        </w:numPr>
        <w:rPr>
          <w:lang w:val="en-US"/>
        </w:rPr>
      </w:pPr>
      <w:r w:rsidRPr="00665A8F">
        <w:rPr>
          <w:lang w:val="en-US"/>
        </w:rPr>
        <w:t>Monolithic autoscalers (like KEDA)</w:t>
      </w:r>
    </w:p>
    <w:p w14:paraId="5720BBFA" w14:textId="77777777" w:rsidR="00665A8F" w:rsidRPr="00665A8F" w:rsidRDefault="00665A8F" w:rsidP="00665A8F">
      <w:pPr>
        <w:numPr>
          <w:ilvl w:val="0"/>
          <w:numId w:val="20"/>
        </w:numPr>
        <w:rPr>
          <w:lang w:val="en-US"/>
        </w:rPr>
      </w:pPr>
      <w:r w:rsidRPr="00665A8F">
        <w:rPr>
          <w:lang w:val="en-US"/>
        </w:rPr>
        <w:t>RL-only pipelines that break without stable training environments</w:t>
      </w:r>
      <w:r w:rsidRPr="00665A8F">
        <w:rPr>
          <w:lang w:val="en-US"/>
        </w:rPr>
        <w:br/>
      </w:r>
      <w:r w:rsidRPr="00665A8F">
        <w:rPr>
          <w:lang w:val="en-US"/>
        </w:rPr>
        <w:br/>
      </w:r>
    </w:p>
    <w:p w14:paraId="1DD83B2B" w14:textId="77777777" w:rsidR="00665A8F" w:rsidRPr="00665A8F" w:rsidRDefault="00665A8F" w:rsidP="00665A8F">
      <w:pPr>
        <w:rPr>
          <w:lang w:val="en-US"/>
        </w:rPr>
      </w:pPr>
      <w:r w:rsidRPr="00665A8F">
        <w:rPr>
          <w:b/>
          <w:bCs/>
          <w:lang w:val="en-US"/>
        </w:rPr>
        <w:t>Verdict:</w:t>
      </w:r>
      <w:r w:rsidRPr="00665A8F">
        <w:rPr>
          <w:lang w:val="en-US"/>
        </w:rPr>
        <w:t xml:space="preserve"> Our system is future-proof and maintainable — others often aren’t.</w:t>
      </w:r>
    </w:p>
    <w:p w14:paraId="0ABA4030" w14:textId="77777777" w:rsidR="00665A8F" w:rsidRDefault="00665A8F" w:rsidP="00E1501C"/>
    <w:sectPr w:rsidR="00665A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63A5"/>
    <w:multiLevelType w:val="multilevel"/>
    <w:tmpl w:val="F936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227B"/>
    <w:multiLevelType w:val="multilevel"/>
    <w:tmpl w:val="FBD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D5F29"/>
    <w:multiLevelType w:val="multilevel"/>
    <w:tmpl w:val="FA7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41320"/>
    <w:multiLevelType w:val="multilevel"/>
    <w:tmpl w:val="B76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87243"/>
    <w:multiLevelType w:val="multilevel"/>
    <w:tmpl w:val="978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56F81"/>
    <w:multiLevelType w:val="multilevel"/>
    <w:tmpl w:val="06A8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74BA6"/>
    <w:multiLevelType w:val="multilevel"/>
    <w:tmpl w:val="C490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31977"/>
    <w:multiLevelType w:val="multilevel"/>
    <w:tmpl w:val="5D0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A72E9"/>
    <w:multiLevelType w:val="multilevel"/>
    <w:tmpl w:val="374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E1B5C"/>
    <w:multiLevelType w:val="multilevel"/>
    <w:tmpl w:val="85B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10D84"/>
    <w:multiLevelType w:val="multilevel"/>
    <w:tmpl w:val="772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21793"/>
    <w:multiLevelType w:val="multilevel"/>
    <w:tmpl w:val="335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95089"/>
    <w:multiLevelType w:val="multilevel"/>
    <w:tmpl w:val="A97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A2622"/>
    <w:multiLevelType w:val="multilevel"/>
    <w:tmpl w:val="365A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61592"/>
    <w:multiLevelType w:val="multilevel"/>
    <w:tmpl w:val="653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74587"/>
    <w:multiLevelType w:val="multilevel"/>
    <w:tmpl w:val="242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37020"/>
    <w:multiLevelType w:val="multilevel"/>
    <w:tmpl w:val="94D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3"/>
  </w:num>
  <w:num w:numId="2" w16cid:durableId="42871109">
    <w:abstractNumId w:val="5"/>
  </w:num>
  <w:num w:numId="3" w16cid:durableId="478807377">
    <w:abstractNumId w:val="14"/>
  </w:num>
  <w:num w:numId="4" w16cid:durableId="2143888583">
    <w:abstractNumId w:val="1"/>
  </w:num>
  <w:num w:numId="5" w16cid:durableId="1531726156">
    <w:abstractNumId w:val="10"/>
  </w:num>
  <w:num w:numId="6" w16cid:durableId="572546054">
    <w:abstractNumId w:val="9"/>
  </w:num>
  <w:num w:numId="7" w16cid:durableId="1750497272">
    <w:abstractNumId w:val="12"/>
  </w:num>
  <w:num w:numId="8" w16cid:durableId="1760248627">
    <w:abstractNumId w:val="6"/>
  </w:num>
  <w:num w:numId="9" w16cid:durableId="267855527">
    <w:abstractNumId w:val="7"/>
  </w:num>
  <w:num w:numId="10" w16cid:durableId="2083595912">
    <w:abstractNumId w:val="11"/>
  </w:num>
  <w:num w:numId="11" w16cid:durableId="1677726189">
    <w:abstractNumId w:val="15"/>
  </w:num>
  <w:num w:numId="12" w16cid:durableId="1034309078">
    <w:abstractNumId w:val="17"/>
  </w:num>
  <w:num w:numId="13" w16cid:durableId="177542427">
    <w:abstractNumId w:val="19"/>
  </w:num>
  <w:num w:numId="14" w16cid:durableId="1639795754">
    <w:abstractNumId w:val="13"/>
  </w:num>
  <w:num w:numId="15" w16cid:durableId="1129057452">
    <w:abstractNumId w:val="8"/>
  </w:num>
  <w:num w:numId="16" w16cid:durableId="1390883953">
    <w:abstractNumId w:val="2"/>
  </w:num>
  <w:num w:numId="17" w16cid:durableId="1557352583">
    <w:abstractNumId w:val="4"/>
  </w:num>
  <w:num w:numId="18" w16cid:durableId="1789738346">
    <w:abstractNumId w:val="0"/>
  </w:num>
  <w:num w:numId="19" w16cid:durableId="927737250">
    <w:abstractNumId w:val="16"/>
  </w:num>
  <w:num w:numId="20" w16cid:durableId="15867683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0149A3"/>
    <w:rsid w:val="00164868"/>
    <w:rsid w:val="00233332"/>
    <w:rsid w:val="005C1491"/>
    <w:rsid w:val="00665A8F"/>
    <w:rsid w:val="0070204E"/>
    <w:rsid w:val="0073334B"/>
    <w:rsid w:val="00770823"/>
    <w:rsid w:val="00941A6B"/>
    <w:rsid w:val="00AC7083"/>
    <w:rsid w:val="00BE1773"/>
    <w:rsid w:val="00CE73AB"/>
    <w:rsid w:val="00D06C89"/>
    <w:rsid w:val="00E1501C"/>
    <w:rsid w:val="00E174FA"/>
    <w:rsid w:val="00F4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14</cp:revision>
  <dcterms:created xsi:type="dcterms:W3CDTF">2025-05-30T14:20:00Z</dcterms:created>
  <dcterms:modified xsi:type="dcterms:W3CDTF">2025-05-31T13:43:00Z</dcterms:modified>
</cp:coreProperties>
</file>