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r w:rsidRPr="00164868">
        <w:rPr>
          <w:lang w:val="en-US"/>
        </w:rPr>
        <w:t>TL;DR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proofErr w:type="spellStart"/>
      <w:r w:rsidRPr="005C1491">
        <w:rPr>
          <w:lang w:val="en-US"/>
        </w:rPr>
        <w:t>CPU:Memory</w:t>
      </w:r>
      <w:proofErr w:type="spellEnd"/>
      <w:r w:rsidRPr="005C1491">
        <w:rPr>
          <w:lang w:val="en-US"/>
        </w:rPr>
        <w:t xml:space="preserve">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 xml:space="preserve">Horizontal Pod </w:t>
      </w:r>
      <w:proofErr w:type="spellStart"/>
      <w:r w:rsidRPr="00F42F49">
        <w:rPr>
          <w:lang w:val="en-US"/>
        </w:rPr>
        <w:t>Autoscaler</w:t>
      </w:r>
      <w:proofErr w:type="spellEnd"/>
      <w:r w:rsidRPr="00F42F49">
        <w:rPr>
          <w:lang w:val="en-US"/>
        </w:rPr>
        <w:t xml:space="preserve">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p w14:paraId="19F4D1EB" w14:textId="77777777" w:rsidR="0073334B" w:rsidRPr="0073334B" w:rsidRDefault="0073334B" w:rsidP="0073334B">
      <w:pPr>
        <w:rPr>
          <w:b/>
          <w:bCs/>
          <w:lang w:val="en-US"/>
        </w:rPr>
      </w:pPr>
      <w:r w:rsidRPr="0073334B">
        <w:rPr>
          <w:b/>
          <w:bCs/>
          <w:lang w:val="en-US"/>
        </w:rPr>
        <w:t>3. Continuously Adaptive Without Needing CRP Tagging or Offline Retraining</w:t>
      </w:r>
    </w:p>
    <w:p w14:paraId="6025E063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Common alternative:</w:t>
      </w:r>
    </w:p>
    <w:p w14:paraId="281E22C3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 xml:space="preserve">Offline ML training pipelines (e.g., </w:t>
      </w:r>
      <w:proofErr w:type="spellStart"/>
      <w:r w:rsidRPr="0073334B">
        <w:rPr>
          <w:lang w:val="en-US"/>
        </w:rPr>
        <w:t>XGBoost</w:t>
      </w:r>
      <w:proofErr w:type="spellEnd"/>
      <w:r w:rsidRPr="0073334B">
        <w:rPr>
          <w:lang w:val="en-US"/>
        </w:rPr>
        <w:t xml:space="preserve"> models on logs)</w:t>
      </w:r>
    </w:p>
    <w:p w14:paraId="272862CA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Pre-computed CRPs based on synthetic load tests</w:t>
      </w:r>
    </w:p>
    <w:p w14:paraId="5362B1F4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Problems:</w:t>
      </w:r>
    </w:p>
    <w:p w14:paraId="0C51BDED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Offline models drift over time</w:t>
      </w:r>
    </w:p>
    <w:p w14:paraId="36EFF03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Manual effort to label CRPs</w:t>
      </w:r>
    </w:p>
    <w:p w14:paraId="2DDFFE0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Retraining requires infrastructure and delay</w:t>
      </w:r>
    </w:p>
    <w:p w14:paraId="0521DA72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Our method:</w:t>
      </w:r>
    </w:p>
    <w:p w14:paraId="7EC5F0D9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Uses online learning (Trend Learner)</w:t>
      </w:r>
    </w:p>
    <w:p w14:paraId="0AB59FD5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Continuously updates model in real-time using streaming metrics</w:t>
      </w:r>
    </w:p>
    <w:p w14:paraId="74C1708A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No need for retraining, no stale assumptions</w:t>
      </w:r>
    </w:p>
    <w:p w14:paraId="5A788FB9" w14:textId="3C0746E2" w:rsidR="0073334B" w:rsidRDefault="0073334B" w:rsidP="0073334B">
      <w:r w:rsidRPr="0073334B">
        <w:rPr>
          <w:b/>
          <w:bCs/>
          <w:lang w:val="en-US"/>
        </w:rPr>
        <w:t>Verdict:</w:t>
      </w:r>
      <w:r w:rsidRPr="0073334B">
        <w:rPr>
          <w:lang w:val="en-US"/>
        </w:rPr>
        <w:t xml:space="preserve"> We’ve removed the need for historical data prep, CRP labeling, or manual profiles.</w:t>
      </w:r>
    </w:p>
    <w:sectPr w:rsidR="007333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74BA6"/>
    <w:multiLevelType w:val="multilevel"/>
    <w:tmpl w:val="C49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21793"/>
    <w:multiLevelType w:val="multilevel"/>
    <w:tmpl w:val="33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37020"/>
    <w:multiLevelType w:val="multilevel"/>
    <w:tmpl w:val="94D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42871109">
    <w:abstractNumId w:val="2"/>
  </w:num>
  <w:num w:numId="3" w16cid:durableId="478807377">
    <w:abstractNumId w:val="11"/>
  </w:num>
  <w:num w:numId="4" w16cid:durableId="2143888583">
    <w:abstractNumId w:val="0"/>
  </w:num>
  <w:num w:numId="5" w16cid:durableId="1531726156">
    <w:abstractNumId w:val="7"/>
  </w:num>
  <w:num w:numId="6" w16cid:durableId="572546054">
    <w:abstractNumId w:val="6"/>
  </w:num>
  <w:num w:numId="7" w16cid:durableId="1750497272">
    <w:abstractNumId w:val="9"/>
  </w:num>
  <w:num w:numId="8" w16cid:durableId="1760248627">
    <w:abstractNumId w:val="3"/>
  </w:num>
  <w:num w:numId="9" w16cid:durableId="267855527">
    <w:abstractNumId w:val="4"/>
  </w:num>
  <w:num w:numId="10" w16cid:durableId="2083595912">
    <w:abstractNumId w:val="8"/>
  </w:num>
  <w:num w:numId="11" w16cid:durableId="1677726189">
    <w:abstractNumId w:val="12"/>
  </w:num>
  <w:num w:numId="12" w16cid:durableId="1034309078">
    <w:abstractNumId w:val="13"/>
  </w:num>
  <w:num w:numId="13" w16cid:durableId="177542427">
    <w:abstractNumId w:val="14"/>
  </w:num>
  <w:num w:numId="14" w16cid:durableId="1639795754">
    <w:abstractNumId w:val="10"/>
  </w:num>
  <w:num w:numId="15" w16cid:durableId="1129057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70204E"/>
    <w:rsid w:val="0073334B"/>
    <w:rsid w:val="00770823"/>
    <w:rsid w:val="00941A6B"/>
    <w:rsid w:val="00AC7083"/>
    <w:rsid w:val="00BE1773"/>
    <w:rsid w:val="00CE73AB"/>
    <w:rsid w:val="00D06C89"/>
    <w:rsid w:val="00E174F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12</cp:revision>
  <dcterms:created xsi:type="dcterms:W3CDTF">2025-05-30T14:20:00Z</dcterms:created>
  <dcterms:modified xsi:type="dcterms:W3CDTF">2025-05-31T13:38:00Z</dcterms:modified>
</cp:coreProperties>
</file>