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1427" w14:textId="77777777" w:rsidR="00176CCB" w:rsidRDefault="00000000">
      <w:pPr>
        <w:pStyle w:val="Heading1"/>
        <w:rPr>
          <w:color w:val="0000FF"/>
        </w:rPr>
      </w:pPr>
      <w:bookmarkStart w:id="0" w:name="_2shcc86ylsxq" w:colFirst="0" w:colLast="0"/>
      <w:bookmarkEnd w:id="0"/>
      <w:proofErr w:type="spellStart"/>
      <w:r>
        <w:rPr>
          <w:color w:val="0000FF"/>
        </w:rPr>
        <w:t>HashGen</w:t>
      </w:r>
      <w:proofErr w:type="spellEnd"/>
      <w:r>
        <w:rPr>
          <w:color w:val="0000FF"/>
        </w:rPr>
        <w:t xml:space="preserve"> Service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lastRenderedPageBreak/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 xml:space="preserve">The increasing slope before the drop suggests gradual memory accumulation, e.g., from </w:t>
      </w:r>
      <w:proofErr w:type="spellStart"/>
      <w:r w:rsidRPr="007127C2">
        <w:rPr>
          <w:lang w:val="en-US"/>
        </w:rPr>
        <w:t>unfreed</w:t>
      </w:r>
      <w:proofErr w:type="spellEnd"/>
      <w:r w:rsidRPr="007127C2">
        <w:rPr>
          <w:lang w:val="en-US"/>
        </w:rPr>
        <w:t xml:space="preserve"> objects or request buffers not being released.</w:t>
      </w:r>
    </w:p>
    <w:p w14:paraId="52E9E77B" w14:textId="0FA09BCC" w:rsidR="005E125F" w:rsidRDefault="005E125F" w:rsidP="005E125F"/>
    <w:sectPr w:rsidR="005E12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071374">
    <w:abstractNumId w:val="1"/>
  </w:num>
  <w:num w:numId="2" w16cid:durableId="181175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176CCB"/>
    <w:rsid w:val="005E125F"/>
    <w:rsid w:val="007127C2"/>
    <w:rsid w:val="00B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</cp:revision>
  <dcterms:created xsi:type="dcterms:W3CDTF">2025-05-21T08:04:00Z</dcterms:created>
  <dcterms:modified xsi:type="dcterms:W3CDTF">2025-05-21T08:15:00Z</dcterms:modified>
</cp:coreProperties>
</file>