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1D080F13" w14:textId="77777777" w:rsidR="00727948" w:rsidRPr="00727948" w:rsidRDefault="00727948" w:rsidP="00727948">
      <w:pPr>
        <w:pStyle w:val="Heading3"/>
      </w:pPr>
      <w:r w:rsidRPr="00727948">
        <w:t>6. Packaging &amp; Deployment</w:t>
      </w:r>
    </w:p>
    <w:tbl>
      <w:tblPr>
        <w:tblW w:w="0" w:type="auto"/>
        <w:tblCellMar>
          <w:top w:w="15" w:type="dxa"/>
          <w:left w:w="15" w:type="dxa"/>
          <w:bottom w:w="15" w:type="dxa"/>
          <w:right w:w="15" w:type="dxa"/>
        </w:tblCellMar>
        <w:tblLook w:val="04A0" w:firstRow="1" w:lastRow="0" w:firstColumn="1" w:lastColumn="0" w:noHBand="0" w:noVBand="1"/>
      </w:tblPr>
      <w:tblGrid>
        <w:gridCol w:w="1922"/>
        <w:gridCol w:w="3209"/>
        <w:gridCol w:w="4219"/>
      </w:tblGrid>
      <w:tr w:rsidR="00727948" w:rsidRPr="00727948" w14:paraId="6D233E0F" w14:textId="77777777" w:rsidTr="0072794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6FE7A" w14:textId="77777777" w:rsidR="00727948" w:rsidRPr="00727948" w:rsidRDefault="00727948" w:rsidP="00727948">
            <w:pPr>
              <w:pStyle w:val="NormalWeb"/>
              <w:rPr>
                <w:color w:val="000000"/>
              </w:rPr>
            </w:pPr>
            <w:r w:rsidRPr="00727948">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D7F77" w14:textId="77777777" w:rsidR="00727948" w:rsidRPr="00727948" w:rsidRDefault="00727948" w:rsidP="00727948">
            <w:pPr>
              <w:pStyle w:val="NormalWeb"/>
              <w:rPr>
                <w:color w:val="000000"/>
              </w:rPr>
            </w:pPr>
            <w:r w:rsidRPr="00727948">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FB659" w14:textId="77777777" w:rsidR="00727948" w:rsidRPr="00727948" w:rsidRDefault="00727948" w:rsidP="00727948">
            <w:pPr>
              <w:pStyle w:val="NormalWeb"/>
              <w:rPr>
                <w:color w:val="000000"/>
              </w:rPr>
            </w:pPr>
            <w:r w:rsidRPr="00727948">
              <w:rPr>
                <w:b/>
                <w:bCs/>
                <w:color w:val="000000"/>
              </w:rPr>
              <w:t>Why</w:t>
            </w:r>
          </w:p>
        </w:tc>
      </w:tr>
      <w:tr w:rsidR="00727948" w:rsidRPr="00727948" w14:paraId="474F3E0C"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0BB75" w14:textId="77777777" w:rsidR="00727948" w:rsidRPr="00727948" w:rsidRDefault="00727948" w:rsidP="00727948">
            <w:pPr>
              <w:pStyle w:val="NormalWeb"/>
              <w:rPr>
                <w:color w:val="000000"/>
              </w:rPr>
            </w:pPr>
            <w:r w:rsidRPr="00727948">
              <w:rPr>
                <w:b/>
                <w:bCs/>
                <w:color w:val="000000"/>
              </w:rPr>
              <w:t>Container Runtime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B01" w14:textId="77777777" w:rsidR="00727948" w:rsidRPr="00727948" w:rsidRDefault="00727948" w:rsidP="00727948">
            <w:pPr>
              <w:pStyle w:val="NormalWeb"/>
              <w:rPr>
                <w:color w:val="000000"/>
              </w:rPr>
            </w:pPr>
            <w:r w:rsidRPr="00727948">
              <w:rPr>
                <w:color w:val="000000"/>
              </w:rPr>
              <w:t xml:space="preserve">Docker / </w:t>
            </w:r>
            <w:proofErr w:type="spellStart"/>
            <w:r w:rsidRPr="00727948">
              <w:rPr>
                <w:color w:val="000000"/>
              </w:rPr>
              <w:t>containerd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FA6CF" w14:textId="77777777" w:rsidR="00727948" w:rsidRPr="00727948" w:rsidRDefault="00727948" w:rsidP="00727948">
            <w:pPr>
              <w:pStyle w:val="NormalWeb"/>
              <w:rPr>
                <w:color w:val="000000"/>
              </w:rPr>
            </w:pPr>
            <w:r w:rsidRPr="00727948">
              <w:rPr>
                <w:color w:val="000000"/>
              </w:rPr>
              <w:t>Build and run all services</w:t>
            </w:r>
          </w:p>
        </w:tc>
      </w:tr>
      <w:tr w:rsidR="00727948" w:rsidRPr="00727948" w14:paraId="29F612A0"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C2CF3" w14:textId="77777777" w:rsidR="00727948" w:rsidRPr="00727948" w:rsidRDefault="00727948" w:rsidP="00727948">
            <w:pPr>
              <w:pStyle w:val="NormalWeb"/>
              <w:rPr>
                <w:color w:val="000000"/>
              </w:rPr>
            </w:pPr>
            <w:r w:rsidRPr="00727948">
              <w:rPr>
                <w:b/>
                <w:bCs/>
                <w:color w:val="000000"/>
              </w:rPr>
              <w:t>Images &amp; Repos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530E8" w14:textId="77777777" w:rsidR="00727948" w:rsidRPr="00727948" w:rsidRDefault="00727948" w:rsidP="00727948">
            <w:pPr>
              <w:pStyle w:val="NormalWeb"/>
              <w:rPr>
                <w:color w:val="000000"/>
              </w:rPr>
            </w:pPr>
            <w:r w:rsidRPr="00727948">
              <w:rPr>
                <w:color w:val="000000"/>
              </w:rPr>
              <w:t>Docker Hub / GitHub Container Registry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20AD3" w14:textId="77777777" w:rsidR="00727948" w:rsidRPr="00727948" w:rsidRDefault="00727948" w:rsidP="00727948">
            <w:pPr>
              <w:pStyle w:val="NormalWeb"/>
              <w:rPr>
                <w:color w:val="000000"/>
              </w:rPr>
            </w:pPr>
            <w:r w:rsidRPr="00727948">
              <w:rPr>
                <w:color w:val="000000"/>
              </w:rPr>
              <w:t>Store and version ML components and controller</w:t>
            </w:r>
          </w:p>
        </w:tc>
      </w:tr>
      <w:tr w:rsidR="00727948" w:rsidRPr="00727948" w14:paraId="0DB04BE6"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55306" w14:textId="77777777" w:rsidR="00727948" w:rsidRPr="00727948" w:rsidRDefault="00727948" w:rsidP="00727948">
            <w:pPr>
              <w:pStyle w:val="NormalWeb"/>
              <w:rPr>
                <w:color w:val="000000"/>
              </w:rPr>
            </w:pPr>
            <w:r w:rsidRPr="00727948">
              <w:rPr>
                <w:b/>
                <w:bCs/>
                <w:color w:val="000000"/>
              </w:rPr>
              <w:t>Helm Charts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EF148" w14:textId="77777777" w:rsidR="00727948" w:rsidRPr="00727948" w:rsidRDefault="00727948" w:rsidP="00727948">
            <w:pPr>
              <w:pStyle w:val="NormalWeb"/>
              <w:rPr>
                <w:color w:val="000000"/>
              </w:rPr>
            </w:pPr>
            <w:r w:rsidRPr="00727948">
              <w:rPr>
                <w:color w:val="000000"/>
              </w:rPr>
              <w:t>Helm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4AC5" w14:textId="77777777" w:rsidR="00727948" w:rsidRPr="00727948" w:rsidRDefault="00727948" w:rsidP="00727948">
            <w:pPr>
              <w:pStyle w:val="NormalWeb"/>
              <w:rPr>
                <w:color w:val="000000"/>
              </w:rPr>
            </w:pPr>
            <w:r w:rsidRPr="00727948">
              <w:rPr>
                <w:color w:val="000000"/>
              </w:rPr>
              <w:t>Simplifies service configuration, upgrades, and lifecycle</w:t>
            </w:r>
          </w:p>
        </w:tc>
      </w:tr>
    </w:tbl>
    <w:p w14:paraId="7051088E" w14:textId="77777777" w:rsidR="0097797A" w:rsidRPr="0097797A" w:rsidRDefault="0097797A" w:rsidP="0097797A">
      <w:pPr>
        <w:pStyle w:val="Heading3"/>
      </w:pPr>
      <w:r w:rsidRPr="0097797A">
        <w:t>7. Testing &amp; Validation</w:t>
      </w:r>
    </w:p>
    <w:tbl>
      <w:tblPr>
        <w:tblW w:w="0" w:type="auto"/>
        <w:tblCellMar>
          <w:top w:w="15" w:type="dxa"/>
          <w:left w:w="15" w:type="dxa"/>
          <w:bottom w:w="15" w:type="dxa"/>
          <w:right w:w="15" w:type="dxa"/>
        </w:tblCellMar>
        <w:tblLook w:val="04A0" w:firstRow="1" w:lastRow="0" w:firstColumn="1" w:lastColumn="0" w:noHBand="0" w:noVBand="1"/>
      </w:tblPr>
      <w:tblGrid>
        <w:gridCol w:w="1944"/>
        <w:gridCol w:w="3516"/>
        <w:gridCol w:w="3890"/>
      </w:tblGrid>
      <w:tr w:rsidR="0097797A" w:rsidRPr="0097797A" w14:paraId="23CB8BCD"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2479" w14:textId="77777777" w:rsidR="0097797A" w:rsidRPr="0097797A" w:rsidRDefault="0097797A" w:rsidP="0097797A">
            <w:pPr>
              <w:pStyle w:val="NormalWeb"/>
              <w:rPr>
                <w:color w:val="000000"/>
              </w:rPr>
            </w:pPr>
            <w:r w:rsidRPr="0097797A">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E1D96" w14:textId="77777777" w:rsidR="0097797A" w:rsidRPr="0097797A" w:rsidRDefault="0097797A" w:rsidP="0097797A">
            <w:pPr>
              <w:pStyle w:val="NormalWeb"/>
              <w:rPr>
                <w:color w:val="000000"/>
              </w:rPr>
            </w:pPr>
            <w:r w:rsidRPr="0097797A">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1BF10" w14:textId="77777777" w:rsidR="0097797A" w:rsidRPr="0097797A" w:rsidRDefault="0097797A" w:rsidP="0097797A">
            <w:pPr>
              <w:pStyle w:val="NormalWeb"/>
              <w:rPr>
                <w:color w:val="000000"/>
              </w:rPr>
            </w:pPr>
            <w:r w:rsidRPr="0097797A">
              <w:rPr>
                <w:b/>
                <w:bCs/>
                <w:color w:val="000000"/>
              </w:rPr>
              <w:t>Why</w:t>
            </w:r>
          </w:p>
        </w:tc>
      </w:tr>
      <w:tr w:rsidR="0097797A" w:rsidRPr="0097797A" w14:paraId="51FBC0C6"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EF9C9" w14:textId="77777777" w:rsidR="0097797A" w:rsidRPr="0097797A" w:rsidRDefault="0097797A" w:rsidP="0097797A">
            <w:pPr>
              <w:pStyle w:val="NormalWeb"/>
              <w:rPr>
                <w:color w:val="000000"/>
              </w:rPr>
            </w:pPr>
            <w:r w:rsidRPr="0097797A">
              <w:rPr>
                <w:b/>
                <w:bCs/>
                <w:color w:val="000000"/>
              </w:rPr>
              <w:t>Unit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16FD9" w14:textId="77777777" w:rsidR="0097797A" w:rsidRPr="0097797A" w:rsidRDefault="0097797A" w:rsidP="0097797A">
            <w:pPr>
              <w:pStyle w:val="NormalWeb"/>
              <w:rPr>
                <w:color w:val="000000"/>
              </w:rPr>
            </w:pPr>
            <w:proofErr w:type="spellStart"/>
            <w:r w:rsidRPr="0097797A">
              <w:rPr>
                <w:color w:val="000000"/>
              </w:rPr>
              <w:t>Pytest</w:t>
            </w:r>
            <w:proofErr w:type="spellEnd"/>
            <w:r w:rsidRPr="0097797A">
              <w:rPr>
                <w:color w:val="000000"/>
              </w:rPr>
              <w:t xml:space="preserve"> / Go test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C8F22" w14:textId="77777777" w:rsidR="0097797A" w:rsidRPr="0097797A" w:rsidRDefault="0097797A" w:rsidP="0097797A">
            <w:pPr>
              <w:pStyle w:val="NormalWeb"/>
              <w:rPr>
                <w:color w:val="000000"/>
              </w:rPr>
            </w:pPr>
            <w:r w:rsidRPr="0097797A">
              <w:rPr>
                <w:color w:val="000000"/>
              </w:rPr>
              <w:t>Validate DE, TL, and RE logic</w:t>
            </w:r>
          </w:p>
        </w:tc>
      </w:tr>
      <w:tr w:rsidR="0097797A" w:rsidRPr="0097797A" w14:paraId="2978455F" w14:textId="77777777" w:rsidTr="0097797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F5953" w14:textId="77777777" w:rsidR="0097797A" w:rsidRPr="0097797A" w:rsidRDefault="0097797A" w:rsidP="0097797A">
            <w:pPr>
              <w:pStyle w:val="NormalWeb"/>
              <w:rPr>
                <w:color w:val="000000"/>
              </w:rPr>
            </w:pPr>
            <w:r w:rsidRPr="0097797A">
              <w:rPr>
                <w:b/>
                <w:bCs/>
                <w:color w:val="000000"/>
              </w:rPr>
              <w:t>Integration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2A67C" w14:textId="77777777" w:rsidR="0097797A" w:rsidRPr="0097797A" w:rsidRDefault="0097797A" w:rsidP="0097797A">
            <w:pPr>
              <w:pStyle w:val="NormalWeb"/>
              <w:rPr>
                <w:color w:val="000000"/>
              </w:rPr>
            </w:pPr>
            <w:r w:rsidRPr="0097797A">
              <w:rPr>
                <w:color w:val="000000"/>
              </w:rPr>
              <w:t xml:space="preserve">Kind (K8s in Docker) or </w:t>
            </w:r>
            <w:proofErr w:type="spellStart"/>
            <w:r w:rsidRPr="0097797A">
              <w:rPr>
                <w:color w:val="000000"/>
              </w:rPr>
              <w:t>Minikube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9BB04" w14:textId="77777777" w:rsidR="0097797A" w:rsidRPr="0097797A" w:rsidRDefault="0097797A" w:rsidP="0097797A">
            <w:pPr>
              <w:pStyle w:val="NormalWeb"/>
              <w:rPr>
                <w:color w:val="000000"/>
              </w:rPr>
            </w:pPr>
            <w:r w:rsidRPr="0097797A">
              <w:rPr>
                <w:color w:val="000000"/>
              </w:rPr>
              <w:t>Run full loop of tuning on local cluster</w:t>
            </w:r>
          </w:p>
        </w:tc>
      </w:tr>
    </w:tbl>
    <w:p w14:paraId="6304583B" w14:textId="77777777" w:rsidR="004F7634" w:rsidRPr="004F7634" w:rsidRDefault="004F7634" w:rsidP="004F7634">
      <w:pPr>
        <w:pStyle w:val="Heading3"/>
      </w:pPr>
      <w:r w:rsidRPr="004F7634">
        <w:t>8. Security &amp; Governance</w:t>
      </w:r>
    </w:p>
    <w:tbl>
      <w:tblPr>
        <w:tblW w:w="0" w:type="auto"/>
        <w:tblCellMar>
          <w:top w:w="15" w:type="dxa"/>
          <w:left w:w="15" w:type="dxa"/>
          <w:bottom w:w="15" w:type="dxa"/>
          <w:right w:w="15" w:type="dxa"/>
        </w:tblCellMar>
        <w:tblLook w:val="04A0" w:firstRow="1" w:lastRow="0" w:firstColumn="1" w:lastColumn="0" w:noHBand="0" w:noVBand="1"/>
      </w:tblPr>
      <w:tblGrid>
        <w:gridCol w:w="2036"/>
        <w:gridCol w:w="2680"/>
        <w:gridCol w:w="4634"/>
      </w:tblGrid>
      <w:tr w:rsidR="004F7634" w:rsidRPr="004F7634" w14:paraId="690D43B3"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B9ACDF" w14:textId="77777777" w:rsidR="004F7634" w:rsidRPr="004F7634" w:rsidRDefault="004F7634" w:rsidP="004F7634">
            <w:pPr>
              <w:pStyle w:val="NormalWeb"/>
              <w:rPr>
                <w:color w:val="000000"/>
              </w:rPr>
            </w:pPr>
            <w:r w:rsidRPr="004F7634">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9ADE5" w14:textId="77777777" w:rsidR="004F7634" w:rsidRPr="004F7634" w:rsidRDefault="004F7634" w:rsidP="004F7634">
            <w:pPr>
              <w:pStyle w:val="NormalWeb"/>
              <w:rPr>
                <w:color w:val="000000"/>
              </w:rPr>
            </w:pPr>
            <w:r w:rsidRPr="004F7634">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0FD96" w14:textId="77777777" w:rsidR="004F7634" w:rsidRPr="004F7634" w:rsidRDefault="004F7634" w:rsidP="004F7634">
            <w:pPr>
              <w:pStyle w:val="NormalWeb"/>
              <w:rPr>
                <w:color w:val="000000"/>
              </w:rPr>
            </w:pPr>
            <w:r w:rsidRPr="004F7634">
              <w:rPr>
                <w:b/>
                <w:bCs/>
                <w:color w:val="000000"/>
              </w:rPr>
              <w:t>Why</w:t>
            </w:r>
          </w:p>
        </w:tc>
      </w:tr>
      <w:tr w:rsidR="004F7634" w:rsidRPr="004F7634" w14:paraId="38581675"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B0C8F" w14:textId="77777777" w:rsidR="004F7634" w:rsidRPr="004F7634" w:rsidRDefault="004F7634" w:rsidP="004F7634">
            <w:pPr>
              <w:pStyle w:val="NormalWeb"/>
              <w:rPr>
                <w:color w:val="000000"/>
              </w:rPr>
            </w:pPr>
            <w:r w:rsidRPr="004F7634">
              <w:rPr>
                <w:b/>
                <w:bCs/>
                <w:color w:val="000000"/>
              </w:rPr>
              <w:t>Access Control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D9E52" w14:textId="77777777" w:rsidR="004F7634" w:rsidRPr="004F7634" w:rsidRDefault="004F7634" w:rsidP="004F7634">
            <w:pPr>
              <w:pStyle w:val="NormalWeb"/>
              <w:rPr>
                <w:color w:val="000000"/>
              </w:rPr>
            </w:pPr>
            <w:r w:rsidRPr="004F7634">
              <w:rPr>
                <w:color w:val="000000"/>
              </w:rPr>
              <w:t>Kubernetes RBAC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F777E" w14:textId="77777777" w:rsidR="004F7634" w:rsidRPr="004F7634" w:rsidRDefault="004F7634" w:rsidP="004F7634">
            <w:pPr>
              <w:pStyle w:val="NormalWeb"/>
              <w:rPr>
                <w:color w:val="000000"/>
              </w:rPr>
            </w:pPr>
            <w:r w:rsidRPr="004F7634">
              <w:rPr>
                <w:color w:val="000000"/>
              </w:rPr>
              <w:t>Prevent over-permissive config edits</w:t>
            </w:r>
          </w:p>
        </w:tc>
      </w:tr>
      <w:tr w:rsidR="004F7634" w:rsidRPr="004F7634" w14:paraId="5F835BB2"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25FBF" w14:textId="77777777" w:rsidR="004F7634" w:rsidRPr="004F7634" w:rsidRDefault="004F7634" w:rsidP="004F7634">
            <w:pPr>
              <w:pStyle w:val="NormalWeb"/>
              <w:rPr>
                <w:color w:val="000000"/>
              </w:rPr>
            </w:pPr>
            <w:r w:rsidRPr="004F7634">
              <w:rPr>
                <w:b/>
                <w:bCs/>
                <w:color w:val="000000"/>
              </w:rPr>
              <w:t>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FE2AD" w14:textId="77777777" w:rsidR="004F7634" w:rsidRPr="004F7634" w:rsidRDefault="004F7634" w:rsidP="004F7634">
            <w:pPr>
              <w:pStyle w:val="NormalWeb"/>
              <w:rPr>
                <w:color w:val="000000"/>
              </w:rPr>
            </w:pPr>
            <w:r w:rsidRPr="004F7634">
              <w:rPr>
                <w:color w:val="000000"/>
              </w:rPr>
              <w:t>Loki or GCP Cloud 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7DAD8" w14:textId="77777777" w:rsidR="004F7634" w:rsidRPr="004F7634" w:rsidRDefault="004F7634" w:rsidP="004F7634">
            <w:pPr>
              <w:pStyle w:val="NormalWeb"/>
              <w:rPr>
                <w:color w:val="000000"/>
              </w:rPr>
            </w:pPr>
            <w:r w:rsidRPr="004F7634">
              <w:rPr>
                <w:color w:val="000000"/>
              </w:rPr>
              <w:t>Track tuning decisions and their outcomes</w:t>
            </w:r>
          </w:p>
        </w:tc>
      </w:tr>
      <w:tr w:rsidR="004F7634" w:rsidRPr="004F7634" w14:paraId="473FD53D"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1A397" w14:textId="77777777" w:rsidR="004F7634" w:rsidRPr="004F7634" w:rsidRDefault="004F7634" w:rsidP="004F7634">
            <w:pPr>
              <w:pStyle w:val="NormalWeb"/>
              <w:rPr>
                <w:color w:val="000000"/>
              </w:rPr>
            </w:pPr>
            <w:r w:rsidRPr="004F7634">
              <w:rPr>
                <w:b/>
                <w:bCs/>
                <w:color w:val="000000"/>
              </w:rPr>
              <w:t>Policy Enforcement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AF39" w14:textId="77777777" w:rsidR="004F7634" w:rsidRPr="004F7634" w:rsidRDefault="004F7634" w:rsidP="004F7634">
            <w:pPr>
              <w:pStyle w:val="NormalWeb"/>
              <w:rPr>
                <w:color w:val="000000"/>
              </w:rPr>
            </w:pPr>
            <w:hyperlink r:id="rId23" w:history="1">
              <w:r w:rsidRPr="004F7634">
                <w:rPr>
                  <w:rStyle w:val="Hyperlink"/>
                </w:rPr>
                <w:t>OPA Gatekeeper</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7EF9B" w14:textId="77777777" w:rsidR="004F7634" w:rsidRPr="004F7634" w:rsidRDefault="004F7634" w:rsidP="004F7634">
            <w:pPr>
              <w:pStyle w:val="NormalWeb"/>
              <w:rPr>
                <w:color w:val="000000"/>
              </w:rPr>
            </w:pPr>
            <w:r w:rsidRPr="004F7634">
              <w:rPr>
                <w:color w:val="000000"/>
              </w:rPr>
              <w:t>Optional: block dangerous configurations before patching</w:t>
            </w:r>
          </w:p>
        </w:tc>
      </w:tr>
    </w:tbl>
    <w:p w14:paraId="7A99EE35" w14:textId="77777777" w:rsidR="00570442" w:rsidRPr="00570442" w:rsidRDefault="00570442" w:rsidP="00570442">
      <w:pPr>
        <w:pStyle w:val="Heading2"/>
      </w:pPr>
      <w:r w:rsidRPr="00570442">
        <w:t>Optional Enhancements</w:t>
      </w:r>
    </w:p>
    <w:p w14:paraId="7E54509A" w14:textId="77777777" w:rsidR="00570442" w:rsidRPr="00570442" w:rsidRDefault="00570442" w:rsidP="00570442">
      <w:pPr>
        <w:pStyle w:val="NormalWeb"/>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713"/>
        <w:gridCol w:w="4093"/>
      </w:tblGrid>
      <w:tr w:rsidR="00570442" w:rsidRPr="00570442" w14:paraId="693B4B1E" w14:textId="77777777" w:rsidTr="0057044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50CC6" w14:textId="77777777" w:rsidR="00570442" w:rsidRPr="00570442" w:rsidRDefault="00570442" w:rsidP="00570442">
            <w:pPr>
              <w:pStyle w:val="NormalWeb"/>
              <w:rPr>
                <w:color w:val="000000"/>
              </w:rPr>
            </w:pPr>
            <w:r w:rsidRPr="00570442">
              <w:rPr>
                <w:b/>
                <w:bCs/>
                <w:color w:val="000000"/>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7BFE6" w14:textId="77777777" w:rsidR="00570442" w:rsidRPr="00570442" w:rsidRDefault="00570442" w:rsidP="00570442">
            <w:pPr>
              <w:pStyle w:val="NormalWeb"/>
              <w:rPr>
                <w:color w:val="000000"/>
              </w:rPr>
            </w:pPr>
            <w:r w:rsidRPr="00570442">
              <w:rPr>
                <w:b/>
                <w:bCs/>
                <w:color w:val="000000"/>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B9CEB1" w14:textId="77777777" w:rsidR="00570442" w:rsidRPr="00570442" w:rsidRDefault="00570442" w:rsidP="00570442">
            <w:pPr>
              <w:pStyle w:val="NormalWeb"/>
              <w:rPr>
                <w:color w:val="000000"/>
              </w:rPr>
            </w:pPr>
            <w:r w:rsidRPr="00570442">
              <w:rPr>
                <w:b/>
                <w:bCs/>
                <w:color w:val="000000"/>
              </w:rPr>
              <w:t>Use Case</w:t>
            </w:r>
          </w:p>
        </w:tc>
      </w:tr>
      <w:tr w:rsidR="00570442" w:rsidRPr="00570442" w14:paraId="562BDD9C" w14:textId="77777777" w:rsidTr="0057044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BDB09E" w14:textId="77777777" w:rsidR="00570442" w:rsidRPr="00570442" w:rsidRDefault="00570442" w:rsidP="00570442">
            <w:pPr>
              <w:pStyle w:val="NormalWeb"/>
              <w:rPr>
                <w:color w:val="000000"/>
              </w:rPr>
            </w:pPr>
            <w:r w:rsidRPr="00570442">
              <w:rPr>
                <w:color w:val="000000"/>
              </w:rPr>
              <w:t>Config Snapshots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D5465" w14:textId="77777777" w:rsidR="00570442" w:rsidRPr="00570442" w:rsidRDefault="00570442" w:rsidP="00570442">
            <w:pPr>
              <w:pStyle w:val="NormalWeb"/>
              <w:rPr>
                <w:color w:val="000000"/>
              </w:rPr>
            </w:pPr>
            <w:proofErr w:type="spellStart"/>
            <w:r w:rsidRPr="00570442">
              <w:rPr>
                <w:color w:val="000000"/>
              </w:rPr>
              <w:t>Velero</w:t>
            </w:r>
            <w:proofErr w:type="spellEnd"/>
            <w:r w:rsidRPr="00570442">
              <w:rPr>
                <w:color w:val="000000"/>
              </w:rPr>
              <w:t xml:space="preserve"> or </w:t>
            </w:r>
            <w:proofErr w:type="spellStart"/>
            <w:r w:rsidRPr="00570442">
              <w:rPr>
                <w:color w:val="000000"/>
              </w:rPr>
              <w:t>etcd</w:t>
            </w:r>
            <w:proofErr w:type="spellEnd"/>
            <w:r w:rsidRPr="00570442">
              <w:rPr>
                <w:color w:val="000000"/>
              </w:rPr>
              <w:t xml:space="preserve"> backup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0B8CF9" w14:textId="77777777" w:rsidR="00570442" w:rsidRPr="00570442" w:rsidRDefault="00570442" w:rsidP="00570442">
            <w:pPr>
              <w:pStyle w:val="NormalWeb"/>
              <w:rPr>
                <w:color w:val="000000"/>
              </w:rPr>
            </w:pPr>
            <w:r w:rsidRPr="00570442">
              <w:rPr>
                <w:color w:val="000000"/>
              </w:rPr>
              <w:t>Revert bad tuning</w:t>
            </w:r>
          </w:p>
        </w:tc>
      </w:tr>
      <w:tr w:rsidR="00570442" w:rsidRPr="00570442" w14:paraId="17347D7C" w14:textId="77777777" w:rsidTr="00570442">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E18981" w14:textId="77777777" w:rsidR="00570442" w:rsidRPr="00570442" w:rsidRDefault="00570442" w:rsidP="00570442">
            <w:pPr>
              <w:pStyle w:val="NormalWeb"/>
              <w:rPr>
                <w:color w:val="000000"/>
              </w:rPr>
            </w:pPr>
            <w:r w:rsidRPr="00570442">
              <w:rPr>
                <w:color w:val="000000"/>
              </w:rPr>
              <w:t>Anomaly Detection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650D8D" w14:textId="77777777" w:rsidR="00570442" w:rsidRPr="00570442" w:rsidRDefault="00570442" w:rsidP="00570442">
            <w:pPr>
              <w:pStyle w:val="NormalWeb"/>
              <w:rPr>
                <w:color w:val="000000"/>
              </w:rPr>
            </w:pPr>
            <w:r w:rsidRPr="00570442">
              <w:rPr>
                <w:color w:val="000000"/>
              </w:rPr>
              <w:t xml:space="preserve">Prometheus </w:t>
            </w:r>
            <w:proofErr w:type="spellStart"/>
            <w:r w:rsidRPr="00570442">
              <w:rPr>
                <w:color w:val="000000"/>
              </w:rPr>
              <w:t>Alertmanager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5C572" w14:textId="77777777" w:rsidR="00570442" w:rsidRPr="00570442" w:rsidRDefault="00570442" w:rsidP="00570442">
            <w:pPr>
              <w:pStyle w:val="NormalWeb"/>
              <w:rPr>
                <w:color w:val="000000"/>
              </w:rPr>
            </w:pPr>
            <w:r w:rsidRPr="00570442">
              <w:rPr>
                <w:color w:val="000000"/>
              </w:rPr>
              <w:t>Alert on latency/CPU spikes post-tuning</w:t>
            </w:r>
          </w:p>
        </w:tc>
      </w:tr>
    </w:tbl>
    <w:p w14:paraId="4A5E256F" w14:textId="77777777" w:rsidR="00052192" w:rsidRPr="00052192" w:rsidRDefault="00052192" w:rsidP="00052192">
      <w:pPr>
        <w:pStyle w:val="Heading2"/>
      </w:pPr>
      <w:r w:rsidRPr="00052192">
        <w:t>Summary View</w:t>
      </w:r>
    </w:p>
    <w:tbl>
      <w:tblPr>
        <w:tblW w:w="0" w:type="auto"/>
        <w:tblCellMar>
          <w:top w:w="15" w:type="dxa"/>
          <w:left w:w="15" w:type="dxa"/>
          <w:bottom w:w="15" w:type="dxa"/>
          <w:right w:w="15" w:type="dxa"/>
        </w:tblCellMar>
        <w:tblLook w:val="04A0" w:firstRow="1" w:lastRow="0" w:firstColumn="1" w:lastColumn="0" w:noHBand="0" w:noVBand="1"/>
      </w:tblPr>
      <w:tblGrid>
        <w:gridCol w:w="2860"/>
        <w:gridCol w:w="4797"/>
      </w:tblGrid>
      <w:tr w:rsidR="00052192" w:rsidRPr="00052192" w14:paraId="5DA7AA15"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CEEDB1" w14:textId="77777777" w:rsidR="00052192" w:rsidRPr="00052192" w:rsidRDefault="00052192" w:rsidP="00052192">
            <w:pPr>
              <w:pStyle w:val="NormalWeb"/>
              <w:rPr>
                <w:color w:val="000000"/>
              </w:rPr>
            </w:pPr>
            <w:r w:rsidRPr="00052192">
              <w:rPr>
                <w:b/>
                <w:bCs/>
                <w:color w:val="000000"/>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815506" w14:textId="77777777" w:rsidR="00052192" w:rsidRPr="00052192" w:rsidRDefault="00052192" w:rsidP="00052192">
            <w:pPr>
              <w:pStyle w:val="NormalWeb"/>
              <w:rPr>
                <w:color w:val="000000"/>
              </w:rPr>
            </w:pPr>
            <w:r w:rsidRPr="00052192">
              <w:rPr>
                <w:b/>
                <w:bCs/>
                <w:color w:val="000000"/>
              </w:rPr>
              <w:t>Technology Stack</w:t>
            </w:r>
          </w:p>
        </w:tc>
      </w:tr>
      <w:tr w:rsidR="00052192" w:rsidRPr="00052192" w14:paraId="2270313C"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34DED8" w14:textId="77777777" w:rsidR="00052192" w:rsidRPr="00052192" w:rsidRDefault="00052192" w:rsidP="00052192">
            <w:pPr>
              <w:pStyle w:val="NormalWeb"/>
              <w:rPr>
                <w:color w:val="000000"/>
              </w:rPr>
            </w:pPr>
            <w:r w:rsidRPr="00052192">
              <w:rPr>
                <w:color w:val="000000"/>
              </w:rPr>
              <w:t>Core Platform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5B791" w14:textId="77777777" w:rsidR="00052192" w:rsidRPr="00052192" w:rsidRDefault="00052192" w:rsidP="00052192">
            <w:pPr>
              <w:pStyle w:val="NormalWeb"/>
              <w:rPr>
                <w:color w:val="000000"/>
              </w:rPr>
            </w:pPr>
            <w:r w:rsidRPr="00052192">
              <w:rPr>
                <w:color w:val="000000"/>
              </w:rPr>
              <w:t>Kubernetes + Helm</w:t>
            </w:r>
          </w:p>
        </w:tc>
      </w:tr>
      <w:tr w:rsidR="00052192" w:rsidRPr="00052192" w14:paraId="42B40E50"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D9281" w14:textId="77777777" w:rsidR="00052192" w:rsidRPr="00052192" w:rsidRDefault="00052192" w:rsidP="00052192">
            <w:pPr>
              <w:pStyle w:val="NormalWeb"/>
              <w:rPr>
                <w:color w:val="000000"/>
              </w:rPr>
            </w:pPr>
            <w:r w:rsidRPr="00052192">
              <w:rPr>
                <w:color w:val="000000"/>
              </w:rPr>
              <w:t>Metrics/Observability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8A3230" w14:textId="77777777" w:rsidR="00052192" w:rsidRPr="00052192" w:rsidRDefault="00052192" w:rsidP="00052192">
            <w:pPr>
              <w:pStyle w:val="NormalWeb"/>
              <w:rPr>
                <w:color w:val="000000"/>
              </w:rPr>
            </w:pPr>
            <w:r w:rsidRPr="00052192">
              <w:rPr>
                <w:color w:val="000000"/>
              </w:rPr>
              <w:t>Prometheus + Envoy/Istio + Grafana</w:t>
            </w:r>
          </w:p>
        </w:tc>
      </w:tr>
      <w:tr w:rsidR="00052192" w:rsidRPr="00052192" w14:paraId="77D3D48C"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95F9B8" w14:textId="77777777" w:rsidR="00052192" w:rsidRPr="00052192" w:rsidRDefault="00052192" w:rsidP="00052192">
            <w:pPr>
              <w:pStyle w:val="NormalWeb"/>
              <w:rPr>
                <w:color w:val="000000"/>
              </w:rPr>
            </w:pPr>
            <w:r w:rsidRPr="00052192">
              <w:rPr>
                <w:color w:val="000000"/>
              </w:rPr>
              <w:t>Trend Forecasting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99B579" w14:textId="77777777" w:rsidR="00052192" w:rsidRPr="00052192" w:rsidRDefault="00052192" w:rsidP="00052192">
            <w:pPr>
              <w:pStyle w:val="NormalWeb"/>
              <w:rPr>
                <w:color w:val="000000"/>
              </w:rPr>
            </w:pPr>
            <w:r w:rsidRPr="00052192">
              <w:rPr>
                <w:color w:val="000000"/>
              </w:rPr>
              <w:t>Python + River / scikit-learn</w:t>
            </w:r>
          </w:p>
        </w:tc>
      </w:tr>
      <w:tr w:rsidR="00052192" w:rsidRPr="00052192" w14:paraId="5A757BBB"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DE6CA" w14:textId="77777777" w:rsidR="00052192" w:rsidRPr="00052192" w:rsidRDefault="00052192" w:rsidP="00052192">
            <w:pPr>
              <w:pStyle w:val="NormalWeb"/>
              <w:rPr>
                <w:color w:val="000000"/>
              </w:rPr>
            </w:pPr>
            <w:r w:rsidRPr="00052192">
              <w:rPr>
                <w:color w:val="000000"/>
              </w:rPr>
              <w:t>Risk Estimation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DB8477" w14:textId="77777777" w:rsidR="00052192" w:rsidRPr="00052192" w:rsidRDefault="00052192" w:rsidP="00052192">
            <w:pPr>
              <w:pStyle w:val="NormalWeb"/>
              <w:rPr>
                <w:color w:val="000000"/>
              </w:rPr>
            </w:pPr>
            <w:r w:rsidRPr="00052192">
              <w:rPr>
                <w:color w:val="000000"/>
              </w:rPr>
              <w:t xml:space="preserve">Python + </w:t>
            </w:r>
            <w:proofErr w:type="spellStart"/>
            <w:r w:rsidRPr="00052192">
              <w:rPr>
                <w:color w:val="000000"/>
              </w:rPr>
              <w:t>XGBoost</w:t>
            </w:r>
            <w:proofErr w:type="spellEnd"/>
            <w:r w:rsidRPr="00052192">
              <w:rPr>
                <w:color w:val="000000"/>
              </w:rPr>
              <w:t xml:space="preserve"> / </w:t>
            </w:r>
            <w:proofErr w:type="spellStart"/>
            <w:r w:rsidRPr="00052192">
              <w:rPr>
                <w:color w:val="000000"/>
              </w:rPr>
              <w:t>LightGBM</w:t>
            </w:r>
            <w:proofErr w:type="spellEnd"/>
            <w:r w:rsidRPr="00052192">
              <w:rPr>
                <w:color w:val="000000"/>
              </w:rPr>
              <w:t xml:space="preserve"> + Redis</w:t>
            </w:r>
          </w:p>
        </w:tc>
      </w:tr>
      <w:tr w:rsidR="00052192" w:rsidRPr="00052192" w14:paraId="7E35007F"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189F1B" w14:textId="77777777" w:rsidR="00052192" w:rsidRPr="00052192" w:rsidRDefault="00052192" w:rsidP="00052192">
            <w:pPr>
              <w:pStyle w:val="NormalWeb"/>
              <w:rPr>
                <w:color w:val="000000"/>
              </w:rPr>
            </w:pPr>
            <w:r w:rsidRPr="00052192">
              <w:rPr>
                <w:color w:val="000000"/>
              </w:rPr>
              <w:t>Policy Decision &amp; Control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9CB769" w14:textId="77777777" w:rsidR="00052192" w:rsidRPr="00052192" w:rsidRDefault="00052192" w:rsidP="00052192">
            <w:pPr>
              <w:pStyle w:val="NormalWeb"/>
              <w:rPr>
                <w:color w:val="000000"/>
              </w:rPr>
            </w:pPr>
            <w:r w:rsidRPr="00052192">
              <w:rPr>
                <w:color w:val="000000"/>
              </w:rPr>
              <w:t xml:space="preserve">Go/Python controller + </w:t>
            </w:r>
            <w:proofErr w:type="spellStart"/>
            <w:r w:rsidRPr="00052192">
              <w:rPr>
                <w:color w:val="000000"/>
              </w:rPr>
              <w:t>Kubebuilder</w:t>
            </w:r>
            <w:proofErr w:type="spellEnd"/>
            <w:r w:rsidRPr="00052192">
              <w:rPr>
                <w:color w:val="000000"/>
              </w:rPr>
              <w:t xml:space="preserve"> + client-go</w:t>
            </w:r>
          </w:p>
        </w:tc>
      </w:tr>
      <w:tr w:rsidR="00052192" w:rsidRPr="00052192" w14:paraId="3CA043A8"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6101AB" w14:textId="77777777" w:rsidR="00052192" w:rsidRPr="00052192" w:rsidRDefault="00052192" w:rsidP="00052192">
            <w:pPr>
              <w:pStyle w:val="NormalWeb"/>
              <w:rPr>
                <w:color w:val="000000"/>
              </w:rPr>
            </w:pPr>
            <w:r w:rsidRPr="00052192">
              <w:rPr>
                <w:color w:val="000000"/>
              </w:rPr>
              <w:t>Configuration Management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9EEEF" w14:textId="77777777" w:rsidR="00052192" w:rsidRPr="00052192" w:rsidRDefault="00052192" w:rsidP="00052192">
            <w:pPr>
              <w:pStyle w:val="NormalWeb"/>
              <w:rPr>
                <w:color w:val="000000"/>
              </w:rPr>
            </w:pPr>
            <w:r w:rsidRPr="00052192">
              <w:rPr>
                <w:color w:val="000000"/>
              </w:rPr>
              <w:t>Helm Charts + CRDs (</w:t>
            </w:r>
            <w:proofErr w:type="spellStart"/>
            <w:r w:rsidRPr="00052192">
              <w:rPr>
                <w:color w:val="000000"/>
              </w:rPr>
              <w:t>ResourceTuningPolicy</w:t>
            </w:r>
            <w:proofErr w:type="spellEnd"/>
            <w:r w:rsidRPr="00052192">
              <w:rPr>
                <w:color w:val="000000"/>
              </w:rPr>
              <w:t>)</w:t>
            </w:r>
          </w:p>
        </w:tc>
      </w:tr>
      <w:tr w:rsidR="00052192" w:rsidRPr="00052192" w14:paraId="63B3D18B"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04F2F" w14:textId="77777777" w:rsidR="00052192" w:rsidRPr="00052192" w:rsidRDefault="00052192" w:rsidP="00052192">
            <w:pPr>
              <w:pStyle w:val="NormalWeb"/>
              <w:rPr>
                <w:color w:val="000000"/>
              </w:rPr>
            </w:pPr>
            <w:r w:rsidRPr="00052192">
              <w:rPr>
                <w:color w:val="000000"/>
              </w:rPr>
              <w:t>Offline/Batch Tuning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FA9F09" w14:textId="77777777" w:rsidR="00052192" w:rsidRPr="00052192" w:rsidRDefault="00052192" w:rsidP="00052192">
            <w:pPr>
              <w:pStyle w:val="NormalWeb"/>
              <w:rPr>
                <w:color w:val="000000"/>
              </w:rPr>
            </w:pPr>
            <w:proofErr w:type="spellStart"/>
            <w:r w:rsidRPr="00052192">
              <w:rPr>
                <w:color w:val="000000"/>
              </w:rPr>
              <w:t>Optuna</w:t>
            </w:r>
            <w:proofErr w:type="spellEnd"/>
            <w:r w:rsidRPr="00052192">
              <w:rPr>
                <w:color w:val="000000"/>
              </w:rPr>
              <w:t xml:space="preserve"> / </w:t>
            </w:r>
            <w:proofErr w:type="spellStart"/>
            <w:r w:rsidRPr="00052192">
              <w:rPr>
                <w:color w:val="000000"/>
              </w:rPr>
              <w:t>BoTorch</w:t>
            </w:r>
            <w:proofErr w:type="spellEnd"/>
          </w:p>
        </w:tc>
      </w:tr>
      <w:tr w:rsidR="00052192" w:rsidRPr="00052192" w14:paraId="44047F7E" w14:textId="77777777" w:rsidTr="0005219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7AA0F6" w14:textId="77777777" w:rsidR="00052192" w:rsidRPr="00052192" w:rsidRDefault="00052192" w:rsidP="00052192">
            <w:pPr>
              <w:pStyle w:val="NormalWeb"/>
              <w:rPr>
                <w:color w:val="000000"/>
              </w:rPr>
            </w:pPr>
            <w:r w:rsidRPr="00052192">
              <w:rPr>
                <w:color w:val="000000"/>
              </w:rPr>
              <w:t>CI/CD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7DB137" w14:textId="77777777" w:rsidR="00052192" w:rsidRPr="00052192" w:rsidRDefault="00052192" w:rsidP="00052192">
            <w:pPr>
              <w:pStyle w:val="NormalWeb"/>
              <w:rPr>
                <w:color w:val="000000"/>
              </w:rPr>
            </w:pPr>
            <w:r w:rsidRPr="00052192">
              <w:rPr>
                <w:color w:val="000000"/>
              </w:rPr>
              <w:t xml:space="preserve">GitHub Actions / </w:t>
            </w:r>
            <w:proofErr w:type="spellStart"/>
            <w:r w:rsidRPr="00052192">
              <w:rPr>
                <w:color w:val="000000"/>
              </w:rPr>
              <w:t>ArgoCD</w:t>
            </w:r>
            <w:proofErr w:type="spellEnd"/>
            <w:r w:rsidRPr="00052192">
              <w:rPr>
                <w:color w:val="000000"/>
              </w:rPr>
              <w:t xml:space="preserve"> / Flux (optional)</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52192"/>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4F7634"/>
    <w:rsid w:val="00525B57"/>
    <w:rsid w:val="005316A5"/>
    <w:rsid w:val="00542859"/>
    <w:rsid w:val="00555C8D"/>
    <w:rsid w:val="00561F65"/>
    <w:rsid w:val="00570442"/>
    <w:rsid w:val="00585C77"/>
    <w:rsid w:val="005F7E54"/>
    <w:rsid w:val="00614356"/>
    <w:rsid w:val="006267D6"/>
    <w:rsid w:val="00627D1B"/>
    <w:rsid w:val="00693C71"/>
    <w:rsid w:val="006A6577"/>
    <w:rsid w:val="00727948"/>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7797A"/>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3237772">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0606271">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2536629">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79322962">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00125139">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0836327">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0299968">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67313431">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7868457">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08560153">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fontTable" Target="fontTable.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hyperlink" Target="https://github.com/open-policy-agent/gatekeeper" TargetMode="Externa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45</Pages>
  <Words>8703</Words>
  <Characters>49608</Characters>
  <Application>Microsoft Office Word</Application>
  <DocSecurity>0</DocSecurity>
  <Lines>413</Lines>
  <Paragraphs>116</Paragraphs>
  <ScaleCrop>false</ScaleCrop>
  <Company/>
  <LinksUpToDate>false</LinksUpToDate>
  <CharactersWithSpaces>58195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108</cp:revision>
  <dcterms:created xsi:type="dcterms:W3CDTF">2025-05-28T11:41:00Z</dcterms:created>
  <dcterms:modified xsi:type="dcterms:W3CDTF">2025-05-31T06:02:00Z</dcterms:modified>
</cp:coreProperties>
</file>