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Pr="00186887" w:rsidRDefault="00186887" w:rsidP="00186887">
      <w:pPr>
        <w:rPr>
          <w:lang w:val="en-US"/>
        </w:rPr>
      </w:pPr>
      <w:r w:rsidRPr="00186887">
        <w:rPr>
          <w:lang w:val="en-US"/>
        </w:rPr>
        <w:t>These models are not just simple — they’re deliberately minimal, real-time-compatible, and production-safe.</w:t>
      </w: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11</Pages>
  <Words>2657</Words>
  <Characters>15145</Characters>
  <Application>Microsoft Office Word</Application>
  <DocSecurity>0</DocSecurity>
  <Lines>126</Lines>
  <Paragraphs>35</Paragraphs>
  <ScaleCrop>false</ScaleCrop>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27</cp:revision>
  <dcterms:created xsi:type="dcterms:W3CDTF">2025-05-28T11:41:00Z</dcterms:created>
  <dcterms:modified xsi:type="dcterms:W3CDTF">2025-05-29T13:19:00Z</dcterms:modified>
</cp:coreProperties>
</file>