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</w:pPr>
      <w:r>
        <w:rPr>
          <w:b/>
          <w:color w:val="0F172A"/>
          <w:sz w:val="48"/>
        </w:rPr>
        <w:t>Payments.lk Payment Gateway Integration</w:t>
        <w:br/>
        <w:t>AI-Integrated E-Commerce Platform</w:t>
      </w:r>
    </w:p>
    <w:p>
      <w:pPr>
        <w:spacing w:after="480"/>
      </w:pPr>
      <w:r>
        <w:rPr>
          <w:i/>
          <w:color w:val="0284C7"/>
          <w:sz w:val="26"/>
        </w:rPr>
        <w:t>Complete Technical Implementation, Security, Testing and Sandbox Payment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</w:tcPr>
          <w:p>
            <w:r>
              <w:rPr>
                <w:b/>
              </w:rPr>
              <w:t>Project:</w:t>
            </w:r>
          </w:p>
        </w:tc>
        <w:tc>
          <w:tcPr>
            <w:tcW w:type="dxa" w:w="6192"/>
            <w:shd w:fill="F1F5F9"/>
          </w:tcPr>
          <w:p>
            <w:r>
              <w:t>AI-Integrated E-Commerce Platform</w:t>
            </w:r>
          </w:p>
        </w:tc>
      </w:tr>
      <w:tr>
        <w:tc>
          <w:tcPr>
            <w:tcW w:type="dxa" w:w="3168"/>
            <w:shd w:fill="F8FAFC"/>
          </w:tcPr>
          <w:p>
            <w:r>
              <w:rPr>
                <w:b/>
              </w:rPr>
              <w:t>Technology Stack:</w:t>
            </w:r>
          </w:p>
        </w:tc>
        <w:tc>
          <w:tcPr>
            <w:tcW w:type="dxa" w:w="6192"/>
            <w:shd w:fill="F1F5F9"/>
          </w:tcPr>
          <w:p>
            <w:r>
              <w:t>React 18 (Vite) + Node.js/Express + MongoDB + Payments.lk</w:t>
            </w:r>
          </w:p>
        </w:tc>
      </w:tr>
      <w:tr>
        <w:tc>
          <w:tcPr>
            <w:tcW w:type="dxa" w:w="3168"/>
            <w:shd w:fill="F8FAFC"/>
          </w:tcPr>
          <w:p>
            <w:r>
              <w:rPr>
                <w:b/>
              </w:rPr>
              <w:t>Gateway Integration:</w:t>
            </w:r>
          </w:p>
        </w:tc>
        <w:tc>
          <w:tcPr>
            <w:tcW w:type="dxa" w:w="6192"/>
            <w:shd w:fill="F1F5F9"/>
          </w:tcPr>
          <w:p>
            <w:r>
              <w:t>Payments.lk Sandbox REST API (v1 Checkouts)</w:t>
            </w:r>
          </w:p>
        </w:tc>
      </w:tr>
      <w:tr>
        <w:tc>
          <w:tcPr>
            <w:tcW w:type="dxa" w:w="3168"/>
            <w:shd w:fill="F8FAFC"/>
          </w:tcPr>
          <w:p>
            <w:r>
              <w:rPr>
                <w:b/>
              </w:rPr>
              <w:t>Document Purpose:</w:t>
            </w:r>
          </w:p>
        </w:tc>
        <w:tc>
          <w:tcPr>
            <w:tcW w:type="dxa" w:w="6192"/>
            <w:shd w:fill="F1F5F9"/>
          </w:tcPr>
          <w:p>
            <w:r>
              <w:t>University Project Documentation &amp; Technical Report</w:t>
            </w:r>
          </w:p>
        </w:tc>
      </w:tr>
      <w:tr>
        <w:tc>
          <w:tcPr>
            <w:tcW w:type="dxa" w:w="3168"/>
            <w:shd w:fill="F8FAFC"/>
          </w:tcPr>
          <w:p>
            <w:r>
              <w:rPr>
                <w:b/>
              </w:rPr>
              <w:t>Security Level:</w:t>
            </w:r>
          </w:p>
        </w:tc>
        <w:tc>
          <w:tcPr>
            <w:tcW w:type="dxa" w:w="6192"/>
            <w:shd w:fill="F1F5F9"/>
          </w:tcPr>
          <w:p>
            <w:r>
              <w:t>Sandbox Verified (No Production Credentials Exposed)</w:t>
            </w:r>
          </w:p>
        </w:tc>
      </w:tr>
      <w:tr>
        <w:tc>
          <w:tcPr>
            <w:tcW w:type="dxa" w:w="3168"/>
            <w:shd w:fill="F8FAFC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6192"/>
            <w:shd w:fill="F1F5F9"/>
          </w:tcPr>
          <w:p>
            <w:r>
              <w:t>September 2026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b/>
          <w:color w:val="0F172A"/>
          <w:sz w:val="32"/>
        </w:rPr>
        <w:t>2. Table of Contents</w:t>
      </w:r>
    </w:p>
    <w:p>
      <w:pPr>
        <w:spacing w:after="120" w:line="276" w:lineRule="auto"/>
      </w:pPr>
      <w:r>
        <w:t>This technical report documents the complete implementation, security design, testing, and sandbox payment flows of the Payments.lk Sandbox Payment Gateway.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352"/>
          </w:tcPr>
          <w:p>
            <w:pPr>
              <w:spacing w:after="40"/>
            </w:pPr>
            <w:r>
              <w:rPr>
                <w:sz w:val="20"/>
              </w:rPr>
              <w:t>2. Table of Contents</w:t>
            </w:r>
          </w:p>
        </w:tc>
        <w:tc>
          <w:tcPr>
            <w:tcW w:type="dxa" w:w="1008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2</w:t>
            </w:r>
          </w:p>
        </w:tc>
      </w:tr>
      <w:tr>
        <w:tc>
          <w:tcPr>
            <w:tcW w:type="dxa" w:w="8352"/>
            <w:shd w:fill="F8FAFC"/>
          </w:tcPr>
          <w:p>
            <w:pPr>
              <w:spacing w:after="40"/>
            </w:pPr>
            <w:r>
              <w:rPr>
                <w:sz w:val="20"/>
              </w:rPr>
              <w:t>3. Introduction</w:t>
            </w:r>
          </w:p>
        </w:tc>
        <w:tc>
          <w:tcPr>
            <w:tcW w:type="dxa" w:w="1008"/>
            <w:shd w:fill="F8FAFC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3</w:t>
            </w:r>
          </w:p>
        </w:tc>
      </w:tr>
      <w:tr>
        <w:tc>
          <w:tcPr>
            <w:tcW w:type="dxa" w:w="8352"/>
          </w:tcPr>
          <w:p>
            <w:pPr>
              <w:spacing w:after="40"/>
            </w:pPr>
            <w:r>
              <w:rPr>
                <w:sz w:val="20"/>
              </w:rPr>
              <w:t>4. Payment System Requirements</w:t>
            </w:r>
          </w:p>
        </w:tc>
        <w:tc>
          <w:tcPr>
            <w:tcW w:type="dxa" w:w="1008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3</w:t>
            </w:r>
          </w:p>
        </w:tc>
      </w:tr>
      <w:tr>
        <w:tc>
          <w:tcPr>
            <w:tcW w:type="dxa" w:w="8352"/>
            <w:shd w:fill="F8FAFC"/>
          </w:tcPr>
          <w:p>
            <w:pPr>
              <w:spacing w:after="40"/>
            </w:pPr>
            <w:r>
              <w:rPr>
                <w:sz w:val="20"/>
              </w:rPr>
              <w:t>5. System Architecture</w:t>
            </w:r>
          </w:p>
        </w:tc>
        <w:tc>
          <w:tcPr>
            <w:tcW w:type="dxa" w:w="1008"/>
            <w:shd w:fill="F8FAFC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5</w:t>
            </w:r>
          </w:p>
        </w:tc>
      </w:tr>
      <w:tr>
        <w:tc>
          <w:tcPr>
            <w:tcW w:type="dxa" w:w="8352"/>
          </w:tcPr>
          <w:p>
            <w:pPr>
              <w:spacing w:after="40"/>
            </w:pPr>
            <w:r>
              <w:rPr>
                <w:sz w:val="20"/>
              </w:rPr>
              <w:t>6. Technology Stack</w:t>
            </w:r>
          </w:p>
        </w:tc>
        <w:tc>
          <w:tcPr>
            <w:tcW w:type="dxa" w:w="1008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6</w:t>
            </w:r>
          </w:p>
        </w:tc>
      </w:tr>
      <w:tr>
        <w:tc>
          <w:tcPr>
            <w:tcW w:type="dxa" w:w="8352"/>
            <w:shd w:fill="F8FAFC"/>
          </w:tcPr>
          <w:p>
            <w:pPr>
              <w:spacing w:after="40"/>
            </w:pPr>
            <w:r>
              <w:rPr>
                <w:sz w:val="20"/>
              </w:rPr>
              <w:t>7. Project File Structure</w:t>
            </w:r>
          </w:p>
        </w:tc>
        <w:tc>
          <w:tcPr>
            <w:tcW w:type="dxa" w:w="1008"/>
            <w:shd w:fill="F8FAFC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6</w:t>
            </w:r>
          </w:p>
        </w:tc>
      </w:tr>
      <w:tr>
        <w:tc>
          <w:tcPr>
            <w:tcW w:type="dxa" w:w="8352"/>
          </w:tcPr>
          <w:p>
            <w:pPr>
              <w:spacing w:after="40"/>
            </w:pPr>
            <w:r>
              <w:rPr>
                <w:sz w:val="20"/>
              </w:rPr>
              <w:t>8. Environment Configuration</w:t>
            </w:r>
          </w:p>
        </w:tc>
        <w:tc>
          <w:tcPr>
            <w:tcW w:type="dxa" w:w="1008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8</w:t>
            </w:r>
          </w:p>
        </w:tc>
      </w:tr>
      <w:tr>
        <w:tc>
          <w:tcPr>
            <w:tcW w:type="dxa" w:w="8352"/>
            <w:shd w:fill="F8FAFC"/>
          </w:tcPr>
          <w:p>
            <w:pPr>
              <w:spacing w:after="40"/>
            </w:pPr>
            <w:r>
              <w:rPr>
                <w:sz w:val="20"/>
              </w:rPr>
              <w:t>9. Payments.lk Checkout API</w:t>
            </w:r>
          </w:p>
        </w:tc>
        <w:tc>
          <w:tcPr>
            <w:tcW w:type="dxa" w:w="1008"/>
            <w:shd w:fill="F8FAFC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8</w:t>
            </w:r>
          </w:p>
        </w:tc>
      </w:tr>
      <w:tr>
        <w:tc>
          <w:tcPr>
            <w:tcW w:type="dxa" w:w="8352"/>
          </w:tcPr>
          <w:p>
            <w:pPr>
              <w:spacing w:after="40"/>
            </w:pPr>
            <w:r>
              <w:rPr>
                <w:sz w:val="20"/>
              </w:rPr>
              <w:t>10. Amount Conversion</w:t>
            </w:r>
          </w:p>
        </w:tc>
        <w:tc>
          <w:tcPr>
            <w:tcW w:type="dxa" w:w="1008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10</w:t>
            </w:r>
          </w:p>
        </w:tc>
      </w:tr>
      <w:tr>
        <w:tc>
          <w:tcPr>
            <w:tcW w:type="dxa" w:w="8352"/>
            <w:shd w:fill="F8FAFC"/>
          </w:tcPr>
          <w:p>
            <w:pPr>
              <w:spacing w:after="40"/>
            </w:pPr>
            <w:r>
              <w:rPr>
                <w:sz w:val="20"/>
              </w:rPr>
              <w:t>11. Idempotency</w:t>
            </w:r>
          </w:p>
        </w:tc>
        <w:tc>
          <w:tcPr>
            <w:tcW w:type="dxa" w:w="1008"/>
            <w:shd w:fill="F8FAFC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10</w:t>
            </w:r>
          </w:p>
        </w:tc>
      </w:tr>
      <w:tr>
        <w:tc>
          <w:tcPr>
            <w:tcW w:type="dxa" w:w="8352"/>
          </w:tcPr>
          <w:p>
            <w:pPr>
              <w:spacing w:after="40"/>
            </w:pPr>
            <w:r>
              <w:rPr>
                <w:sz w:val="20"/>
              </w:rPr>
              <w:t>12. Hosted Checkout Flow</w:t>
            </w:r>
          </w:p>
        </w:tc>
        <w:tc>
          <w:tcPr>
            <w:tcW w:type="dxa" w:w="1008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11</w:t>
            </w:r>
          </w:p>
        </w:tc>
      </w:tr>
      <w:tr>
        <w:tc>
          <w:tcPr>
            <w:tcW w:type="dxa" w:w="8352"/>
            <w:shd w:fill="F8FAFC"/>
          </w:tcPr>
          <w:p>
            <w:pPr>
              <w:spacing w:after="40"/>
            </w:pPr>
            <w:r>
              <w:rPr>
                <w:sz w:val="20"/>
              </w:rPr>
              <w:t>13. Frontend Implementation</w:t>
            </w:r>
          </w:p>
        </w:tc>
        <w:tc>
          <w:tcPr>
            <w:tcW w:type="dxa" w:w="1008"/>
            <w:shd w:fill="F8FAFC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11</w:t>
            </w:r>
          </w:p>
        </w:tc>
      </w:tr>
      <w:tr>
        <w:tc>
          <w:tcPr>
            <w:tcW w:type="dxa" w:w="8352"/>
          </w:tcPr>
          <w:p>
            <w:pPr>
              <w:spacing w:after="40"/>
            </w:pPr>
            <w:r>
              <w:rPr>
                <w:sz w:val="20"/>
              </w:rPr>
              <w:t>14. Backend Implementation</w:t>
            </w:r>
          </w:p>
        </w:tc>
        <w:tc>
          <w:tcPr>
            <w:tcW w:type="dxa" w:w="1008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11</w:t>
            </w:r>
          </w:p>
        </w:tc>
      </w:tr>
      <w:tr>
        <w:tc>
          <w:tcPr>
            <w:tcW w:type="dxa" w:w="8352"/>
            <w:shd w:fill="F8FAFC"/>
          </w:tcPr>
          <w:p>
            <w:pPr>
              <w:spacing w:after="40"/>
            </w:pPr>
            <w:r>
              <w:rPr>
                <w:sz w:val="20"/>
              </w:rPr>
              <w:t>15. Database / Order Model</w:t>
            </w:r>
          </w:p>
        </w:tc>
        <w:tc>
          <w:tcPr>
            <w:tcW w:type="dxa" w:w="1008"/>
            <w:shd w:fill="F8FAFC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12</w:t>
            </w:r>
          </w:p>
        </w:tc>
      </w:tr>
      <w:tr>
        <w:tc>
          <w:tcPr>
            <w:tcW w:type="dxa" w:w="8352"/>
          </w:tcPr>
          <w:p>
            <w:pPr>
              <w:spacing w:after="40"/>
            </w:pPr>
            <w:r>
              <w:rPr>
                <w:sz w:val="20"/>
              </w:rPr>
              <w:t>16. Webhook Architecture</w:t>
            </w:r>
          </w:p>
        </w:tc>
        <w:tc>
          <w:tcPr>
            <w:tcW w:type="dxa" w:w="1008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12</w:t>
            </w:r>
          </w:p>
        </w:tc>
      </w:tr>
      <w:tr>
        <w:tc>
          <w:tcPr>
            <w:tcW w:type="dxa" w:w="8352"/>
            <w:shd w:fill="F8FAFC"/>
          </w:tcPr>
          <w:p>
            <w:pPr>
              <w:spacing w:after="40"/>
            </w:pPr>
            <w:r>
              <w:rPr>
                <w:sz w:val="20"/>
              </w:rPr>
              <w:t>17. Webhook Security</w:t>
            </w:r>
          </w:p>
        </w:tc>
        <w:tc>
          <w:tcPr>
            <w:tcW w:type="dxa" w:w="1008"/>
            <w:shd w:fill="F8FAFC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12</w:t>
            </w:r>
          </w:p>
        </w:tc>
      </w:tr>
      <w:tr>
        <w:tc>
          <w:tcPr>
            <w:tcW w:type="dxa" w:w="8352"/>
          </w:tcPr>
          <w:p>
            <w:pPr>
              <w:spacing w:after="40"/>
            </w:pPr>
            <w:r>
              <w:rPr>
                <w:sz w:val="20"/>
              </w:rPr>
              <w:t>18. Webhook Events</w:t>
            </w:r>
          </w:p>
        </w:tc>
        <w:tc>
          <w:tcPr>
            <w:tcW w:type="dxa" w:w="1008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14</w:t>
            </w:r>
          </w:p>
        </w:tc>
      </w:tr>
      <w:tr>
        <w:tc>
          <w:tcPr>
            <w:tcW w:type="dxa" w:w="8352"/>
            <w:shd w:fill="F8FAFC"/>
          </w:tcPr>
          <w:p>
            <w:pPr>
              <w:spacing w:after="40"/>
            </w:pPr>
            <w:r>
              <w:rPr>
                <w:sz w:val="20"/>
              </w:rPr>
              <w:t>19. Payment Success Flow</w:t>
            </w:r>
          </w:p>
        </w:tc>
        <w:tc>
          <w:tcPr>
            <w:tcW w:type="dxa" w:w="1008"/>
            <w:shd w:fill="F8FAFC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14</w:t>
            </w:r>
          </w:p>
        </w:tc>
      </w:tr>
      <w:tr>
        <w:tc>
          <w:tcPr>
            <w:tcW w:type="dxa" w:w="8352"/>
          </w:tcPr>
          <w:p>
            <w:pPr>
              <w:spacing w:after="40"/>
            </w:pPr>
            <w:r>
              <w:rPr>
                <w:sz w:val="20"/>
              </w:rPr>
              <w:t>20. Payment Failure Flow</w:t>
            </w:r>
          </w:p>
        </w:tc>
        <w:tc>
          <w:tcPr>
            <w:tcW w:type="dxa" w:w="1008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14</w:t>
            </w:r>
          </w:p>
        </w:tc>
      </w:tr>
      <w:tr>
        <w:tc>
          <w:tcPr>
            <w:tcW w:type="dxa" w:w="8352"/>
            <w:shd w:fill="F8FAFC"/>
          </w:tcPr>
          <w:p>
            <w:pPr>
              <w:spacing w:after="40"/>
            </w:pPr>
            <w:r>
              <w:rPr>
                <w:sz w:val="20"/>
              </w:rPr>
              <w:t>21. Security Design</w:t>
            </w:r>
          </w:p>
        </w:tc>
        <w:tc>
          <w:tcPr>
            <w:tcW w:type="dxa" w:w="1008"/>
            <w:shd w:fill="F8FAFC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14</w:t>
            </w:r>
          </w:p>
        </w:tc>
      </w:tr>
      <w:tr>
        <w:tc>
          <w:tcPr>
            <w:tcW w:type="dxa" w:w="8352"/>
          </w:tcPr>
          <w:p>
            <w:pPr>
              <w:spacing w:after="40"/>
            </w:pPr>
            <w:r>
              <w:rPr>
                <w:sz w:val="20"/>
              </w:rPr>
              <w:t>22. ngrok Development Setup</w:t>
            </w:r>
          </w:p>
        </w:tc>
        <w:tc>
          <w:tcPr>
            <w:tcW w:type="dxa" w:w="1008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15</w:t>
            </w:r>
          </w:p>
        </w:tc>
      </w:tr>
      <w:tr>
        <w:tc>
          <w:tcPr>
            <w:tcW w:type="dxa" w:w="8352"/>
            <w:shd w:fill="F8FAFC"/>
          </w:tcPr>
          <w:p>
            <w:pPr>
              <w:spacing w:after="40"/>
            </w:pPr>
            <w:r>
              <w:rPr>
                <w:sz w:val="20"/>
              </w:rPr>
              <w:t>23. Docker Setup</w:t>
            </w:r>
          </w:p>
        </w:tc>
        <w:tc>
          <w:tcPr>
            <w:tcW w:type="dxa" w:w="1008"/>
            <w:shd w:fill="F8FAFC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15</w:t>
            </w:r>
          </w:p>
        </w:tc>
      </w:tr>
      <w:tr>
        <w:tc>
          <w:tcPr>
            <w:tcW w:type="dxa" w:w="8352"/>
          </w:tcPr>
          <w:p>
            <w:pPr>
              <w:spacing w:after="40"/>
            </w:pPr>
            <w:r>
              <w:rPr>
                <w:sz w:val="20"/>
              </w:rPr>
              <w:t>24. Testing</w:t>
            </w:r>
          </w:p>
        </w:tc>
        <w:tc>
          <w:tcPr>
            <w:tcW w:type="dxa" w:w="1008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15</w:t>
            </w:r>
          </w:p>
        </w:tc>
      </w:tr>
      <w:tr>
        <w:tc>
          <w:tcPr>
            <w:tcW w:type="dxa" w:w="8352"/>
            <w:shd w:fill="F8FAFC"/>
          </w:tcPr>
          <w:p>
            <w:pPr>
              <w:spacing w:after="40"/>
            </w:pPr>
            <w:r>
              <w:rPr>
                <w:sz w:val="20"/>
              </w:rPr>
              <w:t>25. Unit Test Coverage</w:t>
            </w:r>
          </w:p>
        </w:tc>
        <w:tc>
          <w:tcPr>
            <w:tcW w:type="dxa" w:w="1008"/>
            <w:shd w:fill="F8FAFC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15</w:t>
            </w:r>
          </w:p>
        </w:tc>
      </w:tr>
      <w:tr>
        <w:tc>
          <w:tcPr>
            <w:tcW w:type="dxa" w:w="8352"/>
          </w:tcPr>
          <w:p>
            <w:pPr>
              <w:spacing w:after="40"/>
            </w:pPr>
            <w:r>
              <w:rPr>
                <w:sz w:val="20"/>
              </w:rPr>
              <w:t>26. Real Sandbox API Verification</w:t>
            </w:r>
          </w:p>
        </w:tc>
        <w:tc>
          <w:tcPr>
            <w:tcW w:type="dxa" w:w="1008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17</w:t>
            </w:r>
          </w:p>
        </w:tc>
      </w:tr>
      <w:tr>
        <w:tc>
          <w:tcPr>
            <w:tcW w:type="dxa" w:w="8352"/>
            <w:shd w:fill="F8FAFC"/>
          </w:tcPr>
          <w:p>
            <w:pPr>
              <w:spacing w:after="40"/>
            </w:pPr>
            <w:r>
              <w:rPr>
                <w:sz w:val="20"/>
              </w:rPr>
              <w:t>27. Troubleshooting History</w:t>
            </w:r>
          </w:p>
        </w:tc>
        <w:tc>
          <w:tcPr>
            <w:tcW w:type="dxa" w:w="1008"/>
            <w:shd w:fill="F8FAFC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17</w:t>
            </w:r>
          </w:p>
        </w:tc>
      </w:tr>
      <w:tr>
        <w:tc>
          <w:tcPr>
            <w:tcW w:type="dxa" w:w="8352"/>
          </w:tcPr>
          <w:p>
            <w:pPr>
              <w:spacing w:after="40"/>
            </w:pPr>
            <w:r>
              <w:rPr>
                <w:sz w:val="20"/>
              </w:rPr>
              <w:t>28. Complete End-to-End Flow</w:t>
            </w:r>
          </w:p>
        </w:tc>
        <w:tc>
          <w:tcPr>
            <w:tcW w:type="dxa" w:w="1008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17</w:t>
            </w:r>
          </w:p>
        </w:tc>
      </w:tr>
      <w:tr>
        <w:tc>
          <w:tcPr>
            <w:tcW w:type="dxa" w:w="8352"/>
            <w:shd w:fill="F8FAFC"/>
          </w:tcPr>
          <w:p>
            <w:pPr>
              <w:spacing w:after="40"/>
            </w:pPr>
            <w:r>
              <w:rPr>
                <w:sz w:val="20"/>
              </w:rPr>
              <w:t>29. Demonstration Procedure</w:t>
            </w:r>
          </w:p>
        </w:tc>
        <w:tc>
          <w:tcPr>
            <w:tcW w:type="dxa" w:w="1008"/>
            <w:shd w:fill="F8FAFC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17</w:t>
            </w:r>
          </w:p>
        </w:tc>
      </w:tr>
      <w:tr>
        <w:tc>
          <w:tcPr>
            <w:tcW w:type="dxa" w:w="8352"/>
          </w:tcPr>
          <w:p>
            <w:pPr>
              <w:spacing w:after="40"/>
            </w:pPr>
            <w:r>
              <w:rPr>
                <w:sz w:val="20"/>
              </w:rPr>
              <w:t>30. Limitations</w:t>
            </w:r>
          </w:p>
        </w:tc>
        <w:tc>
          <w:tcPr>
            <w:tcW w:type="dxa" w:w="1008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18</w:t>
            </w:r>
          </w:p>
        </w:tc>
      </w:tr>
      <w:tr>
        <w:tc>
          <w:tcPr>
            <w:tcW w:type="dxa" w:w="8352"/>
            <w:shd w:fill="F8FAFC"/>
          </w:tcPr>
          <w:p>
            <w:pPr>
              <w:spacing w:after="40"/>
            </w:pPr>
            <w:r>
              <w:rPr>
                <w:sz w:val="20"/>
              </w:rPr>
              <w:t>31. Future Improvements</w:t>
            </w:r>
          </w:p>
        </w:tc>
        <w:tc>
          <w:tcPr>
            <w:tcW w:type="dxa" w:w="1008"/>
            <w:shd w:fill="F8FAFC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18</w:t>
            </w:r>
          </w:p>
        </w:tc>
      </w:tr>
      <w:tr>
        <w:tc>
          <w:tcPr>
            <w:tcW w:type="dxa" w:w="8352"/>
          </w:tcPr>
          <w:p>
            <w:pPr>
              <w:spacing w:after="40"/>
            </w:pPr>
            <w:r>
              <w:rPr>
                <w:sz w:val="20"/>
              </w:rPr>
              <w:t>32. Conclusion</w:t>
            </w:r>
          </w:p>
        </w:tc>
        <w:tc>
          <w:tcPr>
            <w:tcW w:type="dxa" w:w="1008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18</w:t>
            </w:r>
          </w:p>
        </w:tc>
      </w:tr>
      <w:tr>
        <w:tc>
          <w:tcPr>
            <w:tcW w:type="dxa" w:w="8352"/>
            <w:shd w:fill="F8FAFC"/>
          </w:tcPr>
          <w:p>
            <w:pPr>
              <w:spacing w:after="40"/>
            </w:pPr>
            <w:r>
              <w:rPr>
                <w:sz w:val="20"/>
              </w:rPr>
              <w:t>33. References</w:t>
            </w:r>
          </w:p>
        </w:tc>
        <w:tc>
          <w:tcPr>
            <w:tcW w:type="dxa" w:w="1008"/>
            <w:shd w:fill="F8FAFC"/>
          </w:tcPr>
          <w:p>
            <w:pPr>
              <w:spacing w:after="40"/>
              <w:jc w:val="right"/>
            </w:pPr>
            <w:r>
              <w:rPr>
                <w:color w:val="64748B"/>
                <w:sz w:val="20"/>
              </w:rPr>
              <w:t>Page 18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