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CE2467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</w:t>
      </w:r>
      <w:r w:rsidR="00757059" w:rsidRPr="00317464">
        <w:rPr>
          <w:rStyle w:val="a5"/>
          <w:rFonts w:ascii="微軟正黑體" w:eastAsia="微軟正黑體" w:hAnsi="微軟正黑體" w:hint="eastAsia"/>
          <w:sz w:val="28"/>
        </w:rPr>
        <w:t>功能</w:t>
      </w:r>
      <w:r>
        <w:rPr>
          <w:rStyle w:val="a5"/>
          <w:rFonts w:ascii="微軟正黑體" w:eastAsia="微軟正黑體" w:hAnsi="微軟正黑體" w:hint="eastAsia"/>
          <w:sz w:val="28"/>
        </w:rPr>
        <w:t>開發</w:t>
      </w:r>
      <w:r w:rsidR="00757059" w:rsidRPr="00317464">
        <w:rPr>
          <w:rStyle w:val="a5"/>
          <w:rFonts w:ascii="微軟正黑體" w:eastAsia="微軟正黑體" w:hAnsi="微軟正黑體" w:hint="eastAsia"/>
          <w:sz w:val="28"/>
        </w:rPr>
        <w:t>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6335"/>
      </w:tblGrid>
      <w:tr w:rsidR="00757059" w:rsidRPr="00317464" w:rsidTr="000A08A7">
        <w:tc>
          <w:tcPr>
            <w:tcW w:w="1961" w:type="dxa"/>
          </w:tcPr>
          <w:p w:rsidR="00757059" w:rsidRPr="00317464" w:rsidRDefault="00757059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</w:t>
            </w:r>
          </w:p>
        </w:tc>
        <w:tc>
          <w:tcPr>
            <w:tcW w:w="6335" w:type="dxa"/>
          </w:tcPr>
          <w:p w:rsidR="00757059" w:rsidRPr="00317464" w:rsidRDefault="00F943E5" w:rsidP="005D262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預算EXCEL檔匯入</w:t>
            </w:r>
          </w:p>
        </w:tc>
      </w:tr>
      <w:tr w:rsidR="00F943E5" w:rsidRPr="00317464" w:rsidTr="000A08A7">
        <w:tc>
          <w:tcPr>
            <w:tcW w:w="1961" w:type="dxa"/>
          </w:tcPr>
          <w:p w:rsidR="00F943E5" w:rsidRDefault="00F943E5" w:rsidP="00F943E5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概述</w:t>
            </w:r>
          </w:p>
        </w:tc>
        <w:tc>
          <w:tcPr>
            <w:tcW w:w="6335" w:type="dxa"/>
          </w:tcPr>
          <w:p w:rsidR="00F943E5" w:rsidRDefault="00F943E5" w:rsidP="005D262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匯入合約預算時，新增EXCEL檔匯入功能</w:t>
            </w:r>
          </w:p>
        </w:tc>
      </w:tr>
      <w:tr w:rsidR="00757059" w:rsidRPr="00317464" w:rsidTr="000A08A7">
        <w:tc>
          <w:tcPr>
            <w:tcW w:w="1961" w:type="dxa"/>
          </w:tcPr>
          <w:p w:rsidR="00757059" w:rsidRPr="00317464" w:rsidRDefault="00F943E5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適用模組/頁面</w:t>
            </w:r>
          </w:p>
        </w:tc>
        <w:tc>
          <w:tcPr>
            <w:tcW w:w="6335" w:type="dxa"/>
          </w:tcPr>
          <w:p w:rsidR="00757059" w:rsidRPr="00317464" w:rsidRDefault="00F943E5" w:rsidP="00F943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合約預算模組</w:t>
            </w:r>
            <w:r>
              <w:rPr>
                <w:rFonts w:ascii="微軟正黑體" w:eastAsia="微軟正黑體" w:hAnsi="微軟正黑體" w:hint="eastAsia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合約預算建置編修</w:t>
            </w:r>
          </w:p>
        </w:tc>
        <w:bookmarkStart w:id="0" w:name="_GoBack"/>
        <w:bookmarkEnd w:id="0"/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CE2467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</w:t>
      </w:r>
      <w:r w:rsidR="00F943E5">
        <w:rPr>
          <w:rStyle w:val="a5"/>
          <w:rFonts w:ascii="微軟正黑體" w:eastAsia="微軟正黑體" w:hAnsi="微軟正黑體" w:hint="eastAsia"/>
          <w:sz w:val="28"/>
        </w:rPr>
        <w:t>功能於</w:t>
      </w:r>
      <w:r>
        <w:rPr>
          <w:rStyle w:val="a5"/>
          <w:rFonts w:ascii="微軟正黑體" w:eastAsia="微軟正黑體" w:hAnsi="微軟正黑體" w:hint="eastAsia"/>
          <w:sz w:val="28"/>
        </w:rPr>
        <w:t>模組</w:t>
      </w:r>
      <w:r w:rsidR="00F943E5">
        <w:rPr>
          <w:rStyle w:val="a5"/>
          <w:rFonts w:ascii="微軟正黑體" w:eastAsia="微軟正黑體" w:hAnsi="微軟正黑體" w:hint="eastAsia"/>
          <w:sz w:val="28"/>
        </w:rPr>
        <w:t>頁面之位置</w:t>
      </w:r>
    </w:p>
    <w:p w:rsidR="00757059" w:rsidRDefault="00F943E5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合約預算模組/合約預算建置編修」</w:t>
      </w:r>
      <w:r>
        <w:rPr>
          <w:rFonts w:ascii="微軟正黑體" w:eastAsia="微軟正黑體" w:hAnsi="微軟正黑體" w:hint="eastAsia"/>
        </w:rPr>
        <w:t>初始畫面(</w:t>
      </w:r>
      <w:proofErr w:type="spellStart"/>
      <w:r>
        <w:rPr>
          <w:rFonts w:ascii="微軟正黑體" w:eastAsia="微軟正黑體" w:hAnsi="微軟正黑體" w:hint="eastAsia"/>
        </w:rPr>
        <w:t>PageLoad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EF764C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324403" cy="2026013"/>
            <wp:effectExtent l="19050" t="19050" r="1016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03" cy="2026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5203A" w:rsidRPr="0005203A" w:rsidRDefault="0005203A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F1CAF62" wp14:editId="1A811134">
            <wp:extent cx="173359" cy="166754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(匯入合約預算)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5203A" w:rsidRDefault="0005203A" w:rsidP="0005203A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E00E5F" wp14:editId="15940BD6">
            <wp:extent cx="4743738" cy="240030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99" cy="240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03A" w:rsidRDefault="00F943E5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XCEL</w:t>
      </w:r>
      <w:r>
        <w:rPr>
          <w:rFonts w:ascii="微軟正黑體" w:eastAsia="微軟正黑體" w:hAnsi="微軟正黑體" w:hint="eastAsia"/>
          <w:sz w:val="22"/>
        </w:rPr>
        <w:t>匯入部分之功能，在點擊「確定匯入</w:t>
      </w:r>
      <w:r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後即啟動本次更新之功能</w:t>
      </w:r>
    </w:p>
    <w:p w:rsidR="002373EE" w:rsidRPr="002373EE" w:rsidRDefault="002373EE" w:rsidP="002373EE">
      <w:pPr>
        <w:spacing w:line="360" w:lineRule="exact"/>
        <w:rPr>
          <w:bCs/>
          <w:noProof/>
        </w:rPr>
      </w:pPr>
    </w:p>
    <w:p w:rsidR="00CE2467" w:rsidRPr="00CE2467" w:rsidRDefault="00CE2467" w:rsidP="00CE2467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 w:rsidRPr="00CE2467">
        <w:rPr>
          <w:rStyle w:val="a5"/>
          <w:rFonts w:ascii="微軟正黑體" w:eastAsia="微軟正黑體" w:hAnsi="微軟正黑體" w:hint="eastAsia"/>
          <w:sz w:val="28"/>
        </w:rPr>
        <w:t>新功能詳介</w:t>
      </w:r>
    </w:p>
    <w:p w:rsidR="00DB21D9" w:rsidRDefault="00DB21D9" w:rsidP="00CE24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EXCEL檔制式格式</w:t>
      </w:r>
      <w:r w:rsidRPr="002373EE">
        <w:rPr>
          <w:rFonts w:ascii="微軟正黑體" w:eastAsia="微軟正黑體" w:hAnsi="微軟正黑體" w:hint="eastAsia"/>
          <w:b/>
          <w:noProof/>
          <w:szCs w:val="24"/>
        </w:rPr>
        <w:t>(DIY格式)</w:t>
      </w:r>
    </w:p>
    <w:p w:rsidR="00DB21D9" w:rsidRDefault="00DB21D9" w:rsidP="00DB21D9">
      <w:pPr>
        <w:pStyle w:val="a4"/>
        <w:numPr>
          <w:ilvl w:val="0"/>
          <w:numId w:val="40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使用者必須使用本系統提供之DIY格式進行修改，才可使用本功能</w:t>
      </w:r>
    </w:p>
    <w:p w:rsidR="00DB21D9" w:rsidRDefault="00DB21D9" w:rsidP="00DB21D9">
      <w:pPr>
        <w:pStyle w:val="a4"/>
        <w:numPr>
          <w:ilvl w:val="0"/>
          <w:numId w:val="40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DIY格式中分為「明細表</w:t>
      </w:r>
      <w:r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 w:hint="eastAsia"/>
          <w:sz w:val="22"/>
        </w:rPr>
        <w:t>「</w:t>
      </w:r>
      <w:r>
        <w:rPr>
          <w:rFonts w:ascii="微軟正黑體" w:eastAsia="微軟正黑體" w:hAnsi="微軟正黑體" w:hint="eastAsia"/>
          <w:sz w:val="22"/>
        </w:rPr>
        <w:t>單價分析表</w:t>
      </w:r>
      <w:r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兩Sheets，內容如下圖</w:t>
      </w:r>
    </w:p>
    <w:p w:rsidR="00DB21D9" w:rsidRDefault="00DB21D9" w:rsidP="00DB21D9">
      <w:pPr>
        <w:jc w:val="center"/>
        <w:rPr>
          <w:rFonts w:ascii="微軟正黑體" w:eastAsia="微軟正黑體" w:hAnsi="微軟正黑體"/>
          <w:sz w:val="22"/>
        </w:rPr>
      </w:pPr>
      <w:r>
        <w:rPr>
          <w:noProof/>
        </w:rPr>
        <w:lastRenderedPageBreak/>
        <w:drawing>
          <wp:inline distT="0" distB="0" distL="0" distR="0">
            <wp:extent cx="5082120" cy="1628775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C24E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134" cy="1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D9" w:rsidRDefault="00DB21D9" w:rsidP="00DB21D9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>
            <wp:extent cx="5274310" cy="1630680"/>
            <wp:effectExtent l="0" t="0" r="254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AC2F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08" w:rsidRPr="00DB21D9" w:rsidRDefault="00183708" w:rsidP="00DB21D9">
      <w:pPr>
        <w:jc w:val="center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>
            <wp:extent cx="3057525" cy="2470794"/>
            <wp:effectExtent l="0" t="0" r="0" b="571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AC8FA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29" cy="25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>
            <wp:extent cx="2153499" cy="2486025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ACD7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52" cy="24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E" w:rsidRPr="002373EE" w:rsidRDefault="00DB21D9" w:rsidP="00CE246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先</w:t>
      </w:r>
      <w:r w:rsidRPr="00DB21D9">
        <w:rPr>
          <w:rFonts w:ascii="微軟正黑體" w:eastAsia="微軟正黑體" w:hAnsi="微軟正黑體" w:hint="eastAsia"/>
          <w:b/>
          <w:noProof/>
          <w:szCs w:val="24"/>
        </w:rPr>
        <w:t>檢查檔案內容格式是否正確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明細表中，</w:t>
      </w:r>
      <w:r w:rsidRPr="00076AFF">
        <w:rPr>
          <w:rFonts w:ascii="微軟正黑體" w:eastAsia="微軟正黑體" w:hAnsi="微軟正黑體" w:hint="eastAsia"/>
          <w:sz w:val="22"/>
        </w:rPr>
        <w:t>階層數、項次、工項名稱、工項種類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為必填欄位</w:t>
      </w:r>
      <w:proofErr w:type="gramEnd"/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 w:rsidRPr="00076AFF">
        <w:rPr>
          <w:rFonts w:ascii="微軟正黑體" w:eastAsia="微軟正黑體" w:hAnsi="微軟正黑體" w:hint="eastAsia"/>
          <w:sz w:val="22"/>
        </w:rPr>
        <w:t>明細表中，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當工項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種類為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 w:rsidRPr="00076AFF">
        <w:rPr>
          <w:rFonts w:ascii="微軟正黑體" w:eastAsia="微軟正黑體" w:hAnsi="微軟正黑體" w:hint="eastAsia"/>
          <w:sz w:val="22"/>
        </w:rPr>
        <w:t>(明細項目)時，單位、數量、單價、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價、有單價分析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皆必填</w:t>
      </w:r>
      <w:proofErr w:type="gramEnd"/>
      <w:r>
        <w:rPr>
          <w:rFonts w:ascii="微軟正黑體" w:eastAsia="微軟正黑體" w:hAnsi="微軟正黑體" w:hint="eastAsia"/>
          <w:sz w:val="22"/>
        </w:rPr>
        <w:t>，且有單價分析僅可輸入Y或N</w:t>
      </w:r>
      <w:r w:rsidR="008C16EB">
        <w:rPr>
          <w:rFonts w:ascii="微軟正黑體" w:eastAsia="微軟正黑體" w:hAnsi="微軟正黑體" w:hint="eastAsia"/>
          <w:sz w:val="22"/>
        </w:rPr>
        <w:t>，</w:t>
      </w:r>
      <w:r w:rsidR="008C16EB" w:rsidRPr="00076AFF">
        <w:rPr>
          <w:rFonts w:ascii="微軟正黑體" w:eastAsia="微軟正黑體" w:hAnsi="微軟正黑體" w:hint="eastAsia"/>
          <w:sz w:val="22"/>
        </w:rPr>
        <w:t>數量、單價、</w:t>
      </w:r>
      <w:proofErr w:type="gramStart"/>
      <w:r w:rsidR="008C16EB"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8C16EB" w:rsidRPr="00076AFF">
        <w:rPr>
          <w:rFonts w:ascii="微軟正黑體" w:eastAsia="微軟正黑體" w:hAnsi="微軟正黑體" w:hint="eastAsia"/>
          <w:sz w:val="22"/>
        </w:rPr>
        <w:t>價</w:t>
      </w:r>
      <w:r w:rsidR="008C16EB">
        <w:rPr>
          <w:rFonts w:ascii="微軟正黑體" w:eastAsia="微軟正黑體" w:hAnsi="微軟正黑體" w:hint="eastAsia"/>
          <w:sz w:val="22"/>
        </w:rPr>
        <w:t>僅准許輸入數字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針對明細表中有單價分析之項目(工項種類=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 xml:space="preserve"> AND </w:t>
      </w:r>
      <w:r w:rsidRPr="00076AFF">
        <w:rPr>
          <w:rFonts w:ascii="微軟正黑體" w:eastAsia="微軟正黑體" w:hAnsi="微軟正黑體" w:hint="eastAsia"/>
          <w:sz w:val="22"/>
        </w:rPr>
        <w:t>有單價分析</w:t>
      </w:r>
      <w:r>
        <w:rPr>
          <w:rFonts w:ascii="微軟正黑體" w:eastAsia="微軟正黑體" w:hAnsi="微軟正黑體" w:hint="eastAsia"/>
          <w:sz w:val="22"/>
        </w:rPr>
        <w:t>=Y)者，檢查單價分析表中有無對應之單價分析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單價分析表中，每一上層工項在明細表內應有對應之工項，且其有單價分析應為Y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單價分析表中，每1上層工項(</w:t>
      </w:r>
      <w:proofErr w:type="gramStart"/>
      <w:r>
        <w:rPr>
          <w:rFonts w:ascii="微軟正黑體" w:eastAsia="微軟正黑體" w:hAnsi="微軟正黑體" w:hint="eastAsia"/>
          <w:sz w:val="22"/>
        </w:rPr>
        <w:t>父項</w:t>
      </w:r>
      <w:proofErr w:type="gramEnd"/>
      <w:r>
        <w:rPr>
          <w:rFonts w:ascii="微軟正黑體" w:eastAsia="微軟正黑體" w:hAnsi="微軟正黑體" w:hint="eastAsia"/>
          <w:sz w:val="22"/>
        </w:rPr>
        <w:t>)至少應有1</w:t>
      </w:r>
      <w:proofErr w:type="gramStart"/>
      <w:r>
        <w:rPr>
          <w:rFonts w:ascii="微軟正黑體" w:eastAsia="微軟正黑體" w:hAnsi="微軟正黑體" w:hint="eastAsia"/>
          <w:sz w:val="22"/>
        </w:rPr>
        <w:t>子項工料</w:t>
      </w:r>
      <w:proofErr w:type="gramEnd"/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 w:rsidRPr="00076AFF">
        <w:rPr>
          <w:rFonts w:ascii="微軟正黑體" w:eastAsia="微軟正黑體" w:hAnsi="微軟正黑體" w:hint="eastAsia"/>
          <w:sz w:val="22"/>
        </w:rPr>
        <w:t>填寫上層工項資訊時，上層工項名稱、上層工項單位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</w:t>
      </w:r>
      <w:r w:rsidRPr="00076AFF">
        <w:rPr>
          <w:rFonts w:ascii="微軟正黑體" w:eastAsia="微軟正黑體" w:hAnsi="微軟正黑體" w:hint="eastAsia"/>
          <w:sz w:val="22"/>
        </w:rPr>
        <w:lastRenderedPageBreak/>
        <w:t>填</w:t>
      </w:r>
      <w:proofErr w:type="gramEnd"/>
      <w:r w:rsidR="008C16EB">
        <w:rPr>
          <w:rFonts w:ascii="微軟正黑體" w:eastAsia="微軟正黑體" w:hAnsi="微軟正黑體" w:hint="eastAsia"/>
          <w:sz w:val="22"/>
        </w:rPr>
        <w:t>，分析數量僅准許輸入數字或空白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</w:t>
      </w:r>
      <w:r w:rsidRPr="00076AFF">
        <w:rPr>
          <w:rFonts w:ascii="微軟正黑體" w:eastAsia="微軟正黑體" w:hAnsi="微軟正黑體" w:hint="eastAsia"/>
          <w:sz w:val="22"/>
        </w:rPr>
        <w:t>填寫下層工料資訊時，工料名稱、單位、工料種類、數量/工率、單價、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Pr="00076AFF">
        <w:rPr>
          <w:rFonts w:ascii="微軟正黑體" w:eastAsia="微軟正黑體" w:hAnsi="微軟正黑體" w:hint="eastAsia"/>
          <w:sz w:val="22"/>
        </w:rPr>
        <w:t>價</w:t>
      </w:r>
      <w:proofErr w:type="gramStart"/>
      <w:r w:rsidRPr="00076AFF">
        <w:rPr>
          <w:rFonts w:ascii="微軟正黑體" w:eastAsia="微軟正黑體" w:hAnsi="微軟正黑體" w:hint="eastAsia"/>
          <w:sz w:val="22"/>
        </w:rPr>
        <w:t>為必填</w:t>
      </w:r>
      <w:proofErr w:type="gramEnd"/>
      <w:r w:rsidR="008C16EB">
        <w:rPr>
          <w:rFonts w:ascii="微軟正黑體" w:eastAsia="微軟正黑體" w:hAnsi="微軟正黑體" w:hint="eastAsia"/>
          <w:sz w:val="22"/>
        </w:rPr>
        <w:t>，</w:t>
      </w:r>
      <w:r w:rsidR="008C16EB" w:rsidRPr="00076AFF">
        <w:rPr>
          <w:rFonts w:ascii="微軟正黑體" w:eastAsia="微軟正黑體" w:hAnsi="微軟正黑體" w:hint="eastAsia"/>
          <w:sz w:val="22"/>
        </w:rPr>
        <w:t>數量/工率、單價、</w:t>
      </w:r>
      <w:proofErr w:type="gramStart"/>
      <w:r w:rsidR="008C16EB" w:rsidRPr="00076AFF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8C16EB" w:rsidRPr="00076AFF">
        <w:rPr>
          <w:rFonts w:ascii="微軟正黑體" w:eastAsia="微軟正黑體" w:hAnsi="微軟正黑體" w:hint="eastAsia"/>
          <w:sz w:val="22"/>
        </w:rPr>
        <w:t>價</w:t>
      </w:r>
      <w:r w:rsidR="008C16EB">
        <w:rPr>
          <w:rFonts w:ascii="微軟正黑體" w:eastAsia="微軟正黑體" w:hAnsi="微軟正黑體" w:hint="eastAsia"/>
          <w:sz w:val="22"/>
        </w:rPr>
        <w:t>僅准許輸入數字</w:t>
      </w:r>
    </w:p>
    <w:p w:rsidR="00076AFF" w:rsidRDefault="00076AFF" w:rsidP="00183708">
      <w:pPr>
        <w:pStyle w:val="a4"/>
        <w:numPr>
          <w:ilvl w:val="0"/>
          <w:numId w:val="41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單價分析表中，工料種類僅允許</w:t>
      </w:r>
      <w:r w:rsidRPr="00076AFF">
        <w:rPr>
          <w:rFonts w:ascii="微軟正黑體" w:eastAsia="微軟正黑體" w:hAnsi="微軟正黑體" w:hint="eastAsia"/>
          <w:sz w:val="22"/>
        </w:rPr>
        <w:t>填入</w:t>
      </w:r>
      <w:r>
        <w:rPr>
          <w:rFonts w:ascii="微軟正黑體" w:eastAsia="微軟正黑體" w:hAnsi="微軟正黑體" w:hint="eastAsia"/>
          <w:sz w:val="22"/>
        </w:rPr>
        <w:t>"</w:t>
      </w:r>
      <w:proofErr w:type="gramStart"/>
      <w:r>
        <w:rPr>
          <w:rFonts w:ascii="微軟正黑體" w:eastAsia="微軟正黑體" w:hAnsi="微軟正黑體" w:hint="eastAsia"/>
          <w:sz w:val="22"/>
        </w:rPr>
        <w:t>連工帶料項</w:t>
      </w:r>
      <w:proofErr w:type="gramEnd"/>
      <w:r>
        <w:rPr>
          <w:rFonts w:ascii="微軟正黑體" w:eastAsia="微軟正黑體" w:hAnsi="微軟正黑體" w:hint="eastAsia"/>
          <w:sz w:val="22"/>
        </w:rPr>
        <w:t>"、"</w:t>
      </w:r>
      <w:proofErr w:type="gramStart"/>
      <w:r>
        <w:rPr>
          <w:rFonts w:ascii="微軟正黑體" w:eastAsia="微軟正黑體" w:hAnsi="微軟正黑體" w:hint="eastAsia"/>
          <w:sz w:val="22"/>
        </w:rPr>
        <w:t>拆工拆料項</w:t>
      </w:r>
      <w:proofErr w:type="gram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、"材料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、"機具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、"人力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及"雜項</w:t>
      </w:r>
      <w:r>
        <w:rPr>
          <w:rFonts w:ascii="微軟正黑體" w:eastAsia="微軟正黑體" w:hAnsi="微軟正黑體"/>
          <w:sz w:val="22"/>
        </w:rPr>
        <w:t>"</w:t>
      </w:r>
    </w:p>
    <w:p w:rsidR="00DB21D9" w:rsidRPr="002373EE" w:rsidRDefault="00DB21D9" w:rsidP="00DB21D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再將檔案內容匯入資料庫</w:t>
      </w:r>
    </w:p>
    <w:p w:rsidR="008A4AA9" w:rsidRDefault="00076AFF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先刪除該專案原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之</w:t>
      </w:r>
      <w:r w:rsidR="008C16EB">
        <w:rPr>
          <w:rFonts w:ascii="微軟正黑體" w:eastAsia="微軟正黑體" w:hAnsi="微軟正黑體" w:hint="eastAsia"/>
          <w:sz w:val="22"/>
        </w:rPr>
        <w:t xml:space="preserve">內容，Delete * From 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CBudget_WBS</w:t>
      </w:r>
      <w:proofErr w:type="spellEnd"/>
      <w:r w:rsidR="008C16EB">
        <w:rPr>
          <w:rFonts w:ascii="微軟正黑體" w:eastAsia="微軟正黑體" w:hAnsi="微軟正黑體"/>
          <w:sz w:val="22"/>
        </w:rPr>
        <w:t>/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Pro_Resource</w:t>
      </w:r>
      <w:proofErr w:type="spellEnd"/>
      <w:r w:rsidR="008C16EB">
        <w:rPr>
          <w:rFonts w:ascii="微軟正黑體" w:eastAsia="微軟正黑體" w:hAnsi="微軟正黑體" w:hint="eastAsia"/>
          <w:sz w:val="22"/>
        </w:rPr>
        <w:t xml:space="preserve">/ </w:t>
      </w:r>
      <w:proofErr w:type="spellStart"/>
      <w:r w:rsidR="008C16EB">
        <w:rPr>
          <w:rFonts w:ascii="微軟正黑體" w:eastAsia="微軟正黑體" w:hAnsi="微軟正黑體" w:hint="eastAsia"/>
          <w:sz w:val="22"/>
        </w:rPr>
        <w:t>Pro_Analysis</w:t>
      </w:r>
      <w:proofErr w:type="spellEnd"/>
      <w:r w:rsidR="008C16EB">
        <w:rPr>
          <w:rFonts w:ascii="微軟正黑體" w:eastAsia="微軟正黑體" w:hAnsi="微軟正黑體"/>
          <w:sz w:val="22"/>
        </w:rPr>
        <w:t xml:space="preserve"> Where PID=Session("PID")</w:t>
      </w:r>
    </w:p>
    <w:p w:rsidR="008C16EB" w:rsidRDefault="008C16EB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將單價分析表內容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，若分析數量空白則為1</w:t>
      </w:r>
    </w:p>
    <w:p w:rsidR="008C16EB" w:rsidRDefault="008C16EB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將明細表中，工項種類=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 xml:space="preserve"> AND </w:t>
      </w:r>
      <w:r w:rsidRPr="00076AFF">
        <w:rPr>
          <w:rFonts w:ascii="微軟正黑體" w:eastAsia="微軟正黑體" w:hAnsi="微軟正黑體" w:hint="eastAsia"/>
          <w:sz w:val="22"/>
        </w:rPr>
        <w:t>有單價分析</w:t>
      </w:r>
      <w:r>
        <w:rPr>
          <w:rFonts w:ascii="微軟正黑體" w:eastAsia="微軟正黑體" w:hAnsi="微軟正黑體" w:hint="eastAsia"/>
          <w:sz w:val="22"/>
        </w:rPr>
        <w:t>=N之工項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</w:p>
    <w:p w:rsidR="002373EE" w:rsidRDefault="008C16EB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將明細表內容</w:t>
      </w:r>
      <w:proofErr w:type="gramStart"/>
      <w:r>
        <w:rPr>
          <w:rFonts w:ascii="微軟正黑體" w:eastAsia="微軟正黑體" w:hAnsi="微軟正黑體" w:hint="eastAsia"/>
          <w:sz w:val="22"/>
        </w:rPr>
        <w:t>匯</w:t>
      </w:r>
      <w:proofErr w:type="gramEnd"/>
      <w:r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CBudget_WBS</w:t>
      </w:r>
      <w:proofErr w:type="spellEnd"/>
      <w:r>
        <w:rPr>
          <w:rFonts w:ascii="微軟正黑體" w:eastAsia="微軟正黑體" w:hAnsi="微軟正黑體" w:hint="eastAsia"/>
          <w:sz w:val="22"/>
        </w:rPr>
        <w:t>，其中工項種類=</w:t>
      </w:r>
      <w:proofErr w:type="spellStart"/>
      <w:r w:rsidRPr="00076AFF">
        <w:rPr>
          <w:rFonts w:ascii="微軟正黑體" w:eastAsia="微軟正黑體" w:hAnsi="微軟正黑體" w:hint="eastAsia"/>
          <w:sz w:val="22"/>
        </w:rPr>
        <w:t>workitem</w:t>
      </w:r>
      <w:proofErr w:type="spellEnd"/>
      <w:r>
        <w:rPr>
          <w:rFonts w:ascii="微軟正黑體" w:eastAsia="微軟正黑體" w:hAnsi="微軟正黑體" w:hint="eastAsia"/>
          <w:sz w:val="22"/>
        </w:rPr>
        <w:t>者，需至</w:t>
      </w:r>
      <w:proofErr w:type="spellStart"/>
      <w:r w:rsidRPr="008C16EB"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找尋對應之工項，將</w:t>
      </w:r>
      <w:proofErr w:type="spellStart"/>
      <w:r>
        <w:rPr>
          <w:rFonts w:ascii="微軟正黑體" w:eastAsia="微軟正黑體" w:hAnsi="微軟正黑體" w:hint="eastAsia"/>
          <w:sz w:val="22"/>
        </w:rPr>
        <w:t>CBudget_WBS.PriceID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8C16EB">
        <w:rPr>
          <w:rFonts w:ascii="微軟正黑體" w:eastAsia="微軟正黑體" w:hAnsi="微軟正黑體" w:hint="eastAsia"/>
          <w:sz w:val="22"/>
        </w:rPr>
        <w:t>Pro_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8C16EB">
        <w:rPr>
          <w:rFonts w:ascii="微軟正黑體" w:eastAsia="微軟正黑體" w:hAnsi="微軟正黑體" w:hint="eastAsia"/>
          <w:sz w:val="22"/>
        </w:rPr>
        <w:t>Resource</w:t>
      </w:r>
      <w:r>
        <w:rPr>
          <w:rFonts w:ascii="微軟正黑體" w:eastAsia="微軟正黑體" w:hAnsi="微軟正黑體"/>
          <w:sz w:val="22"/>
        </w:rPr>
        <w:t>.PriceID</w:t>
      </w:r>
      <w:proofErr w:type="spellEnd"/>
    </w:p>
    <w:p w:rsidR="008C16EB" w:rsidRDefault="008C16EB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相關數字重新核算，以其數量/工率及單價為</w:t>
      </w:r>
      <w:proofErr w:type="gramStart"/>
      <w:r>
        <w:rPr>
          <w:rFonts w:ascii="微軟正黑體" w:eastAsia="微軟正黑體" w:hAnsi="微軟正黑體" w:hint="eastAsia"/>
          <w:sz w:val="22"/>
        </w:rPr>
        <w:t>準</w:t>
      </w:r>
      <w:proofErr w:type="gramEnd"/>
      <w:r>
        <w:rPr>
          <w:rFonts w:ascii="微軟正黑體" w:eastAsia="微軟正黑體" w:hAnsi="微軟正黑體" w:hint="eastAsia"/>
          <w:sz w:val="22"/>
        </w:rPr>
        <w:t>，倘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價有</w:t>
      </w:r>
      <w:proofErr w:type="gramStart"/>
      <w:r>
        <w:rPr>
          <w:rFonts w:ascii="微軟正黑體" w:eastAsia="微軟正黑體" w:hAnsi="微軟正黑體" w:hint="eastAsia"/>
          <w:sz w:val="22"/>
        </w:rPr>
        <w:t>務</w:t>
      </w:r>
      <w:proofErr w:type="gramEnd"/>
      <w:r>
        <w:rPr>
          <w:rFonts w:ascii="微軟正黑體" w:eastAsia="微軟正黑體" w:hAnsi="微軟正黑體" w:hint="eastAsia"/>
          <w:sz w:val="22"/>
        </w:rPr>
        <w:t>則直接修正</w:t>
      </w:r>
    </w:p>
    <w:p w:rsidR="008C16EB" w:rsidRPr="008C16EB" w:rsidRDefault="004407E8" w:rsidP="00DB21D9">
      <w:pPr>
        <w:pStyle w:val="a4"/>
        <w:numPr>
          <w:ilvl w:val="0"/>
          <w:numId w:val="39"/>
        </w:numPr>
        <w:spacing w:line="360" w:lineRule="exact"/>
        <w:ind w:leftChars="0" w:left="924" w:hanging="33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重新計算合約總價，儲存於ProjectM0</w:t>
      </w:r>
    </w:p>
    <w:p w:rsidR="00392CDA" w:rsidRPr="00392CDA" w:rsidRDefault="00392CDA" w:rsidP="00392CDA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392CDA" w:rsidRPr="00392CDA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09" w:rsidRDefault="00936509" w:rsidP="00C16923">
      <w:r>
        <w:separator/>
      </w:r>
    </w:p>
  </w:endnote>
  <w:endnote w:type="continuationSeparator" w:id="0">
    <w:p w:rsidR="00936509" w:rsidRDefault="00936509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424EE3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新功能開發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預算EXCEL檔匯入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8</w:t>
    </w:r>
    <w:r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 w:hint="eastAsia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DB21D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新</w:t>
    </w:r>
    <w:r w:rsidR="00F943E5">
      <w:rPr>
        <w:rFonts w:ascii="微軟正黑體" w:eastAsia="微軟正黑體" w:hAnsi="微軟正黑體" w:hint="eastAsia"/>
      </w:rPr>
      <w:t>功能</w:t>
    </w:r>
    <w:r>
      <w:rPr>
        <w:rFonts w:ascii="微軟正黑體" w:eastAsia="微軟正黑體" w:hAnsi="微軟正黑體" w:hint="eastAsia"/>
      </w:rPr>
      <w:t>開發</w:t>
    </w:r>
    <w:r w:rsidR="00711F31" w:rsidRPr="00EA2699">
      <w:rPr>
        <w:rFonts w:ascii="微軟正黑體" w:eastAsia="微軟正黑體" w:hAnsi="微軟正黑體" w:hint="eastAsia"/>
      </w:rPr>
      <w:t>-</w:t>
    </w:r>
    <w:r w:rsidR="00F943E5">
      <w:rPr>
        <w:rFonts w:ascii="微軟正黑體" w:eastAsia="微軟正黑體" w:hAnsi="微軟正黑體" w:hint="eastAsia"/>
      </w:rPr>
      <w:t>預算</w:t>
    </w:r>
    <w:r>
      <w:rPr>
        <w:rFonts w:ascii="微軟正黑體" w:eastAsia="微軟正黑體" w:hAnsi="微軟正黑體" w:hint="eastAsia"/>
      </w:rPr>
      <w:t>EXCEL檔</w:t>
    </w:r>
    <w:r w:rsidR="00F943E5">
      <w:rPr>
        <w:rFonts w:ascii="微軟正黑體" w:eastAsia="微軟正黑體" w:hAnsi="微軟正黑體" w:hint="eastAsia"/>
      </w:rPr>
      <w:t>匯入</w:t>
    </w:r>
    <w:r w:rsidR="00711F31" w:rsidRPr="00EA2699">
      <w:rPr>
        <w:rFonts w:ascii="微軟正黑體" w:eastAsia="微軟正黑體" w:hAnsi="微軟正黑體"/>
      </w:rPr>
      <w:t>V</w:t>
    </w:r>
    <w:r w:rsidR="00424EE3">
      <w:rPr>
        <w:rFonts w:ascii="微軟正黑體" w:eastAsia="微軟正黑體" w:hAnsi="微軟正黑體" w:hint="eastAsia"/>
      </w:rPr>
      <w:t>3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424EE3">
      <w:rPr>
        <w:rFonts w:ascii="微軟正黑體" w:eastAsia="微軟正黑體" w:hAnsi="微軟正黑體" w:hint="eastAsia"/>
      </w:rPr>
      <w:t>8</w:t>
    </w:r>
    <w:r w:rsidR="00711F31">
      <w:rPr>
        <w:rFonts w:ascii="微軟正黑體" w:eastAsia="微軟正黑體" w:hAnsi="微軟正黑體" w:hint="eastAsia"/>
      </w:rPr>
      <w:t>/</w:t>
    </w:r>
    <w:r w:rsidR="00424EE3">
      <w:rPr>
        <w:rFonts w:ascii="微軟正黑體" w:eastAsia="微軟正黑體" w:hAnsi="微軟正黑體" w:hint="eastAsia"/>
      </w:rPr>
      <w:t>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CBE" w:rsidRDefault="00202C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09" w:rsidRDefault="00936509" w:rsidP="00C16923">
      <w:r>
        <w:separator/>
      </w:r>
    </w:p>
  </w:footnote>
  <w:footnote w:type="continuationSeparator" w:id="0">
    <w:p w:rsidR="00936509" w:rsidRDefault="00936509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424EE3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EA2699">
                <w:rPr>
                  <w:rFonts w:ascii="微軟正黑體" w:eastAsia="微軟正黑體" w:hAnsi="微軟正黑體" w:hint="eastAsia"/>
                </w:rPr>
                <w:t>營建</w:t>
              </w:r>
              <w:r>
                <w:rPr>
                  <w:rFonts w:ascii="微軟正黑體" w:eastAsia="微軟正黑體" w:hAnsi="微軟正黑體" w:hint="eastAsia"/>
                </w:rPr>
                <w:t>資訊雲CIC</w:t>
              </w:r>
              <w:r w:rsidRPr="00EA2699">
                <w:rPr>
                  <w:rFonts w:ascii="微軟正黑體" w:eastAsia="微軟正黑體" w:hAnsi="微軟正黑體" w:hint="eastAsia"/>
                </w:rPr>
                <w:t>-系統分析設計文件</w:t>
              </w:r>
              <w:r>
                <w:rPr>
                  <w:rFonts w:ascii="微軟正黑體" w:eastAsia="微軟正黑體" w:hAnsi="微軟正黑體" w:hint="eastAsia"/>
                </w:rPr>
                <w:t>(新功能開發)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02CBE" w:rsidRPr="00202CB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93650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02CBE" w:rsidRPr="00202CB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CE2467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</w:t>
              </w:r>
              <w:r w:rsidR="00F943E5">
                <w:rPr>
                  <w:rFonts w:ascii="微軟正黑體" w:eastAsia="微軟正黑體" w:hAnsi="微軟正黑體" w:hint="eastAsia"/>
                  <w:sz w:val="22"/>
                  <w:szCs w:val="22"/>
                </w:rPr>
                <w:t>資訊雲CIC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CE2467">
                <w:rPr>
                  <w:rFonts w:ascii="微軟正黑體" w:eastAsia="微軟正黑體" w:hAnsi="微軟正黑體" w:hint="eastAsia"/>
                  <w:sz w:val="22"/>
                  <w:szCs w:val="22"/>
                </w:rPr>
                <w:t>新</w:t>
              </w:r>
              <w:r w:rsidR="00F943E5">
                <w:rPr>
                  <w:rFonts w:ascii="微軟正黑體" w:eastAsia="微軟正黑體" w:hAnsi="微軟正黑體" w:hint="eastAsia"/>
                  <w:sz w:val="22"/>
                  <w:szCs w:val="22"/>
                </w:rPr>
                <w:t>功能</w:t>
              </w:r>
              <w:r w:rsidR="00CE2467">
                <w:rPr>
                  <w:rFonts w:ascii="微軟正黑體" w:eastAsia="微軟正黑體" w:hAnsi="微軟正黑體" w:hint="eastAsia"/>
                  <w:sz w:val="22"/>
                  <w:szCs w:val="22"/>
                </w:rPr>
                <w:t>開發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)</w:t>
              </w:r>
            </w:p>
          </w:tc>
        </w:tr>
      </w:sdtContent>
    </w:sdt>
  </w:tbl>
  <w:p w:rsidR="00B52416" w:rsidRDefault="0093650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93650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8434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83556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92C6A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4D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6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0"/>
  </w:num>
  <w:num w:numId="11">
    <w:abstractNumId w:val="32"/>
  </w:num>
  <w:num w:numId="12">
    <w:abstractNumId w:val="31"/>
  </w:num>
  <w:num w:numId="13">
    <w:abstractNumId w:val="34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5"/>
  </w:num>
  <w:num w:numId="21">
    <w:abstractNumId w:val="0"/>
  </w:num>
  <w:num w:numId="22">
    <w:abstractNumId w:val="17"/>
  </w:num>
  <w:num w:numId="23">
    <w:abstractNumId w:val="18"/>
  </w:num>
  <w:num w:numId="24">
    <w:abstractNumId w:val="24"/>
  </w:num>
  <w:num w:numId="25">
    <w:abstractNumId w:val="38"/>
  </w:num>
  <w:num w:numId="26">
    <w:abstractNumId w:val="35"/>
  </w:num>
  <w:num w:numId="27">
    <w:abstractNumId w:val="40"/>
  </w:num>
  <w:num w:numId="28">
    <w:abstractNumId w:val="29"/>
  </w:num>
  <w:num w:numId="29">
    <w:abstractNumId w:val="11"/>
  </w:num>
  <w:num w:numId="30">
    <w:abstractNumId w:val="30"/>
  </w:num>
  <w:num w:numId="31">
    <w:abstractNumId w:val="39"/>
  </w:num>
  <w:num w:numId="32">
    <w:abstractNumId w:val="15"/>
  </w:num>
  <w:num w:numId="33">
    <w:abstractNumId w:val="23"/>
  </w:num>
  <w:num w:numId="34">
    <w:abstractNumId w:val="26"/>
  </w:num>
  <w:num w:numId="35">
    <w:abstractNumId w:val="27"/>
  </w:num>
  <w:num w:numId="36">
    <w:abstractNumId w:val="13"/>
  </w:num>
  <w:num w:numId="37">
    <w:abstractNumId w:val="19"/>
  </w:num>
  <w:num w:numId="38">
    <w:abstractNumId w:val="37"/>
  </w:num>
  <w:num w:numId="39">
    <w:abstractNumId w:val="22"/>
  </w:num>
  <w:num w:numId="40">
    <w:abstractNumId w:val="28"/>
  </w:num>
  <w:num w:numId="4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3708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204"/>
    <w:rsid w:val="001F5E8C"/>
    <w:rsid w:val="00202494"/>
    <w:rsid w:val="00202CBE"/>
    <w:rsid w:val="0020336A"/>
    <w:rsid w:val="00204B0F"/>
    <w:rsid w:val="0020779E"/>
    <w:rsid w:val="002143C5"/>
    <w:rsid w:val="002239F0"/>
    <w:rsid w:val="002268A6"/>
    <w:rsid w:val="00231F46"/>
    <w:rsid w:val="00234601"/>
    <w:rsid w:val="002373EE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A7B"/>
    <w:rsid w:val="002D7DC5"/>
    <w:rsid w:val="002E1EB3"/>
    <w:rsid w:val="002E32C6"/>
    <w:rsid w:val="002E59FF"/>
    <w:rsid w:val="002E5A7B"/>
    <w:rsid w:val="002E6F2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4EE3"/>
    <w:rsid w:val="00425363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007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4AA9"/>
    <w:rsid w:val="008A5F54"/>
    <w:rsid w:val="008A6EE9"/>
    <w:rsid w:val="008B01BD"/>
    <w:rsid w:val="008B055B"/>
    <w:rsid w:val="008C1479"/>
    <w:rsid w:val="008C16EB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36509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A7BE9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2467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641F"/>
    <w:rsid w:val="00D9545F"/>
    <w:rsid w:val="00D95AA9"/>
    <w:rsid w:val="00D96890"/>
    <w:rsid w:val="00DA1BB7"/>
    <w:rsid w:val="00DA35FB"/>
    <w:rsid w:val="00DA5CEC"/>
    <w:rsid w:val="00DA5DC0"/>
    <w:rsid w:val="00DB1C98"/>
    <w:rsid w:val="00DB21D9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D123C"/>
    <w:rsid w:val="00ED1CC0"/>
    <w:rsid w:val="00ED3CE7"/>
    <w:rsid w:val="00ED5BCA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3E5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tm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A532-B267-4DDF-A70E-5605D18E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37</cp:revision>
  <cp:lastPrinted>2015-07-02T03:49:00Z</cp:lastPrinted>
  <dcterms:created xsi:type="dcterms:W3CDTF">2015-11-30T17:34:00Z</dcterms:created>
  <dcterms:modified xsi:type="dcterms:W3CDTF">2016-08-10T04:24:00Z</dcterms:modified>
</cp:coreProperties>
</file>