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2.xml.rels" ContentType="application/vnd.openxmlformats-package.relationships+xml"/>
  <Override PartName="/word/_rels/header3.xml.rels" ContentType="application/vnd.openxmlformats-package.relationships+xml"/>
  <Override PartName="/word/_rels/header1.xml.rels" ContentType="application/vnd.openxmlformats-package.relationships+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jpeg" ContentType="image/jpeg"/>
  <Override PartName="/word/media/image2.png" ContentType="image/png"/>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cs="Times New Roman"/>
          <w:sz w:val="24"/>
          <w:szCs w:val="24"/>
        </w:rPr>
      </w:pPr>
      <w:r>
        <w:rPr>
          <w:rFonts w:cs="Times New Roman" w:ascii="Times New Roman" w:hAnsi="Times New Roman"/>
          <w:sz w:val="24"/>
          <w:szCs w:val="24"/>
        </w:rPr>
      </w:r>
    </w:p>
    <w:p>
      <w:pPr>
        <w:pStyle w:val="xxmsonormal"/>
        <w:rPr/>
      </w:pPr>
      <w:r>
        <w:rPr>
          <w:b/>
          <w:color w:val="1F4E79"/>
          <w:sz w:val="28"/>
          <w:szCs w:val="28"/>
          <w:lang w:val="uk-UA"/>
        </w:rPr>
        <w:t>Найчастіші запитання та відповіді – біженці з України, що прибувають до Карловарського краю</w:t>
      </w:r>
    </w:p>
    <w:p>
      <w:pPr>
        <w:pStyle w:val="xxmsonormal"/>
        <w:rPr>
          <w:lang w:val="uk-UA"/>
        </w:rPr>
      </w:pPr>
      <w:r>
        <w:rPr>
          <w:lang w:val="uk-UA"/>
        </w:rPr>
      </w:r>
    </w:p>
    <w:p>
      <w:pPr>
        <w:pStyle w:val="xxmsonormal"/>
        <w:rPr/>
      </w:pPr>
      <w:r>
        <w:rPr>
          <w:b/>
          <w:lang w:val="uk-UA"/>
        </w:rPr>
        <w:t>Що мене чекає після приходу в Крайовий асистентний центр допомоги Україні (KACPU) у спорткомплексі KV Arena?</w:t>
      </w:r>
    </w:p>
    <w:p>
      <w:pPr>
        <w:pStyle w:val="xxmsonormal"/>
        <w:rPr>
          <w:lang w:val="uk-UA"/>
        </w:rPr>
      </w:pPr>
      <w:r>
        <w:rPr>
          <w:lang w:val="uk-UA"/>
        </w:rPr>
      </w:r>
    </w:p>
    <w:p>
      <w:pPr>
        <w:pStyle w:val="Normal"/>
        <w:rPr/>
      </w:pPr>
      <w:r>
        <w:rPr>
          <w:rFonts w:cs="Times New Roman" w:ascii="Times New Roman" w:hAnsi="Times New Roman"/>
          <w:sz w:val="24"/>
          <w:szCs w:val="24"/>
          <w:lang w:val="uk-UA"/>
        </w:rPr>
        <w:t>Спочатку пройдіть через пост, де ви заповните вступний формуляр, і у разі потреби вам буде забезпечене проживання і проїзд.</w:t>
      </w:r>
    </w:p>
    <w:p>
      <w:pPr>
        <w:pStyle w:val="xxmsonormal"/>
        <w:jc w:val="both"/>
        <w:rPr/>
      </w:pPr>
      <w:r>
        <w:rPr>
          <w:lang w:val="uk-UA"/>
        </w:rPr>
        <w:t>Далі з посвідченням особи (закордонний паспорт, внутрішній паспорт або свідоцтво про народження) станьте на облік в поліції зі справ іноземців.</w:t>
        <w:tab/>
        <w:tab/>
      </w:r>
    </w:p>
    <w:p>
      <w:pPr>
        <w:pStyle w:val="xxmsonormal"/>
        <w:jc w:val="both"/>
        <w:rPr/>
      </w:pPr>
      <w:r>
        <w:rPr>
          <w:lang w:val="uk-UA"/>
        </w:rPr>
        <w:t>На наступному пості заповніть необхідні дані для отримання спеціальної візи з терміном дії 1 рік. Ця віза дає вам право на перебування виключно на території Чеської Республіки і право на роботу в ЧР.</w:t>
      </w:r>
    </w:p>
    <w:p>
      <w:pPr>
        <w:pStyle w:val="xxmsonormal"/>
        <w:jc w:val="both"/>
        <w:rPr/>
      </w:pPr>
      <w:r>
        <w:rPr>
          <w:lang w:val="uk-UA"/>
        </w:rPr>
        <w:t>Далі на пості медичної страхової компанії ви отримаєте довідку про медичне страхування, яка дає вам право на повне медичне обслуговування на території ЧР.</w:t>
      </w:r>
    </w:p>
    <w:p>
      <w:pPr>
        <w:pStyle w:val="xxmsonormal"/>
        <w:jc w:val="both"/>
        <w:rPr/>
      </w:pPr>
      <w:r>
        <w:rPr>
          <w:lang w:val="uk-UA"/>
        </w:rPr>
        <w:t>Працівники Центру зайнятості пояснять вам, як отримати грошову допомогу, тобто подати заявку на негайну допомогу у надзвичайній ситуації, і видадуть дозвіл на роботу. Тут ви також отримаєте інформацію про вільні робочі місця на території  Карловарського краю.</w:t>
      </w:r>
    </w:p>
    <w:p>
      <w:pPr>
        <w:pStyle w:val="xxmsonormal"/>
        <w:jc w:val="both"/>
        <w:rPr/>
      </w:pPr>
      <w:r>
        <w:rPr>
          <w:lang w:val="uk-UA"/>
        </w:rPr>
        <w:t>Крайовий асистентний центр допомоги Україні в KV Arena працює цілодобово 7 днів на тиждень.</w:t>
      </w:r>
    </w:p>
    <w:p>
      <w:pPr>
        <w:pStyle w:val="xxmsonormal"/>
        <w:jc w:val="both"/>
        <w:rPr/>
      </w:pPr>
      <w:r>
        <w:rPr>
          <w:lang w:val="uk-UA"/>
        </w:rPr>
        <w:t>На місці забезпечене харчування для прибулих, дитячий куток, можливість задовольнити основні потреби і переночувати, особливо при приїзді вночі.</w:t>
      </w:r>
    </w:p>
    <w:p>
      <w:pPr>
        <w:pStyle w:val="xxmsonormal"/>
        <w:rPr>
          <w:lang w:val="uk-UA"/>
        </w:rPr>
      </w:pPr>
      <w:r>
        <w:rPr>
          <w:lang w:val="uk-UA"/>
        </w:rPr>
      </w:r>
    </w:p>
    <w:p>
      <w:pPr>
        <w:pStyle w:val="xxmsonormal"/>
        <w:rPr/>
      </w:pPr>
      <w:r>
        <w:rPr>
          <w:lang w:val="uk-UA"/>
        </w:rPr>
        <w:t>Усю інформацію про роботу KACPU та іншу важливу інформацію можна знайти за адресою:</w:t>
      </w:r>
    </w:p>
    <w:p>
      <w:pPr>
        <w:pStyle w:val="xxmsonormal"/>
        <w:rPr/>
      </w:pPr>
      <w:hyperlink r:id="rId2">
        <w:r>
          <w:rPr>
            <w:rStyle w:val="Hyperlink"/>
            <w:lang w:val="uk-UA"/>
          </w:rPr>
          <w:t>https://www.kr-karlovarsky.cz/ukrajina/Stranky/Informace.aspx</w:t>
        </w:r>
      </w:hyperlink>
    </w:p>
    <w:p>
      <w:pPr>
        <w:pStyle w:val="xxmsonormal"/>
        <w:rPr>
          <w:b/>
          <w:lang w:val="uk-UA"/>
        </w:rPr>
      </w:pPr>
      <w:r>
        <w:rPr>
          <w:b/>
          <w:lang w:val="uk-UA"/>
        </w:rPr>
      </w:r>
    </w:p>
    <w:p>
      <w:pPr>
        <w:pStyle w:val="xxmsonormal"/>
        <w:rPr/>
      </w:pPr>
      <w:r>
        <w:rPr>
          <w:b/>
          <w:lang w:val="uk-UA"/>
        </w:rPr>
        <w:t>Як діяти у разі зміни адреси проживання у Карловарському краї?</w:t>
      </w:r>
    </w:p>
    <w:p>
      <w:pPr>
        <w:pStyle w:val="xxmsonormal"/>
        <w:rPr>
          <w:b/>
          <w:lang w:val="uk-UA"/>
        </w:rPr>
      </w:pPr>
      <w:r>
        <w:rPr>
          <w:b/>
          <w:lang w:val="uk-UA"/>
        </w:rPr>
      </w:r>
    </w:p>
    <w:p>
      <w:pPr>
        <w:pStyle w:val="Normal"/>
        <w:spacing w:lineRule="atLeast" w:line="240"/>
        <w:jc w:val="both"/>
        <w:rPr/>
      </w:pPr>
      <w:r>
        <w:rPr>
          <w:rFonts w:cs="Times New Roman" w:ascii="Times New Roman" w:hAnsi="Times New Roman"/>
          <w:sz w:val="24"/>
          <w:szCs w:val="24"/>
          <w:lang w:val="uk-UA"/>
        </w:rPr>
        <w:t xml:space="preserve">Необхідно відвідати місцеве відділення департаменту міграційної політики та політики у справах біженців Міністерства внутрішніх справ ЧР у Карлових Варах на вулиці Krymská 47, тел.: 974 801 801 (інформаційна лінія та запис; Пн - Чт: 8:00 - 16:00 і Пт: 8:00 - 12:00) </w:t>
      </w:r>
    </w:p>
    <w:p>
      <w:pPr>
        <w:pStyle w:val="Normal"/>
        <w:spacing w:lineRule="atLeast" w:line="240"/>
        <w:jc w:val="both"/>
        <w:rPr/>
      </w:pPr>
      <w:r>
        <w:rPr>
          <w:rFonts w:cs="Times New Roman" w:ascii="Times New Roman" w:hAnsi="Times New Roman"/>
          <w:sz w:val="24"/>
          <w:szCs w:val="24"/>
          <w:lang w:val="uk-UA"/>
        </w:rPr>
        <w:t xml:space="preserve">Режим роботи:  Пн, Ср: 8.00 - 17.00 (обідня перерва 12.00 - 12.30),  Вт, Чт: 8.00 - 12.00, Пт: лише за викликом </w:t>
      </w:r>
    </w:p>
    <w:p>
      <w:pPr>
        <w:pStyle w:val="Normal"/>
        <w:spacing w:lineRule="atLeast" w:line="240"/>
        <w:rPr/>
      </w:pPr>
      <w:r>
        <w:rPr>
          <w:rFonts w:cs="Times New Roman" w:ascii="Times New Roman" w:hAnsi="Times New Roman"/>
          <w:sz w:val="24"/>
          <w:szCs w:val="24"/>
          <w:lang w:val="uk-UA"/>
        </w:rPr>
        <w:t>Звертайтеся у це відділення, зокрема, у випадках, коли ви:</w:t>
      </w:r>
    </w:p>
    <w:p>
      <w:pPr>
        <w:pStyle w:val="ListParagraph"/>
        <w:numPr>
          <w:ilvl w:val="0"/>
          <w:numId w:val="1"/>
        </w:numPr>
        <w:spacing w:lineRule="atLeast" w:line="240"/>
        <w:rPr/>
      </w:pPr>
      <w:r>
        <w:rPr>
          <w:rFonts w:ascii="Times New Roman" w:hAnsi="Times New Roman"/>
          <w:sz w:val="24"/>
          <w:szCs w:val="24"/>
          <w:lang w:val="uk-UA"/>
        </w:rPr>
        <w:t>подаєте заяву на продовження перебування за довгостроковою візою</w:t>
      </w:r>
    </w:p>
    <w:p>
      <w:pPr>
        <w:pStyle w:val="ListParagraph"/>
        <w:numPr>
          <w:ilvl w:val="0"/>
          <w:numId w:val="1"/>
        </w:numPr>
        <w:spacing w:lineRule="atLeast" w:line="240"/>
        <w:rPr/>
      </w:pPr>
      <w:r>
        <w:rPr>
          <w:rFonts w:ascii="Times New Roman" w:hAnsi="Times New Roman"/>
          <w:sz w:val="24"/>
          <w:szCs w:val="24"/>
          <w:lang w:val="uk-UA"/>
        </w:rPr>
        <w:t>подаєте заяву на отримання дозволу на довгострокове проживання чи продовження його дії</w:t>
      </w:r>
    </w:p>
    <w:p>
      <w:pPr>
        <w:pStyle w:val="ListParagraph"/>
        <w:spacing w:lineRule="atLeast" w:line="240"/>
        <w:rPr>
          <w:rFonts w:ascii="Times New Roman" w:hAnsi="Times New Roman"/>
          <w:sz w:val="24"/>
          <w:szCs w:val="24"/>
          <w:lang w:val="uk-UA"/>
        </w:rPr>
      </w:pPr>
      <w:r>
        <w:rPr>
          <w:rFonts w:ascii="Times New Roman" w:hAnsi="Times New Roman"/>
          <w:sz w:val="24"/>
          <w:szCs w:val="24"/>
          <w:lang w:val="uk-UA"/>
        </w:rPr>
      </w:r>
    </w:p>
    <w:p>
      <w:pPr>
        <w:pStyle w:val="ListParagraph"/>
        <w:spacing w:lineRule="atLeast" w:line="240"/>
        <w:rPr>
          <w:rFonts w:ascii="Times New Roman" w:hAnsi="Times New Roman"/>
          <w:sz w:val="24"/>
          <w:szCs w:val="24"/>
          <w:lang w:val="uk-UA"/>
        </w:rPr>
      </w:pPr>
      <w:r>
        <w:rPr>
          <w:rFonts w:ascii="Times New Roman" w:hAnsi="Times New Roman"/>
          <w:sz w:val="24"/>
          <w:szCs w:val="24"/>
          <w:lang w:val="uk-UA"/>
        </w:rPr>
      </w:r>
    </w:p>
    <w:p>
      <w:pPr>
        <w:pStyle w:val="ListParagraph"/>
        <w:spacing w:lineRule="atLeast" w:line="240"/>
        <w:rPr>
          <w:rFonts w:ascii="Times New Roman" w:hAnsi="Times New Roman"/>
          <w:sz w:val="24"/>
          <w:szCs w:val="24"/>
          <w:lang w:val="uk-UA"/>
        </w:rPr>
      </w:pPr>
      <w:r>
        <w:rPr>
          <w:rFonts w:ascii="Times New Roman" w:hAnsi="Times New Roman"/>
          <w:sz w:val="24"/>
          <w:szCs w:val="24"/>
          <w:lang w:val="uk-UA"/>
        </w:rPr>
      </w:r>
    </w:p>
    <w:p>
      <w:pPr>
        <w:pStyle w:val="ListParagraph"/>
        <w:numPr>
          <w:ilvl w:val="0"/>
          <w:numId w:val="1"/>
        </w:numPr>
        <w:spacing w:lineRule="atLeast" w:line="240"/>
        <w:rPr/>
      </w:pPr>
      <w:r>
        <w:rPr>
          <w:rFonts w:ascii="Times New Roman" w:hAnsi="Times New Roman"/>
          <w:sz w:val="24"/>
          <w:szCs w:val="24"/>
          <w:lang w:val="uk-UA"/>
        </w:rPr>
        <w:t>подаєте заяву на отримання дозволу на постійне проживання</w:t>
      </w:r>
    </w:p>
    <w:p>
      <w:pPr>
        <w:pStyle w:val="ListParagraph"/>
        <w:numPr>
          <w:ilvl w:val="0"/>
          <w:numId w:val="1"/>
        </w:numPr>
        <w:spacing w:lineRule="atLeast" w:line="240"/>
        <w:rPr/>
      </w:pPr>
      <w:r>
        <w:rPr>
          <w:rFonts w:ascii="Times New Roman" w:hAnsi="Times New Roman"/>
          <w:sz w:val="24"/>
          <w:szCs w:val="24"/>
          <w:lang w:val="uk-UA"/>
        </w:rPr>
        <w:t>подаєте заяву на підтвердження тимчасового проживання на території (для громадян ЄС)</w:t>
      </w:r>
    </w:p>
    <w:p>
      <w:pPr>
        <w:pStyle w:val="ListParagraph"/>
        <w:numPr>
          <w:ilvl w:val="0"/>
          <w:numId w:val="1"/>
        </w:numPr>
        <w:spacing w:lineRule="atLeast" w:line="240"/>
        <w:rPr/>
      </w:pPr>
      <w:r>
        <w:rPr>
          <w:rFonts w:ascii="Times New Roman" w:hAnsi="Times New Roman"/>
          <w:sz w:val="24"/>
          <w:szCs w:val="24"/>
          <w:lang w:val="uk-UA"/>
        </w:rPr>
        <w:t>подаєте заяву на отримання дозволу на тимчасове проживання члена сім᾽ї громадянина ЄС чи на продовження посвідки на проживання</w:t>
      </w:r>
    </w:p>
    <w:p>
      <w:pPr>
        <w:pStyle w:val="ListParagraph"/>
        <w:numPr>
          <w:ilvl w:val="0"/>
          <w:numId w:val="1"/>
        </w:numPr>
        <w:spacing w:lineRule="atLeast" w:line="240"/>
        <w:rPr/>
      </w:pPr>
      <w:r>
        <w:rPr>
          <w:rFonts w:ascii="Times New Roman" w:hAnsi="Times New Roman"/>
          <w:sz w:val="24"/>
          <w:szCs w:val="24"/>
          <w:lang w:val="uk-UA"/>
        </w:rPr>
        <w:t>повідомляєте про зміну місця проживання на території, чи іншу зміну, що торкається вашого перебування в ЧР</w:t>
      </w:r>
    </w:p>
    <w:p>
      <w:pPr>
        <w:pStyle w:val="ListParagraph"/>
        <w:numPr>
          <w:ilvl w:val="0"/>
          <w:numId w:val="1"/>
        </w:numPr>
        <w:spacing w:lineRule="atLeast" w:line="240"/>
        <w:rPr/>
      </w:pPr>
      <w:r>
        <w:rPr>
          <w:rFonts w:ascii="Times New Roman" w:hAnsi="Times New Roman"/>
          <w:sz w:val="24"/>
          <w:szCs w:val="24"/>
          <w:lang w:val="uk-UA"/>
        </w:rPr>
        <w:t>подаєте заяву на отримання довідки про проживання</w:t>
      </w:r>
    </w:p>
    <w:p>
      <w:pPr>
        <w:pStyle w:val="Normal"/>
        <w:spacing w:lineRule="atLeast" w:line="240"/>
        <w:rPr/>
      </w:pPr>
      <w:r>
        <w:rPr>
          <w:rFonts w:cs="Times New Roman" w:ascii="Times New Roman" w:hAnsi="Times New Roman"/>
          <w:sz w:val="24"/>
          <w:szCs w:val="24"/>
          <w:lang w:val="uk-UA"/>
        </w:rPr>
        <w:t xml:space="preserve"> </w:t>
      </w:r>
    </w:p>
    <w:p>
      <w:pPr>
        <w:pStyle w:val="xxmsonormal"/>
        <w:rPr/>
      </w:pPr>
      <w:r>
        <w:rPr>
          <w:b/>
          <w:lang w:val="uk-UA"/>
        </w:rPr>
        <w:t>Які можливості для проживання здатен запропонувати Карловарський край?</w:t>
        <w:br/>
      </w:r>
      <w:r>
        <w:rPr>
          <w:lang w:val="uk-UA"/>
        </w:rPr>
        <w:br/>
        <w:t>У першу чергу біженців з України скеровують у заклади проживання працівники Крайового асистентного центру допомоги Україні. Біженець отримає проживання у рамках процесу реєстрації.</w:t>
      </w:r>
    </w:p>
    <w:p>
      <w:pPr>
        <w:pStyle w:val="xxmsonormal"/>
        <w:rPr>
          <w:lang w:val="uk-UA"/>
        </w:rPr>
      </w:pPr>
      <w:r>
        <w:rPr>
          <w:lang w:val="uk-UA"/>
        </w:rPr>
      </w:r>
    </w:p>
    <w:p>
      <w:pPr>
        <w:pStyle w:val="xxmsonormal"/>
        <w:jc w:val="both"/>
        <w:rPr/>
      </w:pPr>
      <w:r>
        <w:rPr>
          <w:lang w:val="uk-UA"/>
        </w:rPr>
        <w:t>Слід підкреслити, що мігрант повинен отримати від KACPU заявку на проживання, оскільки на підставі пред᾽явленої заявки за надавачем житла буде визнане право на компенсацію витрат на проживання.</w:t>
      </w:r>
    </w:p>
    <w:p>
      <w:pPr>
        <w:pStyle w:val="xxmsonormal"/>
        <w:jc w:val="both"/>
        <w:rPr/>
      </w:pPr>
      <w:r>
        <w:rPr>
          <w:lang w:val="uk-UA"/>
        </w:rPr>
        <w:t>У протилежному разі за надавачем житла не мусить бути визнане право на компенсацію витрат на проживання. Слід наголосити, що якщо мігранти будуть змінювати місце проживання, необхідно повторно пройти через систему KACP.</w:t>
      </w:r>
    </w:p>
    <w:p>
      <w:pPr>
        <w:pStyle w:val="xxmsonormal"/>
        <w:jc w:val="both"/>
        <w:rPr/>
      </w:pPr>
      <w:r>
        <w:rPr>
          <w:lang w:val="uk-UA"/>
        </w:rPr>
        <w:br/>
        <w:t>Також Управління установами для біженців при Міністерстві внутрішніх справ ЧР на підставі рішення уряду відкрило  у селі Вишні-Лготи «Реєстраційний гуманітарний центр Вишні-Лготи». Реєстраційний гуманітарний центр призначений лише для тих громадян України, які не мають у Чеській Республіці жодного прихистку і засобів на проживання, і потребують безпосередню допомогу і проживання.</w:t>
      </w:r>
    </w:p>
    <w:p>
      <w:pPr>
        <w:pStyle w:val="xxmsonormal"/>
        <w:jc w:val="both"/>
        <w:rPr>
          <w:lang w:val="uk-UA"/>
        </w:rPr>
      </w:pPr>
      <w:r>
        <w:rPr>
          <w:lang w:val="uk-UA"/>
        </w:rPr>
      </w:r>
    </w:p>
    <w:p>
      <w:pPr>
        <w:pStyle w:val="xxmsonormal"/>
        <w:jc w:val="both"/>
        <w:rPr/>
      </w:pPr>
      <w:r>
        <w:rPr>
          <w:lang w:val="uk-UA"/>
        </w:rPr>
        <w:t xml:space="preserve">Перед прибуттям до Реєстраційного гуманітарного центру Вишні-Лготи подзвоніть з 7:00 до 15:30 за тел.: +420 775 466 495, у інший час за тел.: +420 778 752 582. </w:t>
      </w:r>
    </w:p>
    <w:p>
      <w:pPr>
        <w:pStyle w:val="xxmsonormal"/>
        <w:rPr>
          <w:lang w:val="uk-UA"/>
        </w:rPr>
      </w:pPr>
      <w:r>
        <w:rPr>
          <w:lang w:val="uk-UA"/>
        </w:rPr>
      </w:r>
    </w:p>
    <w:p>
      <w:pPr>
        <w:pStyle w:val="xxmsonormal"/>
        <w:rPr/>
      </w:pPr>
      <w:r>
        <w:rPr>
          <w:lang w:val="uk-UA"/>
        </w:rPr>
        <w:t>Сайт  Управління установами для біженців при Міністерстві внутрішніх справ ЧР:</w:t>
      </w:r>
    </w:p>
    <w:p>
      <w:pPr>
        <w:pStyle w:val="xxmsonormal"/>
        <w:rPr/>
      </w:pPr>
      <w:r>
        <w:rPr>
          <w:lang w:val="uk-UA"/>
        </w:rPr>
        <w:t xml:space="preserve"> </w:t>
      </w:r>
      <w:hyperlink r:id="rId3">
        <w:r>
          <w:rPr>
            <w:rStyle w:val="Hyperlink"/>
            <w:lang w:val="uk-UA"/>
          </w:rPr>
          <w:t>https://www.suz.cz/informace-pro-nove-prichozi-obcany-ukrajiny/</w:t>
        </w:r>
      </w:hyperlink>
    </w:p>
    <w:p>
      <w:pPr>
        <w:pStyle w:val="xxmsonormal"/>
        <w:rPr>
          <w:lang w:val="uk-UA"/>
        </w:rPr>
      </w:pPr>
      <w:r>
        <w:rPr>
          <w:lang w:val="uk-UA"/>
        </w:rPr>
      </w:r>
    </w:p>
    <w:p>
      <w:pPr>
        <w:pStyle w:val="xxmsonormal"/>
        <w:rPr/>
      </w:pPr>
      <w:r>
        <w:rPr>
          <w:b/>
          <w:lang w:val="uk-UA"/>
        </w:rPr>
        <w:t>У мене є право на отримання якихось соціальних виплат?</w:t>
      </w:r>
    </w:p>
    <w:p>
      <w:pPr>
        <w:pStyle w:val="xxmsonormal"/>
        <w:jc w:val="both"/>
        <w:rPr/>
      </w:pPr>
      <w:r>
        <w:rPr>
          <w:lang w:val="uk-UA"/>
        </w:rPr>
        <w:br/>
        <w:t>Поки що біженці з України можуть подавати заявку на отримання негайної допомоги у надзвичайній ситуації. Для цього спочатку слід зареєструватися у KACPU, де працівник Центру зайнятості, окрім іншого, детально пояснить, що саме необхідно зробити. Після того, як у рамках реєстрації людина отримає спеціальну візу (з метою допуску), вона може відвідати філію Центра зайнятості у конкретному місті.</w:t>
      </w:r>
    </w:p>
    <w:p>
      <w:pPr>
        <w:pStyle w:val="xxmsonormal"/>
        <w:rPr/>
      </w:pPr>
      <w:r>
        <w:rPr/>
      </w:r>
    </w:p>
    <w:p>
      <w:pPr>
        <w:pStyle w:val="xxmsonormal"/>
        <w:rPr/>
      </w:pPr>
      <w:r>
        <w:rPr/>
      </w:r>
    </w:p>
    <w:p>
      <w:pPr>
        <w:pStyle w:val="xxmsonormal"/>
        <w:rPr/>
      </w:pPr>
      <w:r>
        <w:rPr/>
      </w:r>
    </w:p>
    <w:p>
      <w:pPr>
        <w:pStyle w:val="xxmsonormal"/>
        <w:rPr/>
      </w:pPr>
      <w:r>
        <w:rPr/>
      </w:r>
    </w:p>
    <w:p>
      <w:pPr>
        <w:pStyle w:val="xxmsonormal"/>
        <w:rPr/>
      </w:pPr>
      <w:hyperlink r:id="rId4">
        <w:r>
          <w:rPr>
            <w:rStyle w:val="Hyperlink"/>
            <w:lang w:val="uk-UA"/>
          </w:rPr>
          <w:t>https://www.uradprace.cz/web/cz/mimoradna-okamzita-pomoc1</w:t>
        </w:r>
      </w:hyperlink>
      <w:r>
        <w:rPr>
          <w:rStyle w:val="Hyperlink"/>
          <w:lang w:val="uk-UA"/>
        </w:rPr>
        <w:br/>
        <w:br/>
      </w:r>
      <w:r>
        <w:rPr>
          <w:rStyle w:val="Hyperlink"/>
          <w:color w:val="auto"/>
          <w:lang w:val="uk-UA"/>
        </w:rPr>
        <w:t>Тепер іноземці з тимчасовим захистом можуть отримати грошову виплату – ГУМАНІТАРНУ ДОПОМОГУ у розмірі 5 000 CZK,</w:t>
      </w:r>
      <w:r>
        <w:rPr>
          <w:rStyle w:val="Hyperlink"/>
          <w:b/>
          <w:color w:val="auto"/>
          <w:lang w:val="uk-UA"/>
        </w:rPr>
        <w:t xml:space="preserve"> </w:t>
      </w:r>
      <w:r>
        <w:rPr>
          <w:rStyle w:val="Hyperlink"/>
          <w:color w:val="auto"/>
          <w:lang w:val="uk-UA"/>
        </w:rPr>
        <w:t>яка повинна допомогти задовільнити основні життєві потреби.</w:t>
      </w:r>
    </w:p>
    <w:p>
      <w:pPr>
        <w:pStyle w:val="xxmsonormal"/>
        <w:numPr>
          <w:ilvl w:val="0"/>
          <w:numId w:val="2"/>
        </w:numPr>
        <w:rPr/>
      </w:pPr>
      <w:r>
        <w:rPr>
          <w:rStyle w:val="Hyperlink"/>
          <w:color w:val="auto"/>
          <w:lang w:val="uk-UA"/>
        </w:rPr>
        <w:t>Перша виплата у розмірі 5 000 CZK буде надана автоматично усім, хто отримав дозвіл на проживання.</w:t>
      </w:r>
    </w:p>
    <w:p>
      <w:pPr>
        <w:pStyle w:val="xxmsonormal"/>
        <w:numPr>
          <w:ilvl w:val="0"/>
          <w:numId w:val="2"/>
        </w:numPr>
        <w:rPr/>
      </w:pPr>
      <w:r>
        <w:rPr>
          <w:rStyle w:val="Hyperlink"/>
          <w:color w:val="auto"/>
          <w:lang w:val="uk-UA"/>
        </w:rPr>
        <w:t>Не потрібно подавати заявку на отримання гуманітарної виплати.</w:t>
      </w:r>
    </w:p>
    <w:p>
      <w:pPr>
        <w:pStyle w:val="xxmsonormal"/>
        <w:numPr>
          <w:ilvl w:val="0"/>
          <w:numId w:val="2"/>
        </w:numPr>
        <w:rPr/>
      </w:pPr>
      <w:r>
        <w:rPr>
          <w:rStyle w:val="Hyperlink"/>
          <w:color w:val="auto"/>
          <w:lang w:val="uk-UA"/>
        </w:rPr>
        <w:t>Щоб якнайшвидше здійснити виплату необхідний банківський рахунок у ЧР.</w:t>
      </w:r>
    </w:p>
    <w:p>
      <w:pPr>
        <w:pStyle w:val="xxmsonormal"/>
        <w:rPr/>
      </w:pPr>
      <w:r>
        <w:rPr>
          <w:rStyle w:val="Hyperlink"/>
          <w:color w:val="auto"/>
          <w:lang w:val="uk-UA"/>
        </w:rPr>
        <w:t xml:space="preserve">Відкриття банківського рахунку має принципове значення для вчасного отримання гуманітарної допомоги. </w:t>
        <w:tab/>
      </w:r>
    </w:p>
    <w:p>
      <w:pPr>
        <w:pStyle w:val="xxmsonormal"/>
        <w:rPr/>
      </w:pPr>
      <w:r>
        <w:rPr>
          <w:rStyle w:val="Hyperlink"/>
          <w:color w:val="auto"/>
          <w:lang w:val="uk-UA"/>
        </w:rPr>
        <w:t xml:space="preserve">Детальна інформація </w:t>
      </w:r>
      <w:hyperlink r:id="rId5">
        <w:r>
          <w:rPr>
            <w:rStyle w:val="Hyperlink"/>
            <w:color w:val="auto"/>
            <w:lang w:val="uk-UA"/>
          </w:rPr>
          <w:t>Допомога Україні (mpsv.cz)</w:t>
        </w:r>
      </w:hyperlink>
    </w:p>
    <w:p>
      <w:pPr>
        <w:pStyle w:val="xxmsonormal"/>
        <w:rPr>
          <w:color w:val="0563C1"/>
          <w:u w:val="single"/>
          <w:lang w:val="uk-UA"/>
        </w:rPr>
      </w:pPr>
      <w:r>
        <w:rPr>
          <w:color w:val="0563C1"/>
          <w:u w:val="single"/>
          <w:lang w:val="uk-UA"/>
        </w:rPr>
      </w:r>
    </w:p>
    <w:p>
      <w:pPr>
        <w:pStyle w:val="xxmsonormal"/>
        <w:rPr/>
      </w:pPr>
      <w:r>
        <w:rPr>
          <w:b/>
          <w:lang w:val="uk-UA"/>
        </w:rPr>
        <w:t>Чи можу я відкрити рахунок у якомусь з чеських банків?</w:t>
      </w:r>
    </w:p>
    <w:p>
      <w:pPr>
        <w:pStyle w:val="xxmsonormal"/>
        <w:rPr>
          <w:b/>
          <w:lang w:val="uk-UA"/>
        </w:rPr>
      </w:pPr>
      <w:r>
        <w:rPr>
          <w:b/>
          <w:lang w:val="uk-UA"/>
        </w:rPr>
      </w:r>
    </w:p>
    <w:p>
      <w:pPr>
        <w:pStyle w:val="xxmsonormal"/>
        <w:jc w:val="both"/>
        <w:rPr/>
      </w:pPr>
      <w:r>
        <w:rPr>
          <w:lang w:val="uk-UA"/>
        </w:rPr>
        <w:t>Банки на території ЧР намагаються спростити для біженців з України процес відкриття особистого рахунку. Більшість з них вимагають пред᾽явлення українського закордонного паспорта зі спеціальною довгостроковою візою для біженців, з терміном дії до 1 року. Цю візу біженці отримають при реєстрації в крайовому асистентному центрі.</w:t>
      </w:r>
    </w:p>
    <w:p>
      <w:pPr>
        <w:pStyle w:val="xxmsonormal"/>
        <w:rPr/>
      </w:pPr>
      <w:r>
        <w:rPr>
          <w:lang w:val="uk-UA"/>
        </w:rPr>
        <w:t>Детальніше про послуги окремих банків:</w:t>
      </w:r>
    </w:p>
    <w:p>
      <w:pPr>
        <w:pStyle w:val="xxmsonormal"/>
        <w:rPr/>
      </w:pPr>
      <w:hyperlink r:id="rId6">
        <w:r>
          <w:rPr>
            <w:rStyle w:val="Hyperlink"/>
            <w:lang w:val="uk-UA"/>
          </w:rPr>
          <w:t>https://www.mesec.cz/clanky/jak-si-mohou-obcane-z-ukrajiny-zalozit-ucet/</w:t>
        </w:r>
      </w:hyperlink>
    </w:p>
    <w:p>
      <w:pPr>
        <w:pStyle w:val="xxmsonormal"/>
        <w:rPr>
          <w:lang w:val="uk-UA"/>
        </w:rPr>
      </w:pPr>
      <w:r>
        <w:rPr>
          <w:lang w:val="uk-UA"/>
        </w:rPr>
      </w:r>
    </w:p>
    <w:p>
      <w:pPr>
        <w:pStyle w:val="xxmsonormal"/>
        <w:rPr/>
      </w:pPr>
      <w:r>
        <w:rPr>
          <w:b/>
          <w:lang w:val="uk-UA"/>
        </w:rPr>
        <w:t>Чи можу я оформити виплату допомоги онлайн?</w:t>
      </w:r>
    </w:p>
    <w:p>
      <w:pPr>
        <w:pStyle w:val="xxmsonormal"/>
        <w:rPr>
          <w:b/>
          <w:lang w:val="uk-UA"/>
        </w:rPr>
      </w:pPr>
      <w:r>
        <w:rPr>
          <w:b/>
          <w:lang w:val="uk-UA"/>
        </w:rPr>
      </w:r>
    </w:p>
    <w:p>
      <w:pPr>
        <w:pStyle w:val="xxmsonormal"/>
        <w:jc w:val="both"/>
        <w:rPr/>
      </w:pPr>
      <w:r>
        <w:rPr>
          <w:lang w:val="uk-UA"/>
        </w:rPr>
        <w:t>З понеділка 21. 3. 2022 буде можливою виплата гуманітарної допомоги для громадян України, які тікають до нас від війни. Процес подачі заявки на допомогу буде здійснюватися онлайн, так що не буде необхідності особисто відвідувати Центр зайнятості ЧР. Щоб можна було здійснювати безготівкову виплату допомоги, необхідно відкрити рахунок у чеському банку.</w:t>
      </w:r>
    </w:p>
    <w:p>
      <w:pPr>
        <w:pStyle w:val="xxmsonormal"/>
        <w:jc w:val="both"/>
        <w:rPr/>
      </w:pPr>
      <w:r>
        <w:rPr/>
      </w:r>
    </w:p>
    <w:p>
      <w:pPr>
        <w:pStyle w:val="xxmsonormal"/>
        <w:rPr>
          <w:lang w:val="uk-UA"/>
        </w:rPr>
      </w:pPr>
      <w:r>
        <w:rPr>
          <w:lang w:val="uk-UA"/>
        </w:rPr>
      </w:r>
    </w:p>
    <w:p>
      <w:pPr>
        <w:pStyle w:val="xmsonormal"/>
        <w:rPr/>
      </w:pPr>
      <w:r>
        <w:rPr>
          <w:b/>
          <w:lang w:val="uk-UA"/>
        </w:rPr>
        <w:t>Як дізнатися, де на території Карловарського краю можна знайти роботу?</w:t>
      </w:r>
      <w:r>
        <w:rPr>
          <w:lang w:val="uk-UA"/>
        </w:rPr>
        <w:br/>
        <w:br/>
        <w:t>Усю необхідну інформацію при реєстрації в KACPU вам повідомить працівник Центру зайнятості і представник Крайової торгово-промислової палати. З вакансіями також можна ознайомитися на цьому сайті:</w:t>
        <w:br/>
      </w:r>
      <w:hyperlink r:id="rId7">
        <w:r>
          <w:rPr>
            <w:rStyle w:val="Hyperlink"/>
            <w:lang w:val="uk-UA"/>
          </w:rPr>
          <w:t>https://www.khkkk.cz/nabidka-pracovnich-mist-pro-ukrajinske-uprchliky/</w:t>
        </w:r>
      </w:hyperlink>
      <w:r>
        <w:rPr>
          <w:rStyle w:val="Hyperlink"/>
          <w:lang w:val="uk-UA"/>
        </w:rPr>
        <w:t>.</w:t>
        <w:br/>
        <w:br/>
      </w:r>
      <w:r>
        <w:rPr>
          <w:lang w:val="uk-UA"/>
        </w:rPr>
        <w:t xml:space="preserve">Вільні робочі місця з бази даних Центру зайнятості ЧР оприлюднені на порталі: </w:t>
      </w:r>
      <w:hyperlink r:id="rId8">
        <w:r>
          <w:rPr>
            <w:rStyle w:val="Hyperlink"/>
            <w:lang w:val="uk-UA"/>
          </w:rPr>
          <w:t>https://www.uradprace.cz/web/cz/volna-mista-v-cr</w:t>
        </w:r>
      </w:hyperlink>
      <w:r>
        <w:rPr>
          <w:lang w:val="uk-UA"/>
        </w:rPr>
        <w:t xml:space="preserve">.  За допомогою розширеного пошуку можна здійснювати пошук вакансій за регіонами чи районами. Також слід відзначити </w:t>
      </w:r>
    </w:p>
    <w:p>
      <w:pPr>
        <w:pStyle w:val="xmsonormal"/>
        <w:rPr>
          <w:lang w:val="uk-UA"/>
        </w:rPr>
      </w:pPr>
      <w:r>
        <w:rPr>
          <w:lang w:val="uk-UA"/>
        </w:rPr>
      </w:r>
    </w:p>
    <w:p>
      <w:pPr>
        <w:pStyle w:val="xmsonormal"/>
        <w:rPr>
          <w:lang w:val="uk-UA"/>
        </w:rPr>
      </w:pPr>
      <w:r>
        <w:rPr>
          <w:lang w:val="uk-UA"/>
        </w:rPr>
      </w:r>
    </w:p>
    <w:p>
      <w:pPr>
        <w:pStyle w:val="xmsonormal"/>
        <w:rPr/>
      </w:pPr>
      <w:r>
        <w:rPr>
          <w:lang w:val="uk-UA"/>
        </w:rPr>
        <w:t xml:space="preserve">опцію «згода на працевлаштування іноземців» („Souhlas se zaměstnáním cizinců“) і «Для іноземців» („Pro cizince“). </w:t>
        <w:br/>
        <w:br/>
        <w:t>Якщо іноземець з України знайде роботу, ще не маючи вільного доступу на ринок праці, необхідно звернутися у Центр зайнятості за дозволом на роботу і надати працівнику ЦЗ трудовий договір, договір на виконання робіт чи попередній договір, марку вартістю 500 CZK, копію візи і довіреність (у разі, якщо роботодавець звертається за дозволом від імені іноземця).</w:t>
        <w:br/>
        <w:br/>
      </w:r>
      <w:r>
        <w:rPr>
          <w:b/>
          <w:bCs/>
          <w:lang w:val="uk-UA"/>
        </w:rPr>
        <w:t>Я хочу віддати дитину у дитячий садок чи школу, що мені роботи?</w:t>
      </w:r>
    </w:p>
    <w:p>
      <w:pPr>
        <w:pStyle w:val="xmsonormal"/>
        <w:rPr/>
      </w:pPr>
      <w:r>
        <w:rPr>
          <w:b/>
          <w:bCs/>
          <w:color w:val="1F497D"/>
          <w:lang w:val="uk-UA"/>
        </w:rPr>
        <w:t> </w:t>
      </w:r>
    </w:p>
    <w:p>
      <w:pPr>
        <w:pStyle w:val="xmsonormal"/>
        <w:rPr/>
      </w:pPr>
      <w:r>
        <w:rPr>
          <w:lang w:val="uk-UA"/>
        </w:rPr>
        <w:t>Základní informace, jak postupovat, naleznete pod odkazy:</w:t>
      </w:r>
    </w:p>
    <w:p>
      <w:pPr>
        <w:pStyle w:val="xmsonormal"/>
        <w:rPr/>
      </w:pPr>
      <w:r>
        <w:fldChar w:fldCharType="begin"/>
      </w:r>
      <w:r>
        <w:rPr>
          <w:rStyle w:val="Hyperlink"/>
          <w:color w:val="2E74B5"/>
          <w:lang w:val="uk-UA"/>
        </w:rPr>
        <w:instrText xml:space="preserve"> HYPERLINK "http://www.kr-karlovarsky.cz/ukrajina/Stranky/Informace.aspx" \l "SKOLSTVI"</w:instrText>
      </w:r>
      <w:r>
        <w:rPr>
          <w:rStyle w:val="Hyperlink"/>
          <w:color w:val="2E74B5"/>
          <w:lang w:val="uk-UA"/>
        </w:rPr>
        <w:fldChar w:fldCharType="separate"/>
      </w:r>
      <w:r>
        <w:rPr>
          <w:rStyle w:val="Hyperlink"/>
          <w:color w:val="2E74B5"/>
          <w:lang w:val="uk-UA"/>
        </w:rPr>
        <w:t>http://www.kr-karlovarsky.cz/ukrajina/Stranky/Informace.aspx#SKOLSTVI</w:t>
      </w:r>
      <w:r>
        <w:rPr>
          <w:rStyle w:val="Hyperlink"/>
          <w:color w:val="2E74B5"/>
          <w:lang w:val="uk-UA"/>
        </w:rPr>
        <w:fldChar w:fldCharType="end"/>
      </w:r>
      <w:r>
        <w:rPr>
          <w:color w:val="2E74B5"/>
          <w:u w:val="single"/>
          <w:lang w:val="uk-UA"/>
        </w:rPr>
        <w:t xml:space="preserve"> </w:t>
      </w:r>
    </w:p>
    <w:p>
      <w:pPr>
        <w:pStyle w:val="xmsonormal"/>
        <w:rPr/>
      </w:pPr>
      <w:hyperlink r:id="rId9">
        <w:r>
          <w:rPr>
            <w:rStyle w:val="Hyperlink"/>
            <w:color w:val="2E74B5"/>
            <w:lang w:val="uk-UA"/>
          </w:rPr>
          <w:t>https://www.edu.cz/ukrajina/%d0%b4%d0%bb%d1%8f-%d1%83</w:t>
        </w:r>
        <w:r>
          <w:rPr>
            <w:rStyle w:val="Hyperlink"/>
            <w:b/>
            <w:color w:val="2E74B5"/>
            <w:u w:val="single"/>
            <w:lang w:val="uk-UA"/>
          </w:rPr>
          <w:br/>
        </w:r>
        <w:r>
          <w:rPr>
            <w:rStyle w:val="Hyperlink"/>
            <w:color w:val="2E74B5"/>
            <w:lang w:val="uk-UA"/>
          </w:rPr>
          <w:t>%d0%ba%d1%80%d0%b0%d1%97%d0%bd%d1%86%d1%96%d0%b2/</w:t>
        </w:r>
      </w:hyperlink>
      <w:r>
        <w:rPr>
          <w:color w:val="2E74B5"/>
          <w:u w:val="single"/>
          <w:lang w:val="uk-UA"/>
        </w:rPr>
        <w:t xml:space="preserve"> </w:t>
      </w:r>
    </w:p>
    <w:p>
      <w:pPr>
        <w:pStyle w:val="xxmsonormal"/>
        <w:rPr>
          <w:lang w:val="uk-UA"/>
        </w:rPr>
      </w:pPr>
      <w:r>
        <w:rPr>
          <w:lang w:val="uk-UA"/>
        </w:rPr>
      </w:r>
    </w:p>
    <w:p>
      <w:pPr>
        <w:pStyle w:val="xxmsonormal"/>
        <w:rPr/>
      </w:pPr>
      <w:r>
        <w:rPr>
          <w:b/>
          <w:lang w:val="uk-UA"/>
        </w:rPr>
        <w:t>Де я можу отримати гуманітарну допомогу і задовольнити базові потреби?</w:t>
      </w:r>
    </w:p>
    <w:p>
      <w:pPr>
        <w:pStyle w:val="xxmsonormal"/>
        <w:rPr/>
      </w:pPr>
      <w:r>
        <w:rPr>
          <w:lang w:val="uk-UA"/>
        </w:rPr>
        <w:br/>
        <w:t>Біженцям з України, які прибудуть на реєстрацію у Крайовий асистентний центр допомоги Україні в KV Arena, прямо у центрі буде надана базова гуманітарна допомога – харчування, найнеобхідніший одяг, засоби гігієни і т. п.</w:t>
      </w:r>
    </w:p>
    <w:p>
      <w:pPr>
        <w:pStyle w:val="xxmsonormal"/>
        <w:rPr>
          <w:lang w:val="uk-UA"/>
        </w:rPr>
      </w:pPr>
      <w:r>
        <w:rPr>
          <w:lang w:val="uk-UA"/>
        </w:rPr>
      </w:r>
    </w:p>
    <w:p>
      <w:pPr>
        <w:pStyle w:val="xmsonormal"/>
        <w:rPr/>
      </w:pPr>
      <w:r>
        <w:rPr>
          <w:b/>
          <w:bCs/>
          <w:lang w:val="uk-UA"/>
        </w:rPr>
        <w:t>Чи маю я право на медичне обслуговування в рамках системи загальнообов᾽язкового медичного страхування?</w:t>
        <w:br/>
      </w:r>
    </w:p>
    <w:p>
      <w:pPr>
        <w:pStyle w:val="xmsonormal"/>
        <w:spacing w:before="0" w:after="240"/>
        <w:rPr/>
      </w:pPr>
      <w:r>
        <w:rPr>
          <w:lang w:val="uk-UA"/>
        </w:rPr>
        <w:t>Так, якщо йдеться про біженців з України, які мають візу і «підтвердження про страхування» від медичної страхової компанії. Про способи оплати обслуговування можна дізнатися на сайті МОЗ.</w:t>
        <w:br/>
      </w:r>
      <w:hyperlink r:id="rId10">
        <w:r>
          <w:rPr>
            <w:rStyle w:val="Hyperlink"/>
            <w:color w:val="0082BF"/>
            <w:lang w:val="uk-UA"/>
          </w:rPr>
          <w:t>https://www.mzcr.cz/manual-pro-poskytovatele-zdravotnich-sluzeb/</w:t>
        </w:r>
      </w:hyperlink>
      <w:r>
        <w:rPr>
          <w:lang w:val="uk-UA"/>
        </w:rPr>
        <w:t xml:space="preserve"> </w:t>
      </w:r>
    </w:p>
    <w:p>
      <w:pPr>
        <w:pStyle w:val="xmsonormal"/>
        <w:rPr/>
      </w:pPr>
      <w:r>
        <w:rPr>
          <w:b/>
          <w:bCs/>
          <w:lang w:val="uk-UA"/>
        </w:rPr>
        <w:t>Де можна отримати контакти сімейного лікаря для дорослих, педіатра, гінеколога та стоматолога?</w:t>
        <w:br/>
      </w:r>
    </w:p>
    <w:p>
      <w:pPr>
        <w:pStyle w:val="xmsonormal"/>
        <w:rPr/>
      </w:pPr>
      <w:r>
        <w:rPr>
          <w:lang w:val="uk-UA"/>
        </w:rPr>
        <w:t xml:space="preserve">Списки лікарів були передані працівникам KACPU і оприлюднені в KACPU. </w:t>
        <w:br/>
      </w:r>
    </w:p>
    <w:p>
      <w:pPr>
        <w:pStyle w:val="xmsonormal"/>
        <w:rPr/>
      </w:pPr>
      <w:r>
        <w:rPr>
          <w:b/>
          <w:bCs/>
          <w:lang w:val="uk-UA"/>
        </w:rPr>
        <w:t>Де можна отримати контакти чергової служби?</w:t>
        <w:br/>
      </w:r>
    </w:p>
    <w:p>
      <w:pPr>
        <w:pStyle w:val="xmsonormal"/>
        <w:rPr/>
      </w:pPr>
      <w:r>
        <w:rPr>
          <w:lang w:val="uk-UA"/>
        </w:rPr>
        <w:t xml:space="preserve">Контакти чергової служби медичної та стоматологічної допомоги у Карловарському краї можна знайти на </w:t>
      </w:r>
      <w:hyperlink r:id="rId11">
        <w:r>
          <w:rPr>
            <w:rStyle w:val="Hyperlink"/>
            <w:lang w:val="uk-UA"/>
          </w:rPr>
          <w:t>http://www.kr-karlovarsky.cz/zdravotnictvi/Stranky/zachranasl.aspx</w:t>
        </w:r>
      </w:hyperlink>
      <w:r>
        <w:rPr>
          <w:lang w:val="uk-UA"/>
        </w:rPr>
        <w:t xml:space="preserve"> включно з прийомними годинами і місцями, де вона надається. </w:t>
      </w:r>
    </w:p>
    <w:p>
      <w:pPr>
        <w:pStyle w:val="xmsonormal"/>
        <w:rPr/>
      </w:pPr>
      <w:r>
        <w:rPr>
          <w:color w:val="2E74B5"/>
          <w:u w:val="single"/>
          <w:lang w:val="uk-UA"/>
        </w:rPr>
        <w:br/>
      </w:r>
    </w:p>
    <w:p>
      <w:pPr>
        <w:pStyle w:val="Normal"/>
        <w:spacing w:lineRule="atLeast" w:line="240"/>
        <w:rPr>
          <w:rFonts w:ascii="Times New Roman" w:hAnsi="Times New Roman" w:cs="Times New Roman"/>
          <w:b/>
          <w:sz w:val="24"/>
          <w:szCs w:val="24"/>
          <w:lang w:val="uk-UA"/>
        </w:rPr>
      </w:pPr>
      <w:r>
        <w:rPr>
          <w:rFonts w:cs="Times New Roman" w:ascii="Times New Roman" w:hAnsi="Times New Roman"/>
          <w:b/>
          <w:sz w:val="24"/>
          <w:szCs w:val="24"/>
          <w:lang w:val="uk-UA"/>
        </w:rPr>
      </w:r>
    </w:p>
    <w:p>
      <w:pPr>
        <w:pStyle w:val="Normal"/>
        <w:spacing w:lineRule="atLeast" w:line="240"/>
        <w:rPr>
          <w:rFonts w:ascii="Times New Roman" w:hAnsi="Times New Roman" w:cs="Times New Roman"/>
          <w:b/>
          <w:sz w:val="24"/>
          <w:szCs w:val="24"/>
          <w:lang w:val="uk-UA"/>
        </w:rPr>
      </w:pPr>
      <w:r>
        <w:rPr>
          <w:rFonts w:cs="Times New Roman" w:ascii="Times New Roman" w:hAnsi="Times New Roman"/>
          <w:b/>
          <w:sz w:val="24"/>
          <w:szCs w:val="24"/>
          <w:lang w:val="uk-UA"/>
        </w:rPr>
      </w:r>
    </w:p>
    <w:p>
      <w:pPr>
        <w:pStyle w:val="Normal"/>
        <w:spacing w:lineRule="atLeast" w:line="240"/>
        <w:rPr/>
      </w:pPr>
      <w:bookmarkStart w:id="0" w:name="_GoBack"/>
      <w:bookmarkEnd w:id="0"/>
      <w:r>
        <w:rPr>
          <w:rFonts w:cs="Times New Roman" w:ascii="Times New Roman" w:hAnsi="Times New Roman"/>
          <w:b/>
          <w:sz w:val="24"/>
          <w:szCs w:val="24"/>
          <w:lang w:val="uk-UA"/>
        </w:rPr>
        <w:t>До кого звернутися, якщо до нас звертаються за допомогою безпосередньо люди з України, які не покинути територію держави?</w:t>
      </w:r>
    </w:p>
    <w:p>
      <w:pPr>
        <w:pStyle w:val="Normal"/>
        <w:spacing w:lineRule="atLeast" w:line="240"/>
        <w:rPr>
          <w:rFonts w:ascii="Times New Roman" w:hAnsi="Times New Roman" w:cs="Times New Roman"/>
          <w:sz w:val="24"/>
          <w:szCs w:val="24"/>
          <w:lang w:val="uk-UA"/>
        </w:rPr>
      </w:pPr>
      <w:r>
        <w:rPr>
          <w:rFonts w:cs="Times New Roman" w:ascii="Times New Roman" w:hAnsi="Times New Roman"/>
          <w:sz w:val="24"/>
          <w:szCs w:val="24"/>
          <w:lang w:val="uk-UA"/>
        </w:rPr>
      </w:r>
    </w:p>
    <w:p>
      <w:pPr>
        <w:pStyle w:val="Normal"/>
        <w:spacing w:lineRule="atLeast" w:line="240"/>
        <w:rPr/>
      </w:pPr>
      <w:r>
        <w:rPr>
          <w:rFonts w:cs="Times New Roman" w:ascii="Times New Roman" w:hAnsi="Times New Roman"/>
          <w:sz w:val="24"/>
          <w:szCs w:val="24"/>
          <w:lang w:val="uk-UA"/>
        </w:rPr>
        <w:t>Дзвоніть на гарячу лінію, відкриту Міністерством внутрішніх справ ЧР:</w:t>
      </w:r>
    </w:p>
    <w:p>
      <w:pPr>
        <w:pStyle w:val="Normal"/>
        <w:spacing w:lineRule="atLeast" w:line="240"/>
        <w:rPr/>
      </w:pPr>
      <w:r>
        <w:rPr>
          <w:rFonts w:cs="Times New Roman" w:ascii="Times New Roman" w:hAnsi="Times New Roman"/>
          <w:sz w:val="24"/>
          <w:szCs w:val="24"/>
          <w:lang w:val="uk-UA"/>
        </w:rPr>
        <w:t>+420 974 801 802 (цілодобово)</w:t>
      </w:r>
      <w:r>
        <w:rPr>
          <w:rFonts w:cs="Times New Roman" w:ascii="Times New Roman" w:hAnsi="Times New Roman"/>
          <w:sz w:val="24"/>
          <w:szCs w:val="24"/>
        </w:rPr>
        <w:t xml:space="preserve">                         </w:t>
      </w:r>
    </w:p>
    <w:p>
      <w:pPr>
        <w:pStyle w:val="Normal"/>
        <w:spacing w:lineRule="atLeast" w:line="240"/>
        <w:rPr/>
      </w:pPr>
      <w:r>
        <w:rPr>
          <w:rFonts w:cs="Times New Roman" w:ascii="Times New Roman" w:hAnsi="Times New Roman"/>
          <w:sz w:val="24"/>
          <w:szCs w:val="24"/>
          <w:lang w:val="uk-UA"/>
        </w:rPr>
        <w:t xml:space="preserve">Email: </w:t>
      </w:r>
      <w:hyperlink r:id="rId12">
        <w:r>
          <w:rPr>
            <w:rStyle w:val="Hyperlink"/>
            <w:rFonts w:ascii="Times New Roman" w:hAnsi="Times New Roman"/>
            <w:sz w:val="24"/>
            <w:szCs w:val="24"/>
            <w:lang w:val="uk-UA"/>
          </w:rPr>
          <w:t>ukrajina@mvcr.cz</w:t>
        </w:r>
      </w:hyperlink>
    </w:p>
    <w:p>
      <w:pPr>
        <w:pStyle w:val="Normal"/>
        <w:spacing w:lineRule="atLeast" w:line="240"/>
        <w:rPr>
          <w:rFonts w:ascii="Times New Roman" w:hAnsi="Times New Roman" w:cs="Times New Roman"/>
          <w:sz w:val="24"/>
          <w:szCs w:val="24"/>
          <w:lang w:val="uk-UA"/>
        </w:rPr>
      </w:pPr>
      <w:r>
        <w:rPr>
          <w:rFonts w:cs="Times New Roman" w:ascii="Times New Roman" w:hAnsi="Times New Roman"/>
          <w:sz w:val="24"/>
          <w:szCs w:val="24"/>
          <w:lang w:val="uk-UA"/>
        </w:rPr>
      </w:r>
    </w:p>
    <w:p>
      <w:pPr>
        <w:pStyle w:val="Normal"/>
        <w:spacing w:lineRule="atLeast" w:line="240"/>
        <w:rPr/>
      </w:pPr>
      <w:r>
        <w:rPr>
          <w:rFonts w:cs="Times New Roman" w:ascii="Times New Roman" w:hAnsi="Times New Roman"/>
          <w:b/>
          <w:sz w:val="24"/>
          <w:szCs w:val="24"/>
          <w:lang w:val="uk-UA"/>
        </w:rPr>
        <w:t>Інші запитання та відповіді можна знайти на сайті Міністерства внутрішніх справ ЧР:</w:t>
      </w:r>
    </w:p>
    <w:p>
      <w:pPr>
        <w:pStyle w:val="Normal"/>
        <w:spacing w:lineRule="atLeast" w:line="240" w:before="0" w:after="200"/>
        <w:rPr/>
      </w:pPr>
      <w:hyperlink r:id="rId13">
        <w:r>
          <w:rPr>
            <w:rStyle w:val="Hyperlink"/>
            <w:rFonts w:ascii="Times New Roman" w:hAnsi="Times New Roman"/>
            <w:sz w:val="24"/>
            <w:szCs w:val="24"/>
            <w:lang w:val="uk-UA"/>
          </w:rPr>
          <w:t>https://bit.ly/36lfmuQ</w:t>
        </w:r>
      </w:hyperlink>
    </w:p>
    <w:sectPr>
      <w:headerReference w:type="even" r:id="rId14"/>
      <w:headerReference w:type="default" r:id="rId15"/>
      <w:headerReference w:type="first" r:id="rId16"/>
      <w:footerReference w:type="even" r:id="rId17"/>
      <w:footerReference w:type="default" r:id="rId18"/>
      <w:footerReference w:type="first" r:id="rId19"/>
      <w:type w:val="nextPage"/>
      <w:pgSz w:w="11906" w:h="16838"/>
      <w:pgMar w:left="1304" w:right="1474" w:gutter="0" w:header="720" w:top="2098" w:footer="1191" w:bottom="1985"/>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entury Gothic">
    <w:charset w:val="01"/>
    <w:family w:val="roman"/>
    <w:pitch w:val="variable"/>
  </w:font>
  <w:font w:name="Liberation Sans">
    <w:altName w:val="Arial"/>
    <w:charset w:val="01"/>
    <w:family w:val="roman"/>
    <w:pitch w:val="variable"/>
  </w:font>
  <w:font w:name="Times New Roman">
    <w:charset w:val="01"/>
    <w:family w:val="roman"/>
    <w:pitch w:val="variable"/>
  </w:font>
  <w:font w:name="Calibri">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Calibri">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4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0" w:after="240"/>
      <w:jc w:val="center"/>
      <w:rPr/>
    </w:pPr>
    <w:r>
      <w:rPr>
        <w:lang w:bidi="cs-CZ"/>
      </w:rPr>
      <w:t xml:space="preserve">Stránka | </w:t>
    </w:r>
    <w:r>
      <w:rPr>
        <w:lang w:bidi="cs-CZ"/>
      </w:rPr>
      <w:fldChar w:fldCharType="begin"/>
    </w:r>
    <w:r>
      <w:rPr>
        <w:lang w:bidi="cs-CZ"/>
      </w:rPr>
      <w:instrText xml:space="preserve"> PAGE </w:instrText>
    </w:r>
    <w:r>
      <w:rPr>
        <w:lang w:bidi="cs-CZ"/>
      </w:rPr>
      <w:fldChar w:fldCharType="separate"/>
    </w:r>
    <w:r>
      <w:rPr>
        <w:lang w:bidi="cs-CZ"/>
      </w:rPr>
      <w:t>2</w:t>
    </w:r>
    <w:r>
      <w:rPr>
        <w:lang w:bidi="cs-CZ"/>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0" w:after="240"/>
      <w:jc w:val="center"/>
      <w:rPr/>
    </w:pPr>
    <w:r>
      <w:rPr>
        <w:lang w:bidi="cs-CZ"/>
      </w:rPr>
      <w:t xml:space="preserve">Stránka | </w:t>
    </w:r>
    <w:r>
      <w:rPr>
        <w:lang w:bidi="cs-CZ"/>
      </w:rPr>
      <w:fldChar w:fldCharType="begin"/>
    </w:r>
    <w:r>
      <w:rPr>
        <w:lang w:bidi="cs-CZ"/>
      </w:rPr>
      <w:instrText xml:space="preserve"> PAGE </w:instrText>
    </w:r>
    <w:r>
      <w:rPr>
        <w:lang w:bidi="cs-CZ"/>
      </w:rPr>
      <w:fldChar w:fldCharType="separate"/>
    </w:r>
    <w:r>
      <w:rPr>
        <w:lang w:bidi="cs-CZ"/>
      </w:rPr>
      <w:t>2</w:t>
    </w:r>
    <w:r>
      <w:rPr>
        <w:lang w:bidi="cs-CZ"/>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lineRule="auto" w:line="276" w:before="0" w:after="200"/>
      <w:jc w:val="left"/>
      <w:rPr/>
    </w:pPr>
    <w:r>
      <w:rPr/>
      <w:drawing>
        <wp:anchor behindDoc="1" distT="0" distB="0" distL="0" distR="0" simplePos="0" locked="0" layoutInCell="1" allowOverlap="1" relativeHeight="0">
          <wp:simplePos x="0" y="0"/>
          <wp:positionH relativeFrom="margin">
            <wp:align>center</wp:align>
          </wp:positionH>
          <wp:positionV relativeFrom="margin">
            <wp:align>center</wp:align>
          </wp:positionV>
          <wp:extent cx="6419215" cy="9089390"/>
          <wp:effectExtent l="0" t="0" r="0" b="0"/>
          <wp:wrapNone/>
          <wp:docPr id="1" name="WordPictureWatermark313668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PictureWatermark31366841" descr=""/>
                  <pic:cNvPicPr>
                    <a:picLocks noChangeAspect="1" noChangeArrowheads="1"/>
                  </pic:cNvPicPr>
                </pic:nvPicPr>
                <pic:blipFill>
                  <a:blip r:embed="rId1"/>
                  <a:stretch>
                    <a:fillRect/>
                  </a:stretch>
                </pic:blipFill>
                <pic:spPr bwMode="auto">
                  <a:xfrm>
                    <a:off x="0" y="0"/>
                    <a:ext cx="6419215" cy="9089390"/>
                  </a:xfrm>
                  <a:prstGeom prst="rect">
                    <a:avLst/>
                  </a:prstGeom>
                </pic:spPr>
              </pic:pic>
            </a:graphicData>
          </a:graphic>
        </wp:anchor>
      </w:drawing>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36"/>
        <w:tab w:val="clear" w:pos="9072"/>
        <w:tab w:val="left" w:pos="1425" w:leader="none"/>
      </w:tabs>
      <w:rPr/>
    </w:pPr>
    <w:r>
      <w:drawing>
        <wp:anchor behindDoc="1" distT="0" distB="0" distL="0" distR="0" simplePos="0" locked="0" layoutInCell="1" allowOverlap="1" relativeHeight="6">
          <wp:simplePos x="0" y="0"/>
          <wp:positionH relativeFrom="column">
            <wp:posOffset>-572770</wp:posOffset>
          </wp:positionH>
          <wp:positionV relativeFrom="paragraph">
            <wp:posOffset>-308610</wp:posOffset>
          </wp:positionV>
          <wp:extent cx="7028180" cy="10312400"/>
          <wp:effectExtent l="0" t="0" r="0" b="0"/>
          <wp:wrapNone/>
          <wp:docPr id="2" name="Obrázek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ázek 2" descr=""/>
                  <pic:cNvPicPr>
                    <a:picLocks noChangeAspect="1" noChangeArrowheads="1"/>
                  </pic:cNvPicPr>
                </pic:nvPicPr>
                <pic:blipFill>
                  <a:blip r:embed="rId1"/>
                  <a:stretch>
                    <a:fillRect/>
                  </a:stretch>
                </pic:blipFill>
                <pic:spPr bwMode="auto">
                  <a:xfrm>
                    <a:off x="0" y="0"/>
                    <a:ext cx="7028180" cy="10312400"/>
                  </a:xfrm>
                  <a:prstGeom prst="rect">
                    <a:avLst/>
                  </a:prstGeom>
                </pic:spPr>
              </pic:pic>
            </a:graphicData>
          </a:graphic>
        </wp:anchor>
      </w:drawing>
    </w: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36"/>
        <w:tab w:val="clear" w:pos="9072"/>
        <w:tab w:val="left" w:pos="1425" w:leader="none"/>
      </w:tabs>
      <w:rPr/>
    </w:pPr>
    <w:r>
      <w:drawing>
        <wp:anchor behindDoc="1" distT="0" distB="0" distL="0" distR="0" simplePos="0" locked="0" layoutInCell="1" allowOverlap="1" relativeHeight="6">
          <wp:simplePos x="0" y="0"/>
          <wp:positionH relativeFrom="column">
            <wp:posOffset>-572770</wp:posOffset>
          </wp:positionH>
          <wp:positionV relativeFrom="paragraph">
            <wp:posOffset>-308610</wp:posOffset>
          </wp:positionV>
          <wp:extent cx="7028180" cy="10312400"/>
          <wp:effectExtent l="0" t="0" r="0" b="0"/>
          <wp:wrapNone/>
          <wp:docPr id="3" name="Obrázek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brázek 2" descr=""/>
                  <pic:cNvPicPr>
                    <a:picLocks noChangeAspect="1" noChangeArrowheads="1"/>
                  </pic:cNvPicPr>
                </pic:nvPicPr>
                <pic:blipFill>
                  <a:blip r:embed="rId1"/>
                  <a:stretch>
                    <a:fillRect/>
                  </a:stretch>
                </pic:blipFill>
                <pic:spPr bwMode="auto">
                  <a:xfrm>
                    <a:off x="0" y="0"/>
                    <a:ext cx="7028180" cy="10312400"/>
                  </a:xfrm>
                  <a:prstGeom prst="rect">
                    <a:avLst/>
                  </a:prstGeom>
                </pic:spPr>
              </pic:pic>
            </a:graphicData>
          </a:graphic>
        </wp:anchor>
      </w:drawing>
    </w:r>
    <w:r>
      <w:rPr/>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74"/>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entury Gothic" w:hAnsi="Century Gothic" w:eastAsia="" w:cs="" w:asciiTheme="minorHAnsi" w:cstheme="minorBidi" w:eastAsiaTheme="minorEastAsia" w:hAnsiTheme="minorHAnsi"/>
        <w:sz w:val="22"/>
        <w:szCs w:val="22"/>
        <w:lang w:val="cs-CZ" w:eastAsia="ja-JP"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semiHidden="1" w:unhideWhenUsed="1"/>
    <w:lsdException w:name="heading 2" w:uiPriority="9" w:semiHidden="1" w:unhideWhenUsed="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semiHidden="1" w:unhideWhenUsed="1"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unhideWhenUsed="1" w:qFormat="1"/>
    <w:lsdException w:name="Emphasis" w:uiPriority="20"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uiPriority="29" w:semiHidden="1" w:unhideWhenUsed="1"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qFormat="1"/>
    <w:lsdException w:name="Intense Emphasis" w:uiPriority="21" w:semiHidden="1" w:unhideWhenUsed="1" w:qFormat="1"/>
    <w:lsdException w:name="Subtle Reference" w:uiPriority="31" w:semiHidden="1" w:unhideWhenUsed="1" w:qFormat="1"/>
    <w:lsdException w:name="Intense Reference" w:uiPriority="32" w:semiHidden="1" w:unhideWhenUsed="1" w:qFormat="1"/>
    <w:lsdException w:name="Book Title" w:uiPriority="33" w:semiHidden="1" w:unhideWhenUsed="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76" w:before="0" w:after="200"/>
      <w:jc w:val="left"/>
    </w:pPr>
    <w:rPr>
      <w:rFonts w:ascii="Century Gothic" w:hAnsi="Century Gothic" w:eastAsia="" w:cs="" w:asciiTheme="minorHAnsi" w:cstheme="minorBidi" w:eastAsiaTheme="minorEastAsia" w:hAnsiTheme="minorHAnsi"/>
      <w:color w:val="auto"/>
      <w:kern w:val="0"/>
      <w:sz w:val="22"/>
      <w:szCs w:val="22"/>
      <w:lang w:val="cs-CZ" w:eastAsia="ja-JP" w:bidi="ar-SA"/>
    </w:rPr>
  </w:style>
  <w:style w:type="paragraph" w:styleId="Heading1">
    <w:name w:val="Heading 1"/>
    <w:basedOn w:val="Normal"/>
    <w:next w:val="Normal"/>
    <w:link w:val="Nadpis1Char"/>
    <w:uiPriority w:val="9"/>
    <w:semiHidden/>
    <w:unhideWhenUsed/>
    <w:qFormat/>
    <w:pPr>
      <w:keepNext w:val="true"/>
      <w:keepLines/>
      <w:spacing w:before="240" w:after="0"/>
      <w:outlineLvl w:val="0"/>
    </w:pPr>
    <w:rPr>
      <w:rFonts w:ascii="Century Gothic" w:hAnsi="Century Gothic" w:eastAsia="" w:cs="" w:asciiTheme="majorHAnsi" w:cstheme="majorBidi" w:eastAsiaTheme="majorEastAsia" w:hAnsiTheme="majorHAnsi"/>
      <w:color w:themeColor="accent1" w:themeShade="bf" w:val="7B230B"/>
      <w:sz w:val="32"/>
      <w:szCs w:val="32"/>
    </w:rPr>
  </w:style>
  <w:style w:type="paragraph" w:styleId="Heading2">
    <w:name w:val="Heading 2"/>
    <w:basedOn w:val="Normal"/>
    <w:next w:val="Normal"/>
    <w:link w:val="Nadpis2Char"/>
    <w:uiPriority w:val="9"/>
    <w:semiHidden/>
    <w:unhideWhenUsed/>
    <w:qFormat/>
    <w:pPr>
      <w:keepNext w:val="true"/>
      <w:keepLines/>
      <w:spacing w:before="40" w:after="0"/>
      <w:outlineLvl w:val="1"/>
    </w:pPr>
    <w:rPr>
      <w:rFonts w:ascii="Century Gothic" w:hAnsi="Century Gothic" w:eastAsia="" w:cs="" w:asciiTheme="majorHAnsi" w:cstheme="majorBidi" w:eastAsiaTheme="majorEastAsia" w:hAnsiTheme="majorHAnsi"/>
      <w:color w:themeColor="accent1" w:themeShade="bf" w:val="7B230B"/>
      <w:sz w:val="26"/>
      <w:szCs w:val="26"/>
    </w:rPr>
  </w:style>
  <w:style w:type="character" w:styleId="DefaultParagraphFont" w:default="1">
    <w:name w:val="Default Paragraph Font"/>
    <w:uiPriority w:val="1"/>
    <w:semiHidden/>
    <w:unhideWhenUsed/>
    <w:qFormat/>
    <w:rPr/>
  </w:style>
  <w:style w:type="character" w:styleId="PlaceholderText">
    <w:name w:val="Placeholder Text"/>
    <w:basedOn w:val="DefaultParagraphFont"/>
    <w:uiPriority w:val="99"/>
    <w:semiHidden/>
    <w:qFormat/>
    <w:rPr>
      <w:color w:val="808080"/>
    </w:rPr>
  </w:style>
  <w:style w:type="character" w:styleId="ZpatChar" w:customStyle="1">
    <w:name w:val="Zápatí Char"/>
    <w:basedOn w:val="DefaultParagraphFont"/>
    <w:link w:val="Footer"/>
    <w:uiPriority w:val="1"/>
    <w:qFormat/>
    <w:rPr>
      <w:color w:themeColor="background1" w:themeShade="7f" w:val="7F7F7F"/>
      <w:spacing w:val="60"/>
    </w:rPr>
  </w:style>
  <w:style w:type="character" w:styleId="Nadpis1Char" w:customStyle="1">
    <w:name w:val="Nadpis 1 Char"/>
    <w:basedOn w:val="DefaultParagraphFont"/>
    <w:link w:val="Heading1"/>
    <w:uiPriority w:val="9"/>
    <w:semiHidden/>
    <w:qFormat/>
    <w:rPr>
      <w:rFonts w:ascii="Century Gothic" w:hAnsi="Century Gothic" w:eastAsia="" w:cs="" w:asciiTheme="majorHAnsi" w:cstheme="majorBidi" w:eastAsiaTheme="majorEastAsia" w:hAnsiTheme="majorHAnsi"/>
      <w:color w:themeColor="accent1" w:themeShade="bf" w:val="7B230B"/>
      <w:sz w:val="32"/>
      <w:szCs w:val="32"/>
    </w:rPr>
  </w:style>
  <w:style w:type="character" w:styleId="Nadpis2Char" w:customStyle="1">
    <w:name w:val="Nadpis 2 Char"/>
    <w:basedOn w:val="DefaultParagraphFont"/>
    <w:link w:val="Heading2"/>
    <w:uiPriority w:val="9"/>
    <w:semiHidden/>
    <w:qFormat/>
    <w:rPr>
      <w:rFonts w:ascii="Century Gothic" w:hAnsi="Century Gothic" w:eastAsia="" w:cs="" w:asciiTheme="majorHAnsi" w:cstheme="majorBidi" w:eastAsiaTheme="majorEastAsia" w:hAnsiTheme="majorHAnsi"/>
      <w:color w:themeColor="accent1" w:themeShade="bf" w:val="7B230B"/>
      <w:sz w:val="26"/>
      <w:szCs w:val="26"/>
    </w:rPr>
  </w:style>
  <w:style w:type="character" w:styleId="ZhlavChar" w:customStyle="1">
    <w:name w:val="Záhlaví Char"/>
    <w:basedOn w:val="DefaultParagraphFont"/>
    <w:link w:val="Header"/>
    <w:uiPriority w:val="99"/>
    <w:qFormat/>
    <w:rsid w:val="00d1596c"/>
    <w:rPr/>
  </w:style>
  <w:style w:type="character" w:styleId="Hyperlink">
    <w:name w:val="Hyperlink"/>
    <w:basedOn w:val="DefaultParagraphFont"/>
    <w:uiPriority w:val="99"/>
    <w:rsid w:val="00c77868"/>
    <w:rPr>
      <w:rFonts w:cs="Times New Roman"/>
      <w:color w:val="0563C1"/>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Footer">
    <w:name w:val="Footer"/>
    <w:basedOn w:val="Normal"/>
    <w:link w:val="ZpatChar"/>
    <w:uiPriority w:val="1"/>
    <w:unhideWhenUsed/>
    <w:pPr>
      <w:spacing w:lineRule="auto" w:line="240" w:before="0" w:after="240"/>
      <w:jc w:val="center"/>
    </w:pPr>
    <w:rPr>
      <w:color w:themeColor="background1" w:themeShade="7f" w:val="7F7F7F"/>
      <w:spacing w:val="60"/>
    </w:rPr>
  </w:style>
  <w:style w:type="paragraph" w:styleId="Header">
    <w:name w:val="Header"/>
    <w:basedOn w:val="Normal"/>
    <w:link w:val="ZhlavChar"/>
    <w:uiPriority w:val="99"/>
    <w:unhideWhenUsed/>
    <w:rsid w:val="00d1596c"/>
    <w:pPr>
      <w:tabs>
        <w:tab w:val="clear" w:pos="720"/>
        <w:tab w:val="center" w:pos="4536" w:leader="none"/>
        <w:tab w:val="right" w:pos="9072" w:leader="none"/>
      </w:tabs>
      <w:spacing w:lineRule="auto" w:line="240" w:before="0" w:after="0"/>
    </w:pPr>
    <w:rPr/>
  </w:style>
  <w:style w:type="paragraph" w:styleId="xxmsonormal" w:customStyle="1">
    <w:name w:val="x_xmsonormal"/>
    <w:basedOn w:val="Normal"/>
    <w:uiPriority w:val="99"/>
    <w:qFormat/>
    <w:rsid w:val="00c77868"/>
    <w:pPr>
      <w:spacing w:lineRule="auto" w:line="240" w:before="0" w:after="0"/>
    </w:pPr>
    <w:rPr>
      <w:rFonts w:ascii="Times New Roman" w:hAnsi="Times New Roman" w:eastAsia="Calibri" w:cs="Times New Roman"/>
      <w:sz w:val="24"/>
      <w:szCs w:val="24"/>
      <w:lang w:eastAsia="cs-CZ"/>
    </w:rPr>
  </w:style>
  <w:style w:type="paragraph" w:styleId="ListParagraph">
    <w:name w:val="List Paragraph"/>
    <w:basedOn w:val="Normal"/>
    <w:uiPriority w:val="99"/>
    <w:qFormat/>
    <w:rsid w:val="00c77868"/>
    <w:pPr>
      <w:spacing w:lineRule="auto" w:line="259" w:before="0" w:after="160"/>
      <w:ind w:left="720"/>
      <w:contextualSpacing/>
    </w:pPr>
    <w:rPr>
      <w:rFonts w:ascii="Calibri" w:hAnsi="Calibri" w:eastAsia="Calibri" w:cs="Times New Roman"/>
      <w:lang w:eastAsia="en-US"/>
    </w:rPr>
  </w:style>
  <w:style w:type="paragraph" w:styleId="xmsonormal" w:customStyle="1">
    <w:name w:val="x_msonormal"/>
    <w:basedOn w:val="Normal"/>
    <w:uiPriority w:val="99"/>
    <w:qFormat/>
    <w:rsid w:val="00c77868"/>
    <w:pPr>
      <w:spacing w:lineRule="auto" w:line="240" w:before="0" w:after="0"/>
    </w:pPr>
    <w:rPr>
      <w:rFonts w:ascii="Times New Roman" w:hAnsi="Times New Roman" w:eastAsia="Calibri" w:cs="Times New Roman"/>
      <w:sz w:val="24"/>
      <w:szCs w:val="24"/>
      <w:lang w:eastAsia="cs-CZ"/>
    </w:rPr>
  </w:style>
  <w:style w:type="numbering" w:styleId="NoList" w:default="1">
    <w:name w:val="No List"/>
    <w:uiPriority w:val="99"/>
    <w:semiHidden/>
    <w:unhideWhenUsed/>
    <w:qFormat/>
  </w:style>
  <w:style w:type="table" w:default="1" w:styleId="Normlntabulka">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kr-karlovarsky.cz/ukrajina/Stranky/Informace.aspx" TargetMode="External"/><Relationship Id="rId3" Type="http://schemas.openxmlformats.org/officeDocument/2006/relationships/hyperlink" Target="https://www.suz.cz/informace-pro-nove-prichozi-obcany-ukrajiny/" TargetMode="External"/><Relationship Id="rId4" Type="http://schemas.openxmlformats.org/officeDocument/2006/relationships/hyperlink" Target="https://www.uradprace.cz/web/cz/mimoradna-okamzita-pomoc1" TargetMode="External"/><Relationship Id="rId5" Type="http://schemas.openxmlformats.org/officeDocument/2006/relationships/hyperlink" Target="https://www.mpsv.cz/web/cz/pomoc-ukrajine" TargetMode="External"/><Relationship Id="rId6" Type="http://schemas.openxmlformats.org/officeDocument/2006/relationships/hyperlink" Target="https://www.mesec.cz/clanky/jak-si-mohou-obcane-z-ukrajiny-zalozit-ucet/" TargetMode="External"/><Relationship Id="rId7" Type="http://schemas.openxmlformats.org/officeDocument/2006/relationships/hyperlink" Target="https://www.khkkk.cz/nabidka-pracovnich-mist-pro-ukrajinske-uprchliky/" TargetMode="External"/><Relationship Id="rId8" Type="http://schemas.openxmlformats.org/officeDocument/2006/relationships/hyperlink" Target="https://www.uradprace.cz/web/cz/volna-mista-v-cr" TargetMode="External"/><Relationship Id="rId9" Type="http://schemas.openxmlformats.org/officeDocument/2006/relationships/hyperlink" Target="https://www.edu.cz/ukrajina/&#1076;&#1083;&#1103;-&#1091;&#1082;&#1088;&#1072;&#1111;&#1085;&#1094;&#1110;&#1074;/" TargetMode="External"/><Relationship Id="rId10" Type="http://schemas.openxmlformats.org/officeDocument/2006/relationships/hyperlink" Target="https://www.mzcr.cz/manual-pro-poskytovatele-zdravotnich-sluzeb/" TargetMode="External"/><Relationship Id="rId11" Type="http://schemas.openxmlformats.org/officeDocument/2006/relationships/hyperlink" Target="http://www.kr-karlovarsky.cz/zdravotnictvi/Stranky/zachranasl.aspx" TargetMode="External"/><Relationship Id="rId12" Type="http://schemas.openxmlformats.org/officeDocument/2006/relationships/hyperlink" Target="mailto:ukrajina@mvcr.cz" TargetMode="External"/><Relationship Id="rId13" Type="http://schemas.openxmlformats.org/officeDocument/2006/relationships/hyperlink" Target="https://bit.ly/36lfmuQ" TargetMode="External"/><Relationship Id="rId14" Type="http://schemas.openxmlformats.org/officeDocument/2006/relationships/header" Target="header1.xml"/><Relationship Id="rId15" Type="http://schemas.openxmlformats.org/officeDocument/2006/relationships/header" Target="header2.xml"/><Relationship Id="rId16" Type="http://schemas.openxmlformats.org/officeDocument/2006/relationships/header" Target="header3.xml"/><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Relationship Id="rId24" Type="http://schemas.openxmlformats.org/officeDocument/2006/relationships/glossaryDocument" Target="glossary/document.xml"/><Relationship Id="rId25" Type="http://schemas.openxmlformats.org/officeDocument/2006/relationships/customXml" Target="../customXml/item1.xml"/><Relationship Id="rId26" Type="http://schemas.openxmlformats.org/officeDocument/2006/relationships/customXml" Target="../customXml/item2.xml"/><Relationship Id="rId27" Type="http://schemas.openxmlformats.org/officeDocument/2006/relationships/customXml" Target="../customXml/item3.xml"/><Relationship Id="rId28" Type="http://schemas.openxmlformats.org/officeDocument/2006/relationships/customXml" Target="../customXml/item4.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72233735FFA34480945D92922E96B653"/>
        <w:category>
          <w:name w:val="Obecné"/>
          <w:gallery w:val="placeholder"/>
        </w:category>
        <w:types>
          <w:type w:val="bbPlcHdr"/>
        </w:types>
        <w:behaviors>
          <w:behavior w:val="content"/>
        </w:behaviors>
        <w:guid w:val="{DFB070D4-59F5-47B0-99E1-AB91C5289E10}"/>
      </w:docPartPr>
      <w:docPartBody>
        <w:p w:rsidR="00F81347" w:rsidRDefault="001C2DFD">
          <w:pPr>
            <w:pStyle w:val="72233735FFA34480945D92922E96B653"/>
          </w:pPr>
          <w:r>
            <w:rPr>
              <w:lang w:bidi="cs-CZ"/>
            </w:rPr>
            <w:t>[Sem začněte psát]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entury Gothic">
    <w:panose1 w:val="020B0502020202020204"/>
    <w:charset w:val="EE"/>
    <w:family w:val="swiss"/>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2DFD"/>
    <w:rsid w:val="001C2DFD"/>
    <w:rsid w:val="00693670"/>
    <w:rsid w:val="00F81347"/>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cs-CZ" w:eastAsia="cs-CZ"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
    <w:name w:val="Normal"/>
    <w:qFormat/>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72233735FFA34480945D92922E96B653">
    <w:name w:val="72233735FFA34480945D92922E96B65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Holiday stationery (with holly leaf watermark)">
  <a:themeElements>
    <a:clrScheme name="Red">
      <a:dk1>
        <a:srgbClr val="000000"/>
      </a:dk1>
      <a:lt1>
        <a:srgbClr val="ffffff"/>
      </a:lt1>
      <a:dk2>
        <a:srgbClr val="323232"/>
      </a:dk2>
      <a:lt2>
        <a:srgbClr val="e5c243"/>
      </a:lt2>
      <a:accent1>
        <a:srgbClr val="a5300f"/>
      </a:accent1>
      <a:accent2>
        <a:srgbClr val="d55816"/>
      </a:accent2>
      <a:accent3>
        <a:srgbClr val="e19825"/>
      </a:accent3>
      <a:accent4>
        <a:srgbClr val="b19c7d"/>
      </a:accent4>
      <a:accent5>
        <a:srgbClr val="7f5f52"/>
      </a:accent5>
      <a:accent6>
        <a:srgbClr val="b27d49"/>
      </a:accent6>
      <a:hlink>
        <a:srgbClr val="6b9f25"/>
      </a:hlink>
      <a:folHlink>
        <a:srgbClr val="b26b02"/>
      </a:folHlink>
    </a:clrScheme>
    <a:fontScheme name="Century Gothic">
      <a:majorFont>
        <a:latin typeface="Century Gothic" panose="020B0502020202020204" pitchFamily="0" charset="1"/>
        <a:ea typeface=""/>
        <a:cs typeface=""/>
      </a:majorFont>
      <a:minorFont>
        <a:latin typeface="Century Gothic" panose="020B0502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kument" ma:contentTypeID="0x010100A7272F7528E45347996FF66A186B3C51" ma:contentTypeVersion="1" ma:contentTypeDescription="Vytvoří nový dokument" ma:contentTypeScope="" ma:versionID="4ab6c52f29a9a0c7c404c563063a8960">
  <xsd:schema xmlns:xsd="http://www.w3.org/2001/XMLSchema" xmlns:xs="http://www.w3.org/2001/XMLSchema" xmlns:p="http://schemas.microsoft.com/office/2006/metadata/properties" targetNamespace="http://schemas.microsoft.com/office/2006/metadata/properties" ma:root="true" ma:fieldsID="ff680582ee975ea7cde3f87c3669f279">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2CF377B-3EF8-4460-99E5-27D9238F6A0C}"/>
</file>

<file path=customXml/itemProps2.xml><?xml version="1.0" encoding="utf-8"?>
<ds:datastoreItem xmlns:ds="http://schemas.openxmlformats.org/officeDocument/2006/customXml" ds:itemID="{C16D2EE3-8480-4B35-B733-A55F98D84708}"/>
</file>

<file path=customXml/itemProps3.xml><?xml version="1.0" encoding="utf-8"?>
<ds:datastoreItem xmlns:ds="http://schemas.openxmlformats.org/officeDocument/2006/customXml" ds:itemID="{0DA7ED08-3E23-4CC7-A145-EBE08B3EF4EF}"/>
</file>

<file path=customXml/itemProps4.xml><?xml version="1.0" encoding="utf-8"?>
<ds:datastoreItem xmlns:ds="http://schemas.openxmlformats.org/officeDocument/2006/customXml" ds:itemID="{62553B50-F855-4F17-9C64-EFD8FBB2A130}"/>
</file>

<file path=docProps/app.xml><?xml version="1.0" encoding="utf-8"?>
<Properties xmlns="http://schemas.openxmlformats.org/officeDocument/2006/extended-properties" xmlns:vt="http://schemas.openxmlformats.org/officeDocument/2006/docPropsVTypes">
  <Template>sablona-kr-karlovarsky</Template>
  <TotalTime>3</TotalTime>
  <Application>LibreOffice/24.2.7.2$Linux_X86_64 LibreOffice_project/420$Build-2</Application>
  <AppVersion>15.0000</AppVersion>
  <Pages>5</Pages>
  <Words>1149</Words>
  <Characters>7524</Characters>
  <CharactersWithSpaces>8666</CharactersWithSpaces>
  <Paragraphs>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2022-03-24T10:50:00Z</dcterms:created>
  <dc:creator/>
  <dc:description/>
  <dc:language>en-US</dc:language>
  <cp:lastModifiedBy/>
  <dcterms:modified xsi:type="dcterms:W3CDTF">2026-08-25T00:53:17Z</dcterms:modified>
  <cp:revision>4</cp:revision>
  <dc:subject/>
  <dc:title>FAQ-ukrajinstina</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0x010100A7272F7528E45347996FF66A186B3C51</vt:lpwstr>
  </property>
  <property fmtid="{D5CDD505-2E9C-101B-9397-08002B2CF9AE}" pid="4" name="FeatureTags">
    <vt:lpwstr/>
  </property>
  <property fmtid="{D5CDD505-2E9C-101B-9397-08002B2CF9AE}" pid="5" name="InternalTags">
    <vt:lpwstr/>
  </property>
  <property fmtid="{D5CDD505-2E9C-101B-9397-08002B2CF9AE}" pid="6" name="LocalizationTags">
    <vt:lpwstr/>
  </property>
  <property fmtid="{D5CDD505-2E9C-101B-9397-08002B2CF9AE}" pid="7" name="ScenarioTags">
    <vt:lpwstr/>
  </property>
</Properties>
</file>