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6695440</wp:posOffset>
            </wp:positionV>
            <wp:extent cx="342900" cy="3568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1990089</wp:posOffset>
            </wp:positionH>
            <wp:positionV relativeFrom="page">
              <wp:posOffset>6348730</wp:posOffset>
            </wp:positionV>
            <wp:extent cx="165100" cy="16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6351270</wp:posOffset>
            </wp:positionV>
            <wp:extent cx="162559" cy="1625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59" cy="162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101.4379698654701"/>
          <w:rFonts w:ascii="Arial Black" w:hAnsi="Arial Black" w:eastAsia="Arial Black"/>
          <w:b w:val="0"/>
          <w:i w:val="0"/>
          <w:color w:val="000000"/>
          <w:sz w:val="29"/>
        </w:rPr>
        <w:t xml:space="preserve">COURS D‘ADAPTATION </w:t>
      </w:r>
    </w:p>
    <w:p>
      <w:pPr>
        <w:autoSpaceDN w:val="0"/>
        <w:autoSpaceDE w:val="0"/>
        <w:widowControl/>
        <w:spacing w:line="238" w:lineRule="auto" w:before="0" w:after="0"/>
        <w:ind w:left="6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30"/>
        </w:rPr>
        <w:t>ET D‘INTÉGRATION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Les cours sont obligatoires pour certains groupes 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d‘étrangers nouvellement arrivés, qui ont obtenu </w:t>
      </w:r>
    </w:p>
    <w:p>
      <w:pPr>
        <w:autoSpaceDN w:val="0"/>
        <w:autoSpaceDE w:val="0"/>
        <w:widowControl/>
        <w:spacing w:line="240" w:lineRule="auto" w:before="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le permis de séjour de longue durée ou permanent 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(carte biométrique) en République tchèque après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le 01/01/2021. Vous êtes obligé de suivre le cours 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>dans année suivant la réception de cette carte.</w:t>
      </w:r>
    </w:p>
    <w:p>
      <w:pPr>
        <w:autoSpaceDN w:val="0"/>
        <w:autoSpaceDE w:val="0"/>
        <w:widowControl/>
        <w:spacing w:line="257" w:lineRule="auto" w:before="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19"/>
        </w:rPr>
        <w:t xml:space="preserve">Le non-respect peut entraîner une amende jusqu’à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>10 000 CZK.</w:t>
      </w:r>
    </w:p>
    <w:p>
      <w:pPr>
        <w:autoSpaceDN w:val="0"/>
        <w:autoSpaceDE w:val="0"/>
        <w:widowControl/>
        <w:spacing w:line="235" w:lineRule="auto" w:before="194" w:after="0"/>
        <w:ind w:left="0" w:right="0" w:firstLine="0"/>
        <w:jc w:val="left"/>
      </w:pPr>
      <w:r>
        <w:rPr>
          <w:rFonts w:ascii="Trebuchet MS" w:hAnsi="Trebuchet MS" w:eastAsia="Trebuchet MS"/>
          <w:b/>
          <w:i w:val="0"/>
          <w:color w:val="FAAE5A"/>
          <w:sz w:val="22"/>
        </w:rPr>
        <w:t xml:space="preserve">Répondez au quiz pour savoir si vous avez </w:t>
      </w:r>
    </w:p>
    <w:p>
      <w:pPr>
        <w:autoSpaceDN w:val="0"/>
        <w:autoSpaceDE w:val="0"/>
        <w:widowControl/>
        <w:spacing w:line="238" w:lineRule="auto" w:before="30" w:after="0"/>
        <w:ind w:left="0" w:right="0" w:firstLine="0"/>
        <w:jc w:val="left"/>
      </w:pPr>
      <w:r>
        <w:rPr>
          <w:rFonts w:ascii="Trebuchet MS" w:hAnsi="Trebuchet MS" w:eastAsia="Trebuchet MS"/>
          <w:b/>
          <w:i w:val="0"/>
          <w:color w:val="FAAE5A"/>
          <w:sz w:val="22"/>
        </w:rPr>
        <w:t xml:space="preserve">cette obligation. </w:t>
      </w:r>
      <w:r>
        <w:rPr>
          <w:rFonts w:ascii="Wingdings" w:hAnsi="Wingdings" w:eastAsia="Wingdings"/>
          <w:b w:val="0"/>
          <w:i w:val="0"/>
          <w:color w:val="FAAE5A"/>
          <w:sz w:val="22"/>
        </w:rPr>
        <w:t>→</w:t>
      </w:r>
      <w:r>
        <w:rPr>
          <w:rFonts w:ascii="Trebuchet MS" w:hAnsi="Trebuchet MS" w:eastAsia="Trebuchet MS"/>
          <w:b/>
          <w:i w:val="0"/>
          <w:color w:val="FAAE5A"/>
          <w:sz w:val="22"/>
        </w:rPr>
        <w:t>Tournez la page!</w:t>
      </w:r>
    </w:p>
    <w:p>
      <w:pPr>
        <w:autoSpaceDN w:val="0"/>
        <w:tabs>
          <w:tab w:pos="3398" w:val="left"/>
          <w:tab w:pos="6208" w:val="left"/>
        </w:tabs>
        <w:autoSpaceDE w:val="0"/>
        <w:widowControl/>
        <w:spacing w:line="230" w:lineRule="auto" w:before="976" w:after="0"/>
        <w:ind w:left="934" w:right="0" w:firstLine="0"/>
        <w:jc w:val="left"/>
      </w:pPr>
      <w:r>
        <w:rPr>
          <w:w w:val="101.36556123432361"/>
          <w:rFonts w:ascii="Arial Black" w:hAnsi="Arial Black" w:eastAsia="Arial Black"/>
          <w:b w:val="0"/>
          <w:i w:val="0"/>
          <w:color w:val="231F20"/>
          <w:sz w:val="19"/>
        </w:rPr>
        <w:t xml:space="preserve">QUOI? </w:t>
      </w:r>
      <w:r>
        <w:rPr>
          <w:w w:val="97.74625897407532"/>
          <w:rFonts w:ascii="Arial Black" w:hAnsi="Arial Black" w:eastAsia="Arial Black"/>
          <w:b w:val="0"/>
          <w:i w:val="0"/>
          <w:color w:val="231F20"/>
          <w:sz w:val="16"/>
        </w:rPr>
        <w:t xml:space="preserve">COMMENT? </w:t>
      </w:r>
      <w:r>
        <w:tab/>
      </w:r>
      <w:r>
        <w:rPr>
          <w:w w:val="101.36556123432361"/>
          <w:rFonts w:ascii="Arial Black" w:hAnsi="Arial Black" w:eastAsia="Arial Black"/>
          <w:b w:val="0"/>
          <w:i w:val="0"/>
          <w:color w:val="231F20"/>
          <w:sz w:val="19"/>
        </w:rPr>
        <w:t>OÙ?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59" w:lineRule="auto" w:before="444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Le cours d’adaptation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Il est nécessaire de s’inscrire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Vous ne remplirez votre 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57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et d’intégration est un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en ligne sur le portail FRS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obligation qu’au cours 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57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séminaire éducatif de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du Ministère de l’Intérieur de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officiel du Centre de 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66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quatre heures sur la société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hyperlink r:id="rId9" w:history="1">
          <w:r>
            <w:rPr>
              <w:rStyle w:val="Hyperlink"/>
            </w:rPr>
            <w:t xml:space="preserve">République tchèque: </w:t>
          </w:r>
        </w:hyperlink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soutien à l’intégration 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66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tchèque, qui vous aidera </w:t>
      </w:r>
      <w:r>
        <w:tab/>
      </w:r>
      <w:r>
        <w:rPr>
          <w:rFonts w:ascii="Tahoma" w:hAnsi="Tahoma" w:eastAsia="Tahoma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 xml:space="preserve">www.frs.gov.cz/kurzy </w:t>
          </w:r>
        </w:hyperlink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hyperlink r:id="rId10" w:history="1">
          <w:r>
            <w:rPr>
              <w:rStyle w:val="Hyperlink"/>
            </w:rPr>
            <w:t xml:space="preserve">des étrangers: </w:t>
          </w:r>
        </w:hyperlink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66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à vous orienter dans le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hyperlink r:id="rId9" w:history="1">
          <w:r>
            <w:rPr>
              <w:rStyle w:val="Hyperlink"/>
            </w:rPr>
            <w:t>Des frais de 1500 CZK s</w:t>
          </w:r>
        </w:hyperlink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ont </w:t>
      </w:r>
      <w:r>
        <w:tab/>
      </w:r>
      <w:r>
        <w:rPr>
          <w:rFonts w:ascii="Tahoma" w:hAnsi="Tahoma" w:eastAsia="Tahoma"/>
          <w:b w:val="0"/>
          <w:i w:val="0"/>
          <w:color w:val="FFFFFF"/>
          <w:sz w:val="19"/>
        </w:rPr>
        <w:hyperlink r:id="rId10" w:history="1">
          <w:r>
            <w:rPr>
              <w:rStyle w:val="Hyperlink"/>
            </w:rPr>
            <w:t xml:space="preserve">www.integracnicentra.cz. </w:t>
          </w:r>
        </w:hyperlink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64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nouveau pays le plus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payés lors de l’inscription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À Prague c’est le Centre 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64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vite possible et à vous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en ligne. Les instructions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d’intégration de Prague </w:t>
      </w:r>
    </w:p>
    <w:p>
      <w:pPr>
        <w:autoSpaceDN w:val="0"/>
        <w:tabs>
          <w:tab w:pos="2596" w:val="left"/>
          <w:tab w:pos="5198" w:val="left"/>
        </w:tabs>
        <w:autoSpaceDE w:val="0"/>
        <w:widowControl/>
        <w:spacing w:line="266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familiariser avec vos droits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>d’in</w:t>
      </w:r>
      <w:r>
        <w:rPr>
          <w:rFonts w:ascii="Tahoma" w:hAnsi="Tahoma" w:eastAsia="Tahoma"/>
          <w:b w:val="0"/>
          <w:i w:val="0"/>
          <w:color w:val="231F20"/>
          <w:sz w:val="20"/>
        </w:rPr>
        <w:hyperlink r:id="rId11" w:history="1">
          <w:r>
            <w:rPr>
              <w:rStyle w:val="Hyperlink"/>
            </w:rPr>
            <w:t>scription sont disponible</w:t>
          </w:r>
        </w:hyperlink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s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>(CIP).</w:t>
      </w:r>
    </w:p>
    <w:p>
      <w:pPr>
        <w:autoSpaceDN w:val="0"/>
        <w:tabs>
          <w:tab w:pos="2596" w:val="left"/>
        </w:tabs>
        <w:autoSpaceDE w:val="0"/>
        <w:widowControl/>
        <w:spacing w:line="262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et obligations fondamentaux.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20"/>
        </w:rPr>
        <w:t>sur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 </w:t>
      </w:r>
      <w:r>
        <w:rPr>
          <w:rFonts w:ascii="Tahoma" w:hAnsi="Tahoma" w:eastAsia="Tahoma"/>
          <w:b w:val="0"/>
          <w:i w:val="0"/>
          <w:color w:val="FFFFFF"/>
          <w:sz w:val="20"/>
        </w:rPr>
        <w:hyperlink r:id="rId11" w:history="1">
          <w:r>
            <w:rPr>
              <w:rStyle w:val="Hyperlink"/>
            </w:rPr>
            <w:t>www.aik.icpraha.com</w:t>
          </w:r>
        </w:hyperlink>
      </w:r>
      <w:r>
        <w:rPr>
          <w:rFonts w:ascii="Tahoma" w:hAnsi="Tahoma" w:eastAsia="Tahom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. </w:t>
          </w:r>
        </w:hyperlink>
      </w:r>
    </w:p>
    <w:p>
      <w:pPr>
        <w:autoSpaceDN w:val="0"/>
        <w:tabs>
          <w:tab w:pos="6034" w:val="left"/>
        </w:tabs>
        <w:autoSpaceDE w:val="0"/>
        <w:widowControl/>
        <w:spacing w:line="293" w:lineRule="auto" w:before="126" w:after="0"/>
        <w:ind w:left="2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6"/>
        </w:rPr>
        <w:t xml:space="preserve">Au CIP nous vous conseillerons gratuitement </w:t>
      </w:r>
      <w:r>
        <w:tab/>
      </w:r>
      <w:r>
        <w:rPr>
          <w:rFonts w:ascii="Trebuchet MS" w:hAnsi="Trebuchet MS" w:eastAsia="Trebuchet MS"/>
          <w:b/>
          <w:i w:val="0"/>
          <w:color w:val="231F20"/>
          <w:sz w:val="26"/>
        </w:rPr>
        <w:t xml:space="preserve">Êtes-vous </w:t>
      </w:r>
    </w:p>
    <w:p>
      <w:pPr>
        <w:autoSpaceDN w:val="0"/>
        <w:tabs>
          <w:tab w:pos="5976" w:val="left"/>
        </w:tabs>
        <w:autoSpaceDE w:val="0"/>
        <w:widowControl/>
        <w:spacing w:line="293" w:lineRule="auto" w:before="0" w:after="0"/>
        <w:ind w:left="2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6"/>
        </w:rPr>
        <w:t xml:space="preserve">ou vous aiderons avec l’inscription </w:t>
      </w:r>
      <w:r>
        <w:tab/>
      </w:r>
      <w:r>
        <w:rPr>
          <w:rFonts w:ascii="Trebuchet MS" w:hAnsi="Trebuchet MS" w:eastAsia="Trebuchet MS"/>
          <w:b/>
          <w:i w:val="0"/>
          <w:color w:val="231F20"/>
          <w:sz w:val="26"/>
        </w:rPr>
        <w:t xml:space="preserve">également </w:t>
      </w:r>
    </w:p>
    <w:p>
      <w:pPr>
        <w:autoSpaceDN w:val="0"/>
        <w:autoSpaceDE w:val="0"/>
        <w:widowControl/>
        <w:spacing w:line="235" w:lineRule="auto" w:before="0" w:after="0"/>
        <w:ind w:left="0" w:right="20" w:firstLine="0"/>
        <w:jc w:val="right"/>
      </w:pPr>
      <w:r>
        <w:rPr>
          <w:rFonts w:ascii="Trebuchet MS" w:hAnsi="Trebuchet MS" w:eastAsia="Trebuchet MS"/>
          <w:b/>
          <w:i w:val="0"/>
          <w:color w:val="231F20"/>
          <w:sz w:val="26"/>
        </w:rPr>
        <w:t xml:space="preserve">obligé de suivre </w:t>
      </w:r>
    </w:p>
    <w:p>
      <w:pPr>
        <w:autoSpaceDN w:val="0"/>
        <w:tabs>
          <w:tab w:pos="3048" w:val="left"/>
        </w:tabs>
        <w:autoSpaceDE w:val="0"/>
        <w:widowControl/>
        <w:spacing w:line="240" w:lineRule="auto" w:before="0" w:after="0"/>
        <w:ind w:left="354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+420 253 253 984 </w:t>
      </w:r>
      <w:r>
        <w:tab/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2" w:history="1">
          <w:r>
            <w:rPr>
              <w:rStyle w:val="Hyperlink"/>
            </w:rPr>
            <w:t>aik@icpraha.com</w:t>
          </w:r>
        </w:hyperlink>
      </w:r>
    </w:p>
    <w:p>
      <w:pPr>
        <w:autoSpaceDN w:val="0"/>
        <w:autoSpaceDE w:val="0"/>
        <w:widowControl/>
        <w:spacing w:line="235" w:lineRule="auto" w:before="0" w:after="0"/>
        <w:ind w:left="0" w:right="408" w:firstLine="0"/>
        <w:jc w:val="right"/>
      </w:pPr>
      <w:r>
        <w:rPr>
          <w:rFonts w:ascii="Trebuchet MS" w:hAnsi="Trebuchet MS" w:eastAsia="Trebuchet MS"/>
          <w:b/>
          <w:i w:val="0"/>
          <w:color w:val="231F20"/>
          <w:sz w:val="26"/>
        </w:rPr>
        <w:t>ce cours ?</w:t>
      </w:r>
    </w:p>
    <w:p>
      <w:pPr>
        <w:autoSpaceDN w:val="0"/>
        <w:autoSpaceDE w:val="0"/>
        <w:widowControl/>
        <w:spacing w:line="262" w:lineRule="auto" w:before="0" w:after="0"/>
        <w:ind w:left="66" w:right="0" w:firstLine="0"/>
        <w:jc w:val="left"/>
      </w:pPr>
      <w:r>
        <w:rPr>
          <w:w w:val="97.1645804012523"/>
          <w:rFonts w:ascii="Verdana" w:hAnsi="Verdana" w:eastAsia="Verdana"/>
          <w:b w:val="0"/>
          <w:i w:val="0"/>
          <w:color w:val="FFFFFF"/>
          <w:sz w:val="17"/>
        </w:rPr>
        <w:t>Consultation</w:t>
      </w:r>
      <w:r>
        <w:rPr>
          <w:w w:val="97.1645804012523"/>
          <w:rFonts w:ascii="Verdana" w:hAnsi="Verdana" w:eastAsia="Verdana"/>
          <w:b w:val="0"/>
          <w:i w:val="0"/>
          <w:color w:val="FFFFFF"/>
          <w:sz w:val="17"/>
        </w:rPr>
        <w:t>personnelle:</w:t>
      </w:r>
      <w:r>
        <w:rPr>
          <w:w w:val="97.1645804012523"/>
          <w:rFonts w:ascii="Verdana" w:hAnsi="Verdana" w:eastAsia="Verdana"/>
          <w:b w:val="0"/>
          <w:i w:val="0"/>
          <w:color w:val="FFFFFF"/>
          <w:sz w:val="17"/>
        </w:rPr>
        <w:t>les</w:t>
      </w:r>
      <w:r>
        <w:rPr>
          <w:w w:val="97.1645804012523"/>
          <w:rFonts w:ascii="Verdana" w:hAnsi="Verdana" w:eastAsia="Verdana"/>
          <w:b w:val="0"/>
          <w:i w:val="0"/>
          <w:color w:val="FFFFFF"/>
          <w:sz w:val="17"/>
        </w:rPr>
        <w:t>jeudi</w:t>
      </w:r>
      <w:r>
        <w:rPr>
          <w:w w:val="97.1645804012523"/>
          <w:rFonts w:ascii="Verdana" w:hAnsi="Verdana" w:eastAsia="Verdana"/>
          <w:b w:val="0"/>
          <w:i w:val="0"/>
          <w:color w:val="FFFFFF"/>
          <w:sz w:val="17"/>
        </w:rPr>
        <w:t>(9:00-12:00,</w:t>
      </w:r>
      <w:r>
        <w:rPr>
          <w:w w:val="97.1645804012523"/>
          <w:rFonts w:ascii="Verdana" w:hAnsi="Verdana" w:eastAsia="Verdana"/>
          <w:b w:val="0"/>
          <w:i w:val="0"/>
          <w:color w:val="FFFFFF"/>
          <w:sz w:val="17"/>
        </w:rPr>
        <w:t>13:00-16:00)</w:t>
      </w:r>
    </w:p>
    <w:p>
      <w:pPr>
        <w:autoSpaceDN w:val="0"/>
        <w:autoSpaceDE w:val="0"/>
        <w:widowControl/>
        <w:spacing w:line="240" w:lineRule="auto" w:before="248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1" w:history="1">
          <w:r>
            <w:rPr>
              <w:rStyle w:val="Hyperlink"/>
            </w:rPr>
            <w:t>U Radnice 10/2, Prah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a </w:t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1 - Staré Město</w:t>
          </w:r>
        </w:hyperlink>
      </w:r>
    </w:p>
    <w:p>
      <w:pPr>
        <w:autoSpaceDN w:val="0"/>
        <w:tabs>
          <w:tab w:pos="2526" w:val="left"/>
        </w:tabs>
        <w:autoSpaceDE w:val="0"/>
        <w:widowControl/>
        <w:spacing w:line="240" w:lineRule="auto" w:before="126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1" w:history="1">
          <w:r>
            <w:rPr>
              <w:rStyle w:val="Hyperlink"/>
            </w:rPr>
            <w:t xml:space="preserve">www.aik.icpraha.com </w:t>
          </w:r>
        </w:hyperlink>
      </w:r>
      <w:r>
        <w:tab/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198" w:lineRule="exact" w:before="164" w:after="0"/>
        <w:ind w:left="20" w:right="0" w:firstLine="0"/>
        <w:jc w:val="left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34" w:right="354" w:bottom="100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661670</wp:posOffset>
            </wp:positionV>
            <wp:extent cx="2095500" cy="56276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627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1779270</wp:posOffset>
            </wp:positionH>
            <wp:positionV relativeFrom="page">
              <wp:posOffset>3886200</wp:posOffset>
            </wp:positionV>
            <wp:extent cx="95250" cy="17621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62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5072380</wp:posOffset>
            </wp:positionH>
            <wp:positionV relativeFrom="page">
              <wp:posOffset>1256030</wp:posOffset>
            </wp:positionV>
            <wp:extent cx="152400" cy="10001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00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3493770</wp:posOffset>
            </wp:positionH>
            <wp:positionV relativeFrom="page">
              <wp:posOffset>4257040</wp:posOffset>
            </wp:positionV>
            <wp:extent cx="219709" cy="21015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01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1446530</wp:posOffset>
            </wp:positionV>
            <wp:extent cx="81279" cy="17690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176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3663950</wp:posOffset>
            </wp:positionV>
            <wp:extent cx="439420" cy="42111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4022090</wp:posOffset>
            </wp:positionV>
            <wp:extent cx="74929" cy="7992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3923029</wp:posOffset>
            </wp:positionH>
            <wp:positionV relativeFrom="page">
              <wp:posOffset>2606040</wp:posOffset>
            </wp:positionV>
            <wp:extent cx="1266190" cy="7019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701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660400</wp:posOffset>
            </wp:positionV>
            <wp:extent cx="5054600" cy="67310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673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516"/>
        <w:ind w:left="324" w:right="0" w:firstLine="0"/>
        <w:jc w:val="left"/>
      </w:pPr>
      <w:r>
        <w:rPr>
          <w:rFonts w:ascii="Arial Black" w:hAnsi="Arial Black" w:eastAsia="Arial Black"/>
          <w:b w:val="0"/>
          <w:i w:val="0"/>
          <w:color w:val="231F20"/>
          <w:sz w:val="24"/>
        </w:rPr>
        <w:t xml:space="preserve">Êtes-vous également obligé de suivre le cours d’adaptation et </w:t>
      </w:r>
      <w:r>
        <w:rPr>
          <w:rFonts w:ascii="Arial Black" w:hAnsi="Arial Black" w:eastAsia="Arial Black"/>
          <w:b w:val="0"/>
          <w:i w:val="0"/>
          <w:color w:val="231F20"/>
          <w:sz w:val="26"/>
        </w:rPr>
        <w:t xml:space="preserve">d’intégration ? </w:t>
      </w:r>
      <w:r>
        <w:rPr>
          <w:rFonts w:ascii="Tahoma" w:hAnsi="Tahoma" w:eastAsia="Tahoma"/>
          <w:b w:val="0"/>
          <w:i w:val="0"/>
          <w:color w:val="231F20"/>
          <w:sz w:val="26"/>
        </w:rPr>
        <w:t>Répondez à ce quiz pour savoir si vous devriez le suivre.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2575"/>
        <w:gridCol w:w="2575"/>
        <w:gridCol w:w="2575"/>
      </w:tblGrid>
      <w:tr>
        <w:trPr>
          <w:trHeight w:hRule="exact" w:val="27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OUI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8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Avez-vous une carte biométrique?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64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NON</w:t>
            </w:r>
          </w:p>
        </w:tc>
      </w:tr>
      <w:tr>
        <w:trPr>
          <w:trHeight w:hRule="exact" w:val="718"/>
        </w:trPr>
        <w:tc>
          <w:tcPr>
            <w:tcW w:type="dxa" w:w="2575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8" w:after="0"/>
              <w:ind w:left="19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Êtes-vous citoyen d‘un pays hors UE ?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4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Après avoir reçu votre </w:t>
            </w:r>
          </w:p>
        </w:tc>
      </w:tr>
    </w:tbl>
    <w:p>
      <w:pPr>
        <w:autoSpaceDN w:val="0"/>
        <w:autoSpaceDE w:val="0"/>
        <w:widowControl/>
        <w:spacing w:line="238" w:lineRule="auto" w:before="6" w:after="264"/>
        <w:ind w:left="0" w:right="126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carte répondez au quiz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3"/>
        <w:gridCol w:w="1103"/>
        <w:gridCol w:w="1103"/>
        <w:gridCol w:w="1103"/>
        <w:gridCol w:w="1103"/>
        <w:gridCol w:w="1103"/>
        <w:gridCol w:w="1103"/>
      </w:tblGrid>
      <w:tr>
        <w:trPr>
          <w:trHeight w:hRule="exact" w:val="266"/>
        </w:trPr>
        <w:tc>
          <w:tcPr>
            <w:tcW w:type="dxa" w:w="50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94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Vous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n’êtes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pas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obligé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de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suivre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le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cours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16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OUI, mais je suis membre </w:t>
            </w:r>
          </w:p>
        </w:tc>
      </w:tr>
      <w:tr>
        <w:trPr>
          <w:trHeight w:hRule="exact" w:val="220"/>
        </w:trPr>
        <w:tc>
          <w:tcPr>
            <w:tcW w:type="dxa" w:w="1103"/>
            <w:vMerge/>
            <w:tcBorders/>
          </w:tcPr>
          <w:p/>
        </w:tc>
        <w:tc>
          <w:tcPr>
            <w:tcW w:type="dxa" w:w="2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" w:after="0"/>
              <w:ind w:left="16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NON, je suis citoyen </w:t>
            </w:r>
          </w:p>
        </w:tc>
        <w:tc>
          <w:tcPr>
            <w:tcW w:type="dxa" w:w="19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107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OUI</w:t>
            </w:r>
          </w:p>
        </w:tc>
        <w:tc>
          <w:tcPr>
            <w:tcW w:type="dxa" w:w="2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de famille d’un citoyen</w:t>
            </w:r>
          </w:p>
        </w:tc>
      </w:tr>
      <w:tr>
        <w:trPr>
          <w:trHeight w:hRule="exact" w:val="200"/>
        </w:trPr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2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de l’UE / de la République </w:t>
            </w:r>
          </w:p>
        </w:tc>
      </w:tr>
      <w:tr>
        <w:trPr>
          <w:trHeight w:hRule="exact" w:val="520"/>
        </w:trPr>
        <w:tc>
          <w:tcPr>
            <w:tcW w:type="dxa" w:w="1103"/>
            <w:vMerge/>
            <w:tcBorders/>
          </w:tcPr>
          <w:p/>
        </w:tc>
        <w:tc>
          <w:tcPr>
            <w:tcW w:type="dxa" w:w="2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d’un pays de l’UE</w:t>
            </w:r>
          </w:p>
        </w:tc>
        <w:tc>
          <w:tcPr>
            <w:tcW w:type="dxa" w:w="1103"/>
            <w:vMerge/>
            <w:tcBorders/>
          </w:tcPr>
          <w:p/>
        </w:tc>
        <w:tc>
          <w:tcPr>
            <w:tcW w:type="dxa" w:w="2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102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tchèque</w:t>
            </w:r>
          </w:p>
        </w:tc>
      </w:tr>
      <w:tr>
        <w:trPr>
          <w:trHeight w:hRule="exact" w:val="980"/>
        </w:trPr>
        <w:tc>
          <w:tcPr>
            <w:tcW w:type="dxa" w:w="1103"/>
            <w:vMerge/>
            <w:tcBorders/>
          </w:tcPr>
          <w:p/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4" w:after="0"/>
              <w:ind w:left="432" w:right="3024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Y-a-t-il un de ces codes numériques sur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votre carte biométrique - 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 xml:space="preserve">21, 22, 23, </w:t>
            </w:r>
            <w:r>
              <w:rPr>
                <w:w w:val="98.98005033794203"/>
                <w:rFonts w:ascii="Arial Black" w:hAnsi="Arial Black" w:eastAsia="Arial Black"/>
                <w:b w:val="0"/>
                <w:i w:val="0"/>
                <w:color w:val="231F20"/>
                <w:sz w:val="19"/>
              </w:rPr>
              <w:t xml:space="preserve">30, 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41,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42,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43,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78,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79,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89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?</w:t>
            </w:r>
          </w:p>
        </w:tc>
      </w:tr>
      <w:tr>
        <w:trPr>
          <w:trHeight w:hRule="exact" w:val="260"/>
        </w:trPr>
        <w:tc>
          <w:tcPr>
            <w:tcW w:type="dxa" w:w="1103"/>
            <w:vMerge/>
            <w:tcBorders/>
          </w:tcPr>
          <w:p/>
        </w:tc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50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(Vous trouverez le code sur votre carte, 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23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54"/>
        </w:trPr>
        <w:tc>
          <w:tcPr>
            <w:tcW w:type="dxa" w:w="1103"/>
            <w:vMerge/>
            <w:tcBorders/>
          </w:tcPr>
          <w:p/>
        </w:tc>
        <w:tc>
          <w:tcPr>
            <w:tcW w:type="dxa" w:w="4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voir l’image.)</w:t>
            </w:r>
          </w:p>
        </w:tc>
        <w:tc>
          <w:tcPr>
            <w:tcW w:type="dxa" w:w="2206"/>
            <w:gridSpan w:val="2"/>
            <w:vMerge/>
            <w:tcBorders/>
          </w:tcPr>
          <w:p/>
        </w:tc>
        <w:tc>
          <w:tcPr>
            <w:tcW w:type="dxa" w:w="2206"/>
            <w:gridSpan w:val="2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103"/>
            <w:vMerge/>
            <w:tcBorders/>
          </w:tcPr>
          <w:p/>
        </w:tc>
        <w:tc>
          <w:tcPr>
            <w:tcW w:type="dxa" w:w="2206"/>
            <w:gridSpan w:val="2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288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PŘÍJMENÍ,</w:t>
            </w:r>
            <w:r>
              <w:rPr>
                <w:w w:val="92.58186022440592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jména</w:t>
            </w:r>
          </w:p>
        </w:tc>
        <w:tc>
          <w:tcPr>
            <w:tcW w:type="dxa" w:w="2206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103"/>
            <w:vMerge/>
            <w:tcBorders/>
          </w:tcPr>
          <w:p/>
        </w:tc>
        <w:tc>
          <w:tcPr>
            <w:tcW w:type="dxa" w:w="2206"/>
            <w:gridSpan w:val="2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5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2206"/>
            <w:gridSpan w:val="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103"/>
            <w:vMerge/>
            <w:tcBorders/>
          </w:tcPr>
          <w:p/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Luka Lukaschevich</w:t>
            </w:r>
          </w:p>
        </w:tc>
      </w:tr>
      <w:tr>
        <w:trPr>
          <w:trHeight w:hRule="exact" w:val="120"/>
        </w:trPr>
        <w:tc>
          <w:tcPr>
            <w:tcW w:type="dxa" w:w="1103"/>
            <w:vMerge/>
            <w:tcBorders/>
          </w:tcPr>
          <w:p/>
        </w:tc>
        <w:tc>
          <w:tcPr>
            <w:tcW w:type="dxa" w:w="5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0" w:right="32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1103"/>
            <w:vMerge/>
            <w:tcBorders/>
          </w:tcPr>
          <w:p/>
        </w:tc>
        <w:tc>
          <w:tcPr>
            <w:tcW w:type="dxa" w:w="5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22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AIA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18"/>
        </w:trPr>
        <w:tc>
          <w:tcPr>
            <w:tcW w:type="dxa" w:w="1103"/>
            <w:vMerge/>
            <w:tcBorders/>
          </w:tcPr>
          <w:p/>
        </w:tc>
        <w:tc>
          <w:tcPr>
            <w:tcW w:type="dxa" w:w="6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26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11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62"/>
        </w:trPr>
        <w:tc>
          <w:tcPr>
            <w:tcW w:type="dxa" w:w="1103"/>
            <w:vMerge/>
            <w:tcBorders/>
          </w:tcPr>
          <w:p/>
        </w:tc>
        <w:tc>
          <w:tcPr>
            <w:tcW w:type="dxa" w:w="6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DLOUHODOBÝ POBYT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240"/>
        </w:trPr>
        <w:tc>
          <w:tcPr>
            <w:tcW w:type="dxa" w:w="1103"/>
            <w:vMerge/>
            <w:tcBorders/>
          </w:tcPr>
          <w:p/>
        </w:tc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112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OUI</w:t>
            </w:r>
          </w:p>
        </w:tc>
        <w:tc>
          <w:tcPr>
            <w:tcW w:type="dxa" w:w="2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0" w:after="0"/>
              <w:ind w:left="1036" w:right="432" w:firstLine="0"/>
              <w:jc w:val="left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 xml:space="preserve">POZNÁMKY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23 Volný přístup na trh práce - ANO</w:t>
            </w:r>
          </w:p>
        </w:tc>
      </w:tr>
      <w:tr>
        <w:trPr>
          <w:trHeight w:hRule="exact" w:val="540"/>
        </w:trPr>
        <w:tc>
          <w:tcPr>
            <w:tcW w:type="dxa" w:w="1103"/>
            <w:vMerge/>
            <w:tcBorders/>
          </w:tcPr>
          <w:p/>
        </w:tc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3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NON, j’ai un autre code</w:t>
            </w:r>
          </w:p>
        </w:tc>
        <w:tc>
          <w:tcPr>
            <w:tcW w:type="dxa" w:w="2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4" w:after="0"/>
              <w:ind w:left="1036" w:right="1152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student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2956"/>
        </w:trPr>
        <w:tc>
          <w:tcPr>
            <w:tcW w:type="dxa" w:w="1103"/>
            <w:vMerge/>
            <w:tcBorders/>
          </w:tcPr>
          <w:p/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Avez-vous reçu votre carte biométrique après le 01/01/2021?</w:t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26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NON, j’ai reçu ma carte avant le 01/01/2021 et elle était valable à cette date</w:t>
            </w:r>
          </w:p>
          <w:p>
            <w:pPr>
              <w:autoSpaceDN w:val="0"/>
              <w:autoSpaceDE w:val="0"/>
              <w:widowControl/>
              <w:spacing w:line="247" w:lineRule="auto" w:before="246" w:after="0"/>
              <w:ind w:left="422" w:right="576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OUI, mais j’avais le permis de séjour de longue durée avant le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01/01/ 2021 et après cette date, j’ai changé le motif de mon séjour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/ j’ai prolongé mon permis de séjour</w:t>
            </w:r>
          </w:p>
          <w:p>
            <w:pPr>
              <w:autoSpaceDN w:val="0"/>
              <w:autoSpaceDE w:val="0"/>
              <w:widowControl/>
              <w:spacing w:line="247" w:lineRule="auto" w:before="180" w:after="0"/>
              <w:ind w:left="550" w:right="72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OUI, j ai reçu une carte d’employé ou carte bleue basée sur les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programmes gouvernementaux «Employé hautement qualifié»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ou «Personnel scientifique clé»</w:t>
            </w:r>
          </w:p>
        </w:tc>
      </w:tr>
    </w:tbl>
    <w:p>
      <w:pPr>
        <w:autoSpaceDN w:val="0"/>
        <w:autoSpaceDE w:val="0"/>
        <w:widowControl/>
        <w:spacing w:line="235" w:lineRule="auto" w:before="216" w:after="108"/>
        <w:ind w:left="0" w:right="1092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OUI, mais j’ai moins de 15 ans / plus de 61 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862"/>
        <w:gridCol w:w="3862"/>
      </w:tblGrid>
      <w:tr>
        <w:trPr>
          <w:trHeight w:hRule="exact" w:val="10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44" w:firstLine="0"/>
              <w:jc w:val="center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 xml:space="preserve">Vous êtes </w:t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obligé de </w:t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suivre le </w:t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cours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8" w:val="left"/>
              </w:tabs>
              <w:autoSpaceDE w:val="0"/>
              <w:widowControl/>
              <w:spacing w:line="367" w:lineRule="auto" w:before="186" w:after="0"/>
              <w:ind w:left="294" w:right="288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OUI et aucune des options ci-dessus ne s’applique à moi </w:t>
            </w:r>
            <w:r>
              <w:tab/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Inscrivez-vous ICI: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hyperlink r:id="rId9" w:history="1">
                <w:r>
                  <w:rPr>
                    <w:rStyle w:val="Hyperlink"/>
                  </w:rPr>
                  <w:t xml:space="preserve"> www.frs.gov.cz/kurzy</w:t>
                </w:r>
              </w:hyperlink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4"/>
              </w:rPr>
              <w:t>Vous pouvez faire l’objetdel’exception, contactez un centre d’intégration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8400" w:h="11911"/>
      <w:pgMar w:top="174" w:right="280" w:bottom="178" w:left="3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hyperlink" Target="http://www.integracnicentra.cz/" TargetMode="External"/><Relationship Id="rId11" Type="http://schemas.openxmlformats.org/officeDocument/2006/relationships/hyperlink" Target="http://www.aik.icpraha.com/" TargetMode="External"/><Relationship Id="rId12" Type="http://schemas.openxmlformats.org/officeDocument/2006/relationships/hyperlink" Target="mailto:aik@icpraha.com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