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2915920</wp:posOffset>
            </wp:positionH>
            <wp:positionV relativeFrom="page">
              <wp:posOffset>576580</wp:posOffset>
            </wp:positionV>
            <wp:extent cx="2430780" cy="293336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9333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</wp:posOffset>
            </wp:positionH>
            <wp:positionV relativeFrom="page">
              <wp:posOffset>248920</wp:posOffset>
            </wp:positionV>
            <wp:extent cx="739140" cy="394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3948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6804659</wp:posOffset>
            </wp:positionV>
            <wp:extent cx="346710" cy="35595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3559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2045970</wp:posOffset>
            </wp:positionH>
            <wp:positionV relativeFrom="page">
              <wp:posOffset>176530</wp:posOffset>
            </wp:positionV>
            <wp:extent cx="925830" cy="38958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3895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1873250</wp:posOffset>
            </wp:positionH>
            <wp:positionV relativeFrom="page">
              <wp:posOffset>6352540</wp:posOffset>
            </wp:positionV>
            <wp:extent cx="167639" cy="16763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676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</wp:posOffset>
            </wp:positionH>
            <wp:positionV relativeFrom="page">
              <wp:posOffset>6822440</wp:posOffset>
            </wp:positionV>
            <wp:extent cx="175259" cy="1706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259" cy="1706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</wp:posOffset>
            </wp:positionH>
            <wp:positionV relativeFrom="page">
              <wp:posOffset>6346190</wp:posOffset>
            </wp:positionV>
            <wp:extent cx="163829" cy="16382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29" cy="1638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240029</wp:posOffset>
            </wp:positionH>
            <wp:positionV relativeFrom="page">
              <wp:posOffset>7089140</wp:posOffset>
            </wp:positionV>
            <wp:extent cx="142240" cy="1376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240" cy="1376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4006850</wp:posOffset>
            </wp:positionH>
            <wp:positionV relativeFrom="page">
              <wp:posOffset>238760</wp:posOffset>
            </wp:positionV>
            <wp:extent cx="928370" cy="2527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8370" cy="252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228600</wp:posOffset>
            </wp:positionV>
            <wp:extent cx="5334000" cy="73374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37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0" w:right="3168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30"/>
        </w:rPr>
        <w:t>АДАПТАЦИОННО-</w:t>
      </w:r>
      <w:r>
        <w:br/>
      </w:r>
      <w:r>
        <w:rPr>
          <w:w w:val="101.61487034388952"/>
          <w:rFonts w:ascii="Arial Black" w:hAnsi="Arial Black" w:eastAsia="Arial Black"/>
          <w:b w:val="0"/>
          <w:i w:val="0"/>
          <w:color w:val="000000"/>
          <w:sz w:val="28"/>
        </w:rPr>
        <w:t>-ИНТЕГРАЦИОННЫЕ</w:t>
      </w:r>
      <w:r>
        <w:rPr>
          <w:w w:val="101.61487034388952"/>
          <w:rFonts w:ascii="Arial Black" w:hAnsi="Arial Black" w:eastAsia="Arial Black"/>
          <w:b w:val="0"/>
          <w:i w:val="0"/>
          <w:color w:val="000000"/>
          <w:sz w:val="28"/>
        </w:rPr>
        <w:t>КУРСЫ</w:t>
      </w:r>
    </w:p>
    <w:p>
      <w:pPr>
        <w:autoSpaceDN w:val="0"/>
        <w:autoSpaceDE w:val="0"/>
        <w:widowControl/>
        <w:spacing w:line="245" w:lineRule="auto" w:before="66" w:after="0"/>
        <w:ind w:left="0" w:right="3168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Курсы являются обязательными для отдельных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групп вновь прибывших иностранцев, </w:t>
      </w:r>
      <w:r>
        <w:br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получивших долгосрочное или постоянное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проживание в Чешской Республике </w:t>
      </w:r>
      <w:r>
        <w:br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(биометрическая карта) после 1 января 2021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года. Вы должны пройти курс в течение 1 года с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момента получения этой карты. Несоблюдение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может привести к штрафу в размере до 10 000 </w:t>
      </w:r>
      <w:r>
        <w:rPr>
          <w:rFonts w:ascii="Tahoma" w:hAnsi="Tahoma" w:eastAsia="Tahoma"/>
          <w:b w:val="0"/>
          <w:i w:val="0"/>
          <w:color w:val="231F20"/>
          <w:sz w:val="20"/>
        </w:rPr>
        <w:t>чешских крон.</w:t>
      </w:r>
    </w:p>
    <w:p>
      <w:pPr>
        <w:autoSpaceDN w:val="0"/>
        <w:autoSpaceDE w:val="0"/>
        <w:widowControl/>
        <w:spacing w:line="245" w:lineRule="auto" w:before="102" w:after="798"/>
        <w:ind w:left="0" w:right="3168" w:firstLine="0"/>
        <w:jc w:val="left"/>
      </w:pPr>
      <w:r>
        <w:rPr>
          <w:rFonts w:ascii="Tahoma" w:hAnsi="Tahoma" w:eastAsia="Tahoma"/>
          <w:b/>
          <w:i w:val="0"/>
          <w:color w:val="FAAE5A"/>
          <w:sz w:val="20"/>
        </w:rPr>
        <w:t xml:space="preserve">Пройдите квиз и узнайте если у вас эта </w:t>
      </w:r>
      <w:r>
        <w:rPr>
          <w:rFonts w:ascii="Tahoma" w:hAnsi="Tahoma" w:eastAsia="Tahoma"/>
          <w:b/>
          <w:i w:val="0"/>
          <w:color w:val="FAAE5A"/>
          <w:sz w:val="20"/>
        </w:rPr>
        <w:t xml:space="preserve">обязанность. </w:t>
      </w:r>
      <w:r>
        <w:rPr>
          <w:rFonts w:ascii="Wingdings" w:hAnsi="Wingdings" w:eastAsia="Wingdings"/>
          <w:b w:val="0"/>
          <w:i w:val="0"/>
          <w:color w:val="FAAE5A"/>
          <w:sz w:val="24"/>
        </w:rPr>
        <w:t>→</w:t>
      </w:r>
      <w:r>
        <w:rPr>
          <w:rFonts w:ascii="Tahoma" w:hAnsi="Tahoma" w:eastAsia="Tahoma"/>
          <w:b/>
          <w:i w:val="0"/>
          <w:color w:val="FAAE5A"/>
          <w:sz w:val="20"/>
        </w:rPr>
        <w:t>Перелистнуть страницу</w:t>
      </w:r>
      <w:r>
        <w:rPr>
          <w:rFonts w:ascii="Tahoma" w:hAnsi="Tahoma" w:eastAsia="Tahoma"/>
          <w:b/>
          <w:i w:val="0"/>
          <w:color w:val="FAAE5A"/>
          <w:sz w:val="22"/>
        </w:rPr>
        <w:t>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500"/>
        <w:gridCol w:w="2500"/>
        <w:gridCol w:w="2500"/>
      </w:tblGrid>
      <w:tr>
        <w:trPr>
          <w:trHeight w:hRule="exact" w:val="664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92" w:after="0"/>
              <w:ind w:left="0" w:right="0" w:firstLine="0"/>
              <w:jc w:val="center"/>
            </w:pPr>
            <w:r>
              <w:rPr>
                <w:w w:val="101.05476379394531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ЧТО?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w w:val="101.05476379394531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КАК?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92" w:after="0"/>
              <w:ind w:left="0" w:right="784" w:firstLine="0"/>
              <w:jc w:val="right"/>
            </w:pPr>
            <w:r>
              <w:rPr>
                <w:w w:val="101.05476379394531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ГДЕ?</w:t>
            </w:r>
          </w:p>
          <w:p>
            <w:pPr>
              <w:autoSpaceDN w:val="0"/>
              <w:autoSpaceDE w:val="0"/>
              <w:widowControl/>
              <w:spacing w:line="245" w:lineRule="auto" w:before="472" w:after="0"/>
              <w:ind w:left="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 xml:space="preserve">Свою обязанность вы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исполните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только на официальном 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 xml:space="preserve">курсе в Центре поддержки 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интеграции иностранцев: </w:t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www.integracnicentra.</w:t>
            </w:r>
          </w:p>
          <w:p>
            <w:pPr>
              <w:autoSpaceDN w:val="0"/>
              <w:autoSpaceDE w:val="0"/>
              <w:widowControl/>
              <w:spacing w:line="245" w:lineRule="auto" w:before="4" w:after="0"/>
              <w:ind w:left="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 xml:space="preserve">cz. 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В Праге курсы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организованы Пражским 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 xml:space="preserve">интеграционным центром 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(ИЦП).</w:t>
            </w:r>
          </w:p>
          <w:p>
            <w:pPr>
              <w:autoSpaceDN w:val="0"/>
              <w:autoSpaceDE w:val="0"/>
              <w:widowControl/>
              <w:spacing w:line="298" w:lineRule="exact" w:before="394" w:after="0"/>
              <w:ind w:left="720" w:right="0" w:firstLine="0"/>
              <w:jc w:val="center"/>
            </w:pPr>
            <w:r>
              <w:rPr>
                <w:w w:val="101.83753233689528"/>
                <w:rFonts w:ascii="TimesNewRomanPS" w:hAnsi="TimesNewRomanPS" w:eastAsia="TimesNewRomanPS"/>
                <w:b/>
                <w:i w:val="0"/>
                <w:color w:val="231F20"/>
                <w:sz w:val="26"/>
              </w:rPr>
              <w:t xml:space="preserve">Необходимо </w:t>
            </w:r>
            <w:r>
              <w:rPr>
                <w:w w:val="101.83753233689528"/>
                <w:rFonts w:ascii="TimesNewRomanPS" w:hAnsi="TimesNewRomanPS" w:eastAsia="TimesNewRomanPS"/>
                <w:b/>
                <w:i w:val="0"/>
                <w:color w:val="231F20"/>
                <w:sz w:val="26"/>
              </w:rPr>
              <w:t xml:space="preserve">ли вам </w:t>
            </w:r>
            <w:r>
              <w:br/>
            </w:r>
            <w:r>
              <w:rPr>
                <w:w w:val="101.83753233689528"/>
                <w:rFonts w:ascii="TimesNewRomanPS" w:hAnsi="TimesNewRomanPS" w:eastAsia="TimesNewRomanPS"/>
                <w:b/>
                <w:i w:val="0"/>
                <w:color w:val="231F20"/>
                <w:sz w:val="26"/>
              </w:rPr>
              <w:t xml:space="preserve">пройти этот </w:t>
            </w:r>
            <w:r>
              <w:rPr>
                <w:w w:val="101.83753233689528"/>
                <w:rFonts w:ascii="TimesNewRomanPS" w:hAnsi="TimesNewRomanPS" w:eastAsia="TimesNewRomanPS"/>
                <w:b/>
                <w:i w:val="0"/>
                <w:color w:val="231F20"/>
                <w:sz w:val="26"/>
              </w:rPr>
              <w:t>курс?</w:t>
            </w:r>
          </w:p>
        </w:tc>
      </w:tr>
      <w:tr>
        <w:trPr>
          <w:trHeight w:hRule="exact" w:val="48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Адаптационно-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Вам необходимо </w:t>
            </w:r>
          </w:p>
        </w:tc>
        <w:tc>
          <w:tcPr>
            <w:tcW w:type="dxa" w:w="2500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интеграционный курс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зарегистрироваться на курс </w:t>
            </w:r>
          </w:p>
        </w:tc>
        <w:tc>
          <w:tcPr>
            <w:tcW w:type="dxa" w:w="2500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– это образовательный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онлайн на портале МВД </w:t>
            </w:r>
          </w:p>
        </w:tc>
        <w:tc>
          <w:tcPr>
            <w:tcW w:type="dxa" w:w="250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четырехчасовой семинар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ФРС: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 </w:t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www.frs.gov.cz/kurzy </w:t>
                </w:r>
              </w:hyperlink>
            </w:r>
          </w:p>
        </w:tc>
        <w:tc>
          <w:tcPr>
            <w:tcW w:type="dxa" w:w="250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о Чехии, который поможет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Пошлина в размере 1500 </w:t>
            </w:r>
          </w:p>
        </w:tc>
        <w:tc>
          <w:tcPr>
            <w:tcW w:type="dxa" w:w="250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вам максимально быстро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чешских крон оплачивается </w:t>
            </w:r>
          </w:p>
        </w:tc>
        <w:tc>
          <w:tcPr>
            <w:tcW w:type="dxa" w:w="250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сориентироваться в новой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заранее во время онлайн- </w:t>
            </w:r>
          </w:p>
        </w:tc>
        <w:tc>
          <w:tcPr>
            <w:tcW w:type="dxa" w:w="250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стране и ознакомиться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регистрации. Инструкции по </w:t>
            </w:r>
          </w:p>
        </w:tc>
        <w:tc>
          <w:tcPr>
            <w:tcW w:type="dxa" w:w="250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со своими основными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регистрации можно найти </w:t>
            </w:r>
          </w:p>
        </w:tc>
        <w:tc>
          <w:tcPr>
            <w:tcW w:type="dxa" w:w="2500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правами и обязанностями.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>на сайте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 xml:space="preserve"> </w:t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19"/>
              </w:rPr>
              <w:hyperlink r:id="rId10" w:history="1">
                <w:r>
                  <w:rPr>
                    <w:rStyle w:val="Hyperlink"/>
                  </w:rPr>
                  <w:t>www.aik.icpraha.com.</w:t>
                </w:r>
              </w:hyperlink>
            </w:r>
          </w:p>
        </w:tc>
        <w:tc>
          <w:tcPr>
            <w:tcW w:type="dxa" w:w="2500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5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02" w:after="0"/>
              <w:ind w:left="1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В ИЦП мы бесплатно проконсультируем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вас или поможем с регист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hyperlink r:id="rId11" w:history="1">
                <w:r>
                  <w:rPr>
                    <w:rStyle w:val="Hyperlink"/>
                  </w:rPr>
                  <w:t xml:space="preserve">рацией. </w:t>
                </w:r>
              </w:hyperlink>
            </w:r>
          </w:p>
        </w:tc>
        <w:tc>
          <w:tcPr>
            <w:tcW w:type="dxa" w:w="250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34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8"/>
              </w:rPr>
              <w:t xml:space="preserve">+420 253 253 984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53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8"/>
              </w:rPr>
              <w:hyperlink r:id="rId11" w:history="1">
                <w:r>
                  <w:rPr>
                    <w:rStyle w:val="Hyperlink"/>
                  </w:rPr>
                  <w:t>aik@icpraha.com</w:t>
                </w:r>
              </w:hyperlink>
            </w:r>
          </w:p>
        </w:tc>
        <w:tc>
          <w:tcPr>
            <w:tcW w:type="dxa" w:w="2500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5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1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7"/>
              </w:rPr>
              <w:t>Личные консультации:Четверг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7"/>
              </w:rPr>
              <w:t>(9:00-12:00, 13:00-16:00)</w:t>
            </w:r>
          </w:p>
        </w:tc>
        <w:tc>
          <w:tcPr>
            <w:tcW w:type="dxa" w:w="250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96" w:after="0"/>
        <w:ind w:left="318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hyperlink r:id="rId10" w:history="1">
          <w:r>
            <w:rPr>
              <w:rStyle w:val="Hyperlink"/>
            </w:rPr>
            <w:t>U Radnice 10/2, Praha</w:t>
          </w:r>
        </w:hyperlink>
      </w:r>
      <w:r>
        <w:rPr>
          <w:rFonts w:ascii="Verdana" w:hAnsi="Verdana" w:eastAsia="Verdana"/>
          <w:b w:val="0"/>
          <w:i w:val="0"/>
          <w:color w:val="FFFFFF"/>
          <w:sz w:val="18"/>
        </w:rPr>
        <w:t xml:space="preserve"> 1 - </w:t>
      </w:r>
      <w:r>
        <w:rPr>
          <w:rFonts w:ascii="Verdana" w:hAnsi="Verdana" w:eastAsia="Verdana"/>
          <w:b w:val="0"/>
          <w:i w:val="0"/>
          <w:color w:val="FFFFFF"/>
          <w:sz w:val="18"/>
        </w:rPr>
        <w:hyperlink r:id="rId12" w:history="1">
          <w:r>
            <w:rPr>
              <w:rStyle w:val="Hyperlink"/>
            </w:rPr>
            <w:t>Staré Město</w:t>
          </w:r>
        </w:hyperlink>
      </w:r>
    </w:p>
    <w:p>
      <w:pPr>
        <w:autoSpaceDN w:val="0"/>
        <w:tabs>
          <w:tab w:pos="2692" w:val="left"/>
        </w:tabs>
        <w:autoSpaceDE w:val="0"/>
        <w:widowControl/>
        <w:spacing w:line="240" w:lineRule="auto" w:before="126" w:after="0"/>
        <w:ind w:left="318" w:right="0" w:firstLine="0"/>
        <w:jc w:val="left"/>
      </w:pPr>
      <w:r>
        <w:rPr>
          <w:rFonts w:ascii="Tahoma" w:hAnsi="Tahoma" w:eastAsia="Tahoma"/>
          <w:b w:val="0"/>
          <w:i w:val="0"/>
          <w:color w:val="FFFFFF"/>
          <w:sz w:val="20"/>
        </w:rPr>
        <w:hyperlink r:id="rId10" w:history="1">
          <w:r>
            <w:rPr>
              <w:rStyle w:val="Hyperlink"/>
            </w:rPr>
            <w:t xml:space="preserve">www.aik.icpraha.com </w:t>
          </w:r>
        </w:hyperlink>
      </w:r>
      <w:r>
        <w:tab/>
      </w:r>
      <w:r>
        <w:rPr>
          <w:rFonts w:ascii="Tahoma" w:hAnsi="Tahoma" w:eastAsia="Tahoma"/>
          <w:b w:val="0"/>
          <w:i w:val="0"/>
          <w:color w:val="FFFFFF"/>
          <w:sz w:val="20"/>
        </w:rPr>
        <w:hyperlink r:id="rId12" w:history="1">
          <w:r>
            <w:rPr>
              <w:rStyle w:val="Hyperlink"/>
            </w:rPr>
            <w:t>www.vitejtevcr.cz</w:t>
          </w:r>
        </w:hyperlink>
      </w:r>
    </w:p>
    <w:p>
      <w:pPr>
        <w:autoSpaceDN w:val="0"/>
        <w:autoSpaceDE w:val="0"/>
        <w:widowControl/>
        <w:spacing w:line="198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231F20"/>
          <w:sz w:val="18"/>
        </w:rPr>
        <w:t>Aktivita probíhá v rámci projektu AIK ICP 25 zaměřeného na integraci cizinců a financovaného MV ČR.</w:t>
      </w:r>
    </w:p>
    <w:p>
      <w:pPr>
        <w:sectPr>
          <w:pgSz w:w="8400" w:h="11911"/>
          <w:pgMar w:top="628" w:right="466" w:bottom="106" w:left="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5068570</wp:posOffset>
            </wp:positionH>
            <wp:positionV relativeFrom="page">
              <wp:posOffset>1276350</wp:posOffset>
            </wp:positionV>
            <wp:extent cx="147319" cy="9979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319" cy="997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3465829</wp:posOffset>
            </wp:positionH>
            <wp:positionV relativeFrom="page">
              <wp:posOffset>4237990</wp:posOffset>
            </wp:positionV>
            <wp:extent cx="247650" cy="24288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28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906780</wp:posOffset>
            </wp:positionH>
            <wp:positionV relativeFrom="page">
              <wp:posOffset>1449070</wp:posOffset>
            </wp:positionV>
            <wp:extent cx="81279" cy="17690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279" cy="176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3611879</wp:posOffset>
            </wp:positionH>
            <wp:positionV relativeFrom="page">
              <wp:posOffset>3702050</wp:posOffset>
            </wp:positionV>
            <wp:extent cx="439420" cy="42111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211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4060190</wp:posOffset>
            </wp:positionV>
            <wp:extent cx="74929" cy="7492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929" cy="749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3533140</wp:posOffset>
            </wp:positionH>
            <wp:positionV relativeFrom="page">
              <wp:posOffset>1959610</wp:posOffset>
            </wp:positionV>
            <wp:extent cx="1623060" cy="13708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1370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2185670</wp:posOffset>
            </wp:positionV>
            <wp:extent cx="179069" cy="17447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069" cy="1744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975360</wp:posOffset>
            </wp:positionV>
            <wp:extent cx="180340" cy="17571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757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2184400</wp:posOffset>
            </wp:positionV>
            <wp:extent cx="1280160" cy="16916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691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4048760</wp:posOffset>
            </wp:positionH>
            <wp:positionV relativeFrom="page">
              <wp:posOffset>1380490</wp:posOffset>
            </wp:positionV>
            <wp:extent cx="1078229" cy="477173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78229" cy="4771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1097280</wp:posOffset>
            </wp:positionH>
            <wp:positionV relativeFrom="page">
              <wp:posOffset>1418590</wp:posOffset>
            </wp:positionV>
            <wp:extent cx="2603499" cy="17387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03499" cy="1738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4462780</wp:posOffset>
            </wp:positionH>
            <wp:positionV relativeFrom="page">
              <wp:posOffset>989330</wp:posOffset>
            </wp:positionV>
            <wp:extent cx="246380" cy="17337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1733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1548130</wp:posOffset>
            </wp:positionH>
            <wp:positionV relativeFrom="page">
              <wp:posOffset>915669</wp:posOffset>
            </wp:positionV>
            <wp:extent cx="2268220" cy="32075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3207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</wp:posOffset>
            </wp:positionH>
            <wp:positionV relativeFrom="page">
              <wp:posOffset>914400</wp:posOffset>
            </wp:positionV>
            <wp:extent cx="5092700" cy="64770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647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1704" w:right="0" w:firstLine="0"/>
        <w:jc w:val="left"/>
      </w:pPr>
      <w:r>
        <w:rPr>
          <w:rFonts w:ascii="Arial Black" w:hAnsi="Arial Black" w:eastAsia="Arial Black"/>
          <w:b w:val="0"/>
          <w:i w:val="0"/>
          <w:color w:val="231F20"/>
          <w:sz w:val="23"/>
        </w:rPr>
        <w:t>Обязаны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ли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вы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пройти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данный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курс?</w:t>
      </w:r>
    </w:p>
    <w:p>
      <w:pPr>
        <w:autoSpaceDN w:val="0"/>
        <w:autoSpaceDE w:val="0"/>
        <w:widowControl/>
        <w:spacing w:line="262" w:lineRule="auto" w:before="0" w:after="0"/>
        <w:ind w:left="704" w:right="0" w:firstLine="0"/>
        <w:jc w:val="left"/>
      </w:pPr>
      <w:r>
        <w:rPr>
          <w:w w:val="98.76894156138101"/>
          <w:rFonts w:ascii="Tahoma" w:hAnsi="Tahoma" w:eastAsia="Tahoma"/>
          <w:b/>
          <w:i w:val="0"/>
          <w:color w:val="231F20"/>
          <w:sz w:val="24"/>
        </w:rPr>
        <w:t>Пройдите</w:t>
      </w:r>
      <w:r>
        <w:rPr>
          <w:w w:val="98.76894156138101"/>
          <w:rFonts w:ascii="Tahoma" w:hAnsi="Tahoma" w:eastAsia="Tahoma"/>
          <w:b/>
          <w:i w:val="0"/>
          <w:color w:val="231F20"/>
          <w:sz w:val="24"/>
        </w:rPr>
        <w:t>квиз</w:t>
      </w:r>
      <w:r>
        <w:rPr>
          <w:w w:val="98.76894156138101"/>
          <w:rFonts w:ascii="Tahoma" w:hAnsi="Tahoma" w:eastAsia="Tahoma"/>
          <w:b/>
          <w:i w:val="0"/>
          <w:color w:val="231F20"/>
          <w:sz w:val="24"/>
        </w:rPr>
        <w:t>и</w:t>
      </w:r>
      <w:r>
        <w:rPr>
          <w:w w:val="98.76894156138101"/>
          <w:rFonts w:ascii="Tahoma" w:hAnsi="Tahoma" w:eastAsia="Tahoma"/>
          <w:b/>
          <w:i w:val="0"/>
          <w:color w:val="231F20"/>
          <w:sz w:val="24"/>
        </w:rPr>
        <w:t>узнайте,</w:t>
      </w:r>
      <w:r>
        <w:rPr>
          <w:w w:val="98.76894156138101"/>
          <w:rFonts w:ascii="Tahoma" w:hAnsi="Tahoma" w:eastAsia="Tahoma"/>
          <w:b/>
          <w:i w:val="0"/>
          <w:color w:val="231F20"/>
          <w:sz w:val="24"/>
        </w:rPr>
        <w:t>стоит</w:t>
      </w:r>
      <w:r>
        <w:rPr>
          <w:w w:val="98.76894156138101"/>
          <w:rFonts w:ascii="Tahoma" w:hAnsi="Tahoma" w:eastAsia="Tahoma"/>
          <w:b/>
          <w:i w:val="0"/>
          <w:color w:val="231F20"/>
          <w:sz w:val="24"/>
        </w:rPr>
        <w:t>ли</w:t>
      </w:r>
      <w:r>
        <w:rPr>
          <w:w w:val="98.76894156138101"/>
          <w:rFonts w:ascii="Tahoma" w:hAnsi="Tahoma" w:eastAsia="Tahoma"/>
          <w:b/>
          <w:i w:val="0"/>
          <w:color w:val="231F20"/>
          <w:sz w:val="24"/>
        </w:rPr>
        <w:t>вам</w:t>
      </w:r>
      <w:r>
        <w:rPr>
          <w:w w:val="98.76894156138101"/>
          <w:rFonts w:ascii="Tahoma" w:hAnsi="Tahoma" w:eastAsia="Tahoma"/>
          <w:b/>
          <w:i w:val="0"/>
          <w:color w:val="231F20"/>
          <w:sz w:val="24"/>
        </w:rPr>
        <w:t>проходить</w:t>
      </w:r>
      <w:r>
        <w:rPr>
          <w:w w:val="98.76894156138101"/>
          <w:rFonts w:ascii="Tahoma" w:hAnsi="Tahoma" w:eastAsia="Tahoma"/>
          <w:b/>
          <w:i w:val="0"/>
          <w:color w:val="231F20"/>
          <w:sz w:val="24"/>
        </w:rPr>
        <w:t>курс.</w:t>
      </w:r>
    </w:p>
    <w:p>
      <w:pPr>
        <w:autoSpaceDN w:val="0"/>
        <w:autoSpaceDE w:val="0"/>
        <w:widowControl/>
        <w:spacing w:line="240" w:lineRule="auto" w:before="90" w:after="12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0500" cy="241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1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6.0" w:type="dxa"/>
      </w:tblPr>
      <w:tblGrid>
        <w:gridCol w:w="2593"/>
        <w:gridCol w:w="2593"/>
        <w:gridCol w:w="2593"/>
      </w:tblGrid>
      <w:tr>
        <w:trPr>
          <w:trHeight w:hRule="exact" w:val="368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2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ДА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У вас есть биометрическая карта?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30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НЕТ</w:t>
            </w:r>
          </w:p>
        </w:tc>
      </w:tr>
    </w:tbl>
    <w:p>
      <w:pPr>
        <w:autoSpaceDN w:val="0"/>
        <w:autoSpaceDE w:val="0"/>
        <w:widowControl/>
        <w:spacing w:line="240" w:lineRule="auto" w:before="390" w:after="0"/>
        <w:ind w:left="1464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Вы гражданин страны, не входящей в ЕС?</w:t>
      </w:r>
    </w:p>
    <w:p>
      <w:pPr>
        <w:autoSpaceDN w:val="0"/>
        <w:tabs>
          <w:tab w:pos="3824" w:val="left"/>
        </w:tabs>
        <w:autoSpaceDE w:val="0"/>
        <w:widowControl/>
        <w:spacing w:line="242" w:lineRule="auto" w:before="980" w:after="0"/>
        <w:ind w:left="696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НЕТ, я гражданин ЕС</w:t>
      </w:r>
      <w:r>
        <w:tab/>
      </w: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ДА</w:t>
      </w:r>
    </w:p>
    <w:p>
      <w:pPr>
        <w:autoSpaceDN w:val="0"/>
        <w:autoSpaceDE w:val="0"/>
        <w:widowControl/>
        <w:spacing w:line="235" w:lineRule="auto" w:before="776" w:after="8"/>
        <w:ind w:left="1242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Есть ли на вашей биометрической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1111"/>
        <w:gridCol w:w="1111"/>
        <w:gridCol w:w="1111"/>
        <w:gridCol w:w="1111"/>
        <w:gridCol w:w="1111"/>
        <w:gridCol w:w="1111"/>
        <w:gridCol w:w="1111"/>
      </w:tblGrid>
      <w:tr>
        <w:trPr>
          <w:trHeight w:hRule="exact" w:val="474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36" w:right="0" w:firstLine="0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Курс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не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является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обязательным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для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вас</w:t>
            </w:r>
          </w:p>
        </w:tc>
        <w:tc>
          <w:tcPr>
            <w:tcW w:type="dxa" w:w="7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432" w:right="288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карте один из этих цифровых кодов?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(Вы можете найти код на своей </w:t>
            </w:r>
          </w:p>
        </w:tc>
      </w:tr>
      <w:tr>
        <w:trPr>
          <w:trHeight w:hRule="exact" w:val="360"/>
        </w:trPr>
        <w:tc>
          <w:tcPr>
            <w:tcW w:type="dxa" w:w="1111"/>
            <w:vMerge/>
            <w:tcBorders/>
          </w:tcPr>
          <w:p/>
        </w:tc>
        <w:tc>
          <w:tcPr>
            <w:tcW w:type="dxa" w:w="4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432" w:right="432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биометрической карте, см. рисунок) -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21,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22,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23,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30,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41,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42,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43,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47,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60,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67,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78,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19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0"/>
              </w:rPr>
              <w:t>CZE Povolení k pobytu</w:t>
            </w:r>
          </w:p>
        </w:tc>
        <w:tc>
          <w:tcPr>
            <w:tcW w:type="dxa" w:w="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0"/>
              </w:rPr>
              <w:t>999004402</w:t>
            </w:r>
          </w:p>
        </w:tc>
      </w:tr>
      <w:tr>
        <w:trPr>
          <w:trHeight w:hRule="exact" w:val="111"/>
        </w:trPr>
        <w:tc>
          <w:tcPr>
            <w:tcW w:type="dxa" w:w="1111"/>
            <w:vMerge/>
            <w:tcBorders/>
          </w:tcPr>
          <w:p/>
        </w:tc>
        <w:tc>
          <w:tcPr>
            <w:tcW w:type="dxa" w:w="2222"/>
            <w:gridSpan w:val="2"/>
            <w:vMerge/>
            <w:tcBorders/>
          </w:tcPr>
          <w:p/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450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PŘÍJMENÍ,</w:t>
            </w:r>
            <w:r>
              <w:rPr>
                <w:w w:val="92.58186022440592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jména</w:t>
            </w:r>
          </w:p>
        </w:tc>
        <w:tc>
          <w:tcPr>
            <w:tcW w:type="dxa" w:w="2222"/>
            <w:gridSpan w:val="2"/>
            <w:vMerge/>
            <w:tcBorders/>
          </w:tcPr>
          <w:p/>
        </w:tc>
      </w:tr>
      <w:tr>
        <w:trPr>
          <w:trHeight w:hRule="exact" w:val="89"/>
        </w:trPr>
        <w:tc>
          <w:tcPr>
            <w:tcW w:type="dxa" w:w="1111"/>
            <w:vMerge/>
            <w:tcBorders/>
          </w:tcPr>
          <w:p/>
        </w:tc>
        <w:tc>
          <w:tcPr>
            <w:tcW w:type="dxa" w:w="4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79,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80,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89?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1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SPECIMEN</w:t>
            </w:r>
          </w:p>
        </w:tc>
        <w:tc>
          <w:tcPr>
            <w:tcW w:type="dxa" w:w="2222"/>
            <w:gridSpan w:val="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111"/>
            <w:vMerge/>
            <w:tcBorders/>
          </w:tcPr>
          <w:p/>
        </w:tc>
        <w:tc>
          <w:tcPr>
            <w:tcW w:type="dxa" w:w="2222"/>
            <w:gridSpan w:val="2"/>
            <w:vMerge/>
            <w:tcBorders/>
          </w:tcPr>
          <w:p/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22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Luka Lukaschevich</w:t>
            </w:r>
          </w:p>
        </w:tc>
        <w:tc>
          <w:tcPr>
            <w:tcW w:type="dxa" w:w="2222"/>
            <w:gridSpan w:val="2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111"/>
            <w:vMerge/>
            <w:tcBorders/>
          </w:tcPr>
          <w:p/>
        </w:tc>
        <w:tc>
          <w:tcPr>
            <w:tcW w:type="dxa" w:w="5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" w:after="0"/>
              <w:ind w:left="0" w:right="36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POHLAVÍ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STÁTNÍ PŘÍSLUŠNOST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DATUM NAROZENÍ</w:t>
            </w:r>
          </w:p>
        </w:tc>
      </w:tr>
      <w:tr>
        <w:trPr>
          <w:trHeight w:hRule="exact" w:val="100"/>
        </w:trPr>
        <w:tc>
          <w:tcPr>
            <w:tcW w:type="dxa" w:w="1111"/>
            <w:vMerge/>
            <w:tcBorders/>
          </w:tcPr>
          <w:p/>
        </w:tc>
        <w:tc>
          <w:tcPr>
            <w:tcW w:type="dxa" w:w="5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23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M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5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AIA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1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15 11 1997</w:t>
            </w:r>
          </w:p>
        </w:tc>
      </w:tr>
      <w:tr>
        <w:trPr>
          <w:trHeight w:hRule="exact" w:val="120"/>
        </w:trPr>
        <w:tc>
          <w:tcPr>
            <w:tcW w:type="dxa" w:w="1111"/>
            <w:vMerge/>
            <w:tcBorders/>
          </w:tcPr>
          <w:p/>
        </w:tc>
        <w:tc>
          <w:tcPr>
            <w:tcW w:type="dxa" w:w="6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430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DRUH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POVOLENÍ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PLATNOST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DO</w:t>
            </w:r>
          </w:p>
        </w:tc>
      </w:tr>
      <w:tr>
        <w:trPr>
          <w:trHeight w:hRule="exact" w:val="100"/>
        </w:trPr>
        <w:tc>
          <w:tcPr>
            <w:tcW w:type="dxa" w:w="1111"/>
            <w:vMerge/>
            <w:tcBorders/>
          </w:tcPr>
          <w:p/>
        </w:tc>
        <w:tc>
          <w:tcPr>
            <w:tcW w:type="dxa" w:w="6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29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DLOUHODOBÝ POBYT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30 06 2024</w:t>
            </w:r>
          </w:p>
        </w:tc>
      </w:tr>
      <w:tr>
        <w:trPr>
          <w:trHeight w:hRule="exact" w:val="200"/>
        </w:trPr>
        <w:tc>
          <w:tcPr>
            <w:tcW w:type="dxa" w:w="1111"/>
            <w:vMerge/>
            <w:tcBorders/>
          </w:tcPr>
          <w:p/>
        </w:tc>
        <w:tc>
          <w:tcPr>
            <w:tcW w:type="dxa" w:w="7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0" w:after="0"/>
              <w:ind w:left="5574" w:right="432" w:firstLine="0"/>
              <w:jc w:val="left"/>
            </w:pP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 xml:space="preserve">POZNÁMKY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23 Volný přístup na trh práce - ANO </w:t>
            </w:r>
          </w:p>
        </w:tc>
      </w:tr>
      <w:tr>
        <w:trPr>
          <w:trHeight w:hRule="exact" w:val="80"/>
        </w:trPr>
        <w:tc>
          <w:tcPr>
            <w:tcW w:type="dxa" w:w="1111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35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ДА 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38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НЕТ, у меня другой код</w:t>
            </w:r>
          </w:p>
        </w:tc>
        <w:tc>
          <w:tcPr>
            <w:tcW w:type="dxa" w:w="2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334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student</w:t>
            </w:r>
          </w:p>
        </w:tc>
      </w:tr>
      <w:tr>
        <w:trPr>
          <w:trHeight w:hRule="exact" w:val="400"/>
        </w:trPr>
        <w:tc>
          <w:tcPr>
            <w:tcW w:type="dxa" w:w="1111"/>
            <w:vMerge/>
            <w:tcBorders/>
          </w:tcPr>
          <w:p/>
        </w:tc>
        <w:tc>
          <w:tcPr>
            <w:tcW w:type="dxa" w:w="1111"/>
            <w:vMerge/>
            <w:tcBorders/>
          </w:tcPr>
          <w:p/>
        </w:tc>
        <w:tc>
          <w:tcPr>
            <w:tcW w:type="dxa" w:w="1111"/>
            <w:vMerge/>
            <w:tcBorders/>
          </w:tcPr>
          <w:p/>
        </w:tc>
        <w:tc>
          <w:tcPr>
            <w:tcW w:type="dxa" w:w="2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18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981115/0571</w:t>
            </w:r>
          </w:p>
        </w:tc>
      </w:tr>
      <w:tr>
        <w:trPr>
          <w:trHeight w:hRule="exact" w:val="3156"/>
        </w:trPr>
        <w:tc>
          <w:tcPr>
            <w:tcW w:type="dxa" w:w="1111"/>
            <w:vMerge/>
            <w:tcBorders/>
          </w:tcPr>
          <w:p/>
        </w:tc>
        <w:tc>
          <w:tcPr>
            <w:tcW w:type="dxa" w:w="7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Вы получили биометрическую карту после 1 января 2021 года?</w:t>
            </w:r>
          </w:p>
          <w:p>
            <w:pPr>
              <w:autoSpaceDN w:val="0"/>
              <w:autoSpaceDE w:val="0"/>
              <w:widowControl/>
              <w:spacing w:line="238" w:lineRule="auto" w:before="336" w:after="0"/>
              <w:ind w:left="24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НЕТ, я получил карту до 01.01.2021, и она была действительна на эту дату</w:t>
            </w:r>
          </w:p>
          <w:p>
            <w:pPr>
              <w:autoSpaceDN w:val="0"/>
              <w:autoSpaceDE w:val="0"/>
              <w:widowControl/>
              <w:spacing w:line="247" w:lineRule="auto" w:before="252" w:after="0"/>
              <w:ind w:left="432" w:right="288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ДА, но у меня был действующий долгосрочный вид на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жительство до 1 января 2021 года, и после этой даты я изменил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цель своего пребывания / продлил свое пребывание</w:t>
            </w:r>
          </w:p>
          <w:p>
            <w:pPr>
              <w:autoSpaceDN w:val="0"/>
              <w:autoSpaceDE w:val="0"/>
              <w:widowControl/>
              <w:spacing w:line="247" w:lineRule="auto" w:before="232" w:after="0"/>
              <w:ind w:left="432" w:right="288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ДА, у меня оформлена рабочая карта или синяя карта в рамках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государственных программ „Высококвалифицированный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работник“ или „Ключевой научный персонал</w:t>
            </w:r>
          </w:p>
        </w:tc>
      </w:tr>
    </w:tbl>
    <w:p>
      <w:pPr>
        <w:autoSpaceDN w:val="0"/>
        <w:autoSpaceDE w:val="0"/>
        <w:widowControl/>
        <w:spacing w:line="238" w:lineRule="auto" w:before="36" w:after="132"/>
        <w:ind w:left="0" w:right="1068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ДА, но мне меньше 15 или больше 61 года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89"/>
        <w:gridCol w:w="3889"/>
      </w:tblGrid>
      <w:tr>
        <w:trPr>
          <w:trHeight w:hRule="exact" w:val="1018"/>
        </w:trPr>
        <w:tc>
          <w:tcPr>
            <w:tcW w:type="dxa" w:w="2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" w:val="left"/>
              </w:tabs>
              <w:autoSpaceDE w:val="0"/>
              <w:widowControl/>
              <w:spacing w:line="245" w:lineRule="auto" w:before="60" w:after="0"/>
              <w:ind w:left="0" w:right="144" w:firstLine="0"/>
              <w:jc w:val="left"/>
            </w:pPr>
            <w:r>
              <w:rPr>
                <w:w w:val="98.49185943603516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 xml:space="preserve">Курс является </w:t>
            </w:r>
            <w:r>
              <w:rPr>
                <w:w w:val="98.49185943603516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>обязательным</w:t>
            </w:r>
          </w:p>
          <w:p>
            <w:pPr>
              <w:autoSpaceDN w:val="0"/>
              <w:autoSpaceDE w:val="0"/>
              <w:widowControl/>
              <w:spacing w:line="223" w:lineRule="auto" w:before="0" w:after="0"/>
              <w:ind w:left="444" w:right="0" w:firstLine="0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>для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 xml:space="preserve"> вас 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44" w:right="288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ДА, ни один из вышеперечисленных вариантов не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относится ко мне</w:t>
            </w:r>
          </w:p>
          <w:p>
            <w:pPr>
              <w:autoSpaceDN w:val="0"/>
              <w:autoSpaceDE w:val="0"/>
              <w:widowControl/>
              <w:spacing w:line="238" w:lineRule="auto" w:before="180" w:after="0"/>
              <w:ind w:left="716" w:right="0" w:firstLine="0"/>
              <w:jc w:val="left"/>
            </w:pPr>
            <w:r>
              <w:rPr>
                <w:w w:val="98.49185943603516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>Регистрация тут: www.frs.gov.cz/kurzy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8400" w:h="11911"/>
      <w:pgMar w:top="134" w:right="358" w:bottom="186" w:left="2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frs.gov.cz/kurzy" TargetMode="External"/><Relationship Id="rId10" Type="http://schemas.openxmlformats.org/officeDocument/2006/relationships/hyperlink" Target="http://www.aik.icpraha.com/" TargetMode="External"/><Relationship Id="rId11" Type="http://schemas.openxmlformats.org/officeDocument/2006/relationships/hyperlink" Target="mailto:aik@icpraha.com" TargetMode="External"/><Relationship Id="rId12" Type="http://schemas.openxmlformats.org/officeDocument/2006/relationships/hyperlink" Target="http://www.vitejtevcr.cz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