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7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РОБОТОДАВЦЯ  ТА ПРАЦІВНИКА </w:t>
            </w:r>
          </w:p>
        </w:tc>
      </w:tr>
    </w:tbl>
    <w:p>
      <w:pPr>
        <w:autoSpaceDN w:val="0"/>
        <w:autoSpaceDE w:val="0"/>
        <w:widowControl/>
        <w:spacing w:line="271" w:lineRule="auto" w:before="56" w:after="0"/>
        <w:ind w:left="524" w:right="1584" w:firstLine="0"/>
        <w:jc w:val="left"/>
      </w:pPr>
      <w:r>
        <w:rPr>
          <w:rFonts w:ascii="Arial" w:hAnsi="Arial" w:eastAsia="Arial"/>
          <w:b w:val="0"/>
          <w:i w:val="0"/>
          <w:color w:val="0B76BD"/>
          <w:sz w:val="40"/>
        </w:rPr>
        <w:t xml:space="preserve">ПРАКТИЧНЕ ВПРОВАДЖЕННЯ НАВЧАННЯ </w:t>
      </w:r>
      <w:r>
        <w:rPr>
          <w:rFonts w:ascii="Arial" w:hAnsi="Arial" w:eastAsia="Arial"/>
          <w:b w:val="0"/>
          <w:i w:val="0"/>
          <w:color w:val="0B76BD"/>
          <w:sz w:val="40"/>
        </w:rPr>
        <w:t xml:space="preserve">З  БЕЗПЕКИ І ОХОРОНИ ПРАЦІ (БіОП)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1612900</wp:posOffset>
            </wp:positionV>
            <wp:extent cx="7569200" cy="85415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54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280" w:after="0"/>
        <w:ind w:left="0" w:right="676" w:firstLine="0"/>
        <w:jc w:val="right"/>
      </w:pPr>
      <w:r>
        <w:rPr>
          <w:rFonts w:ascii="Arial" w:hAnsi="Arial" w:eastAsia="Arial"/>
          <w:b/>
          <w:i w:val="0"/>
          <w:color w:val="FFFFFF"/>
          <w:sz w:val="24"/>
        </w:rPr>
        <w:t xml:space="preserve"> Короткий зміст вступного навчання </w:t>
      </w:r>
    </w:p>
    <w:p>
      <w:pPr>
        <w:autoSpaceDN w:val="0"/>
        <w:tabs>
          <w:tab w:pos="6382" w:val="left"/>
        </w:tabs>
        <w:autoSpaceDE w:val="0"/>
        <w:widowControl/>
        <w:spacing w:line="278" w:lineRule="auto" w:before="216" w:after="40"/>
        <w:ind w:left="6074" w:right="288" w:firstLine="0"/>
        <w:jc w:val="left"/>
      </w:pPr>
      <w:r>
        <w:rPr>
          <w:rFonts w:ascii="Arial" w:hAnsi="Arial" w:eastAsia="Arial"/>
          <w:b/>
          <w:i w:val="0"/>
          <w:color w:val="FFFFFF"/>
          <w:sz w:val="26"/>
        </w:rPr>
        <w:t xml:space="preserve"> Обов’язки роботодавця, що випливають </w:t>
      </w:r>
      <w:r>
        <w:br/>
      </w:r>
      <w:r>
        <w:tab/>
      </w:r>
      <w:r>
        <w:rPr>
          <w:rFonts w:ascii="Arial" w:hAnsi="Arial" w:eastAsia="Arial"/>
          <w:b/>
          <w:i w:val="0"/>
          <w:color w:val="FFFFFF"/>
          <w:sz w:val="26"/>
        </w:rPr>
        <w:t>із ЗП № 262/2006 Зб (§ 101 - § 105)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4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20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Первинний інструктаж  з БіОП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0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створити безпечні та здорові умови праці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оцінити ризики можливих загроз безпеці та здоров’ю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працівників, інформувати про них працівників; вжити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заходів для усунення цих ризиків та захисту працівників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якщо працівники 2-х або більше роботодавців працюють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одному робочому місці, роботодавці зобов'язані письмово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інформувати один одного про ризики, вжити заходів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ознайомити з ними своїх працівників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експлуатувати машини, обладнання та технології, які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відповідають сучасним вимогам охорони праці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встановити необхідні захисні пристрої, утримувати їх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 справному стані, відповідно підвищити їх ефективність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ознайомлювати працівників із законодавчими та іншими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нормами охорони праці, регулярно перевіряти знання цих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правил та контролювати їх дотримання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забезпечити працівників необхідними засобами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індивідуального захисту у безоплатне користування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відповідно до постанови Уряду № 390/2021 Зб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допускати працівника до виконання заборонених робіт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 робіт, інтенсивність яких не відповідала б його здібностям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та медичній придатності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негайно виявляти та усувати причини нещасних випадків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на виробництві та професійних захворювань</w:t>
            </w:r>
          </w:p>
        </w:tc>
      </w:tr>
      <w:tr>
        <w:trPr>
          <w:trHeight w:hRule="exact" w:val="50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6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4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здійснюється під час прийняття на роботу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ознайомлює нових працівників із законами та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іншими нормативно-правовими актами щодо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забезпечення охорони праці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4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4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3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 проводиться для всіх працівників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Періодичний інструктаж з БіОП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якщо роботодавець визначає необхідність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4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повторного навчання або якщо це передбачено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спеціальним нормативним актом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7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3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Спеціальний інструктаж з БіОП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виконується для певних професій, у тому числі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0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264" w:lineRule="auto" w:before="334" w:after="0"/>
              <w:ind w:left="17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Обов'язки працівника, що виникають 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із ЗП № 262/2006 Зб (§ 106, § 301, § 302) </w:t>
            </w:r>
          </w:p>
        </w:tc>
      </w:tr>
      <w:tr>
        <w:trPr>
          <w:trHeight w:hRule="exact" w:val="248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періодичного повторення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Навчання повинно проводитися мовою, якою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працівник вільно володіє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виконувати обов’язки, що випливають із трудових відносин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дотримуватись законодавчих та інших норм охорони праці,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пов’язаних з виконанням робіт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працівники, призначені на керівні посади, зобов'язані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створювати умови та забезпечувати дотримання правових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та інших норм охорони здоров'я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дбати про власну безпеку та здоров'я у міру своїх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можливостей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максимально дбати про безпеку та здоров’я інших людей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дотримуватись встановлених робочих та технологічних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процедур, з якими він належним чином ознайомлений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користуватися засобами індивідуального захисту та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іншими засобами захисту на роботі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повідомити керівництво про несправності з техніки безпеки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та охорони праці, а також взяти участь у їх усуненні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вживати алкогольні напої та інші речовини на робочому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місці, не приступати до роботи під їх впливом,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дотримуватися заборони куріння на робочому місці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брати участь у навчанні з охорони праці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проходити медичні огляди відповідно до умов роботи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пройти перевірку на наявність алкоголю або інших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речовин, що викликають звикання</w:t>
            </w:r>
          </w:p>
        </w:tc>
      </w:tr>
      <w:tr>
        <w:trPr>
          <w:trHeight w:hRule="exact" w:val="46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74" w:after="0"/>
              <w:ind w:left="118" w:right="0" w:firstLine="0"/>
              <w:jc w:val="both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28" w:after="0"/>
              <w:ind w:left="126" w:right="432" w:firstLine="4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Підтвердження про навчання з БіОП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Роботодавець зберігає навчальну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документацію, в якій має бути зазначено: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хто навчався і коли та місце навчання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навчальний план  та зміст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список учасників навчання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8" w:after="0"/>
              <w:ind w:left="426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Роботодавець визначає методику перевірки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набутих знань.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306" w:after="0"/>
              <w:ind w:left="6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ПРИМІТКА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  <w:tab w:pos="2318" w:val="left"/>
                <w:tab w:pos="3156" w:val="left"/>
                <w:tab w:pos="4538" w:val="left"/>
              </w:tabs>
              <w:autoSpaceDE w:val="0"/>
              <w:widowControl/>
              <w:spacing w:line="254" w:lineRule="auto" w:before="0" w:after="0"/>
              <w:ind w:left="42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 юридичної точки зору кожному роботодавцю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важливо вести облік усіх основних етапів,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включаючи навчання працівників з охорони праці.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Протокол інструктажу з охорони праці є доказом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того, чи проводились і в якому обсязі інструктажі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 охорони праці при нещасному випадку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виробництві,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також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документом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для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2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контрольних заходів органів інспекції праці.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2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38" w:after="0"/>
              <w:ind w:left="0" w:right="304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8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7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 ТА ПРАЦІВНИКА</w:t>
            </w:r>
          </w:p>
        </w:tc>
      </w:tr>
    </w:tbl>
    <w:p>
      <w:pPr>
        <w:autoSpaceDN w:val="0"/>
        <w:autoSpaceDE w:val="0"/>
        <w:widowControl/>
        <w:spacing w:line="259" w:lineRule="auto" w:before="66" w:after="172"/>
        <w:ind w:left="2500" w:right="3888" w:firstLine="0"/>
        <w:jc w:val="left"/>
      </w:pPr>
      <w:r>
        <w:rPr>
          <w:rFonts w:ascii="Arial" w:hAnsi="Arial" w:eastAsia="Arial"/>
          <w:b w:val="0"/>
          <w:i w:val="0"/>
          <w:color w:val="0B76BD"/>
          <w:sz w:val="52"/>
        </w:rPr>
        <w:t xml:space="preserve">ІНСТРУКЦІЯ </w:t>
      </w:r>
      <w:r>
        <w:br/>
      </w:r>
      <w:r>
        <w:rPr>
          <w:rFonts w:ascii="Arial" w:hAnsi="Arial" w:eastAsia="Arial"/>
          <w:b w:val="0"/>
          <w:i w:val="0"/>
          <w:color w:val="0B76BD"/>
          <w:sz w:val="52"/>
        </w:rPr>
        <w:t xml:space="preserve">З ОХОРОНИ ПРАЦІ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812800</wp:posOffset>
            </wp:positionV>
            <wp:extent cx="7569200" cy="93804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3804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80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88" w:after="0"/>
              <w:ind w:left="172" w:right="0" w:firstLine="0"/>
              <w:jc w:val="both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16" w:after="0"/>
              <w:ind w:left="22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Протокол інструктажу з  безпеки </w:t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 і охорони праці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Необхідно вести записи про проведені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інструктажі з БіОП,які повинні включати: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місце та дата проведення навчання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програма навчання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тривалість навчального процесу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перевірка знань підготовленого працівника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підпис викладача fi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94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>1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5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  <w:tab w:pos="1428" w:val="left"/>
              </w:tabs>
              <w:autoSpaceDE w:val="0"/>
              <w:widowControl/>
              <w:spacing w:line="266" w:lineRule="auto" w:before="334" w:after="0"/>
              <w:ind w:left="90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Робоче місце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(§ 2, § 7/1, 2 Закону № 309/2006 Зб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,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Постанова Уряду № 101/2005 Зб)</w:t>
            </w:r>
          </w:p>
        </w:tc>
      </w:tr>
      <w:tr>
        <w:trPr>
          <w:trHeight w:hRule="exact" w:val="500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2" w:after="0"/>
              <w:ind w:left="13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прийняття рішення на робочому місці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шляхи доступу та евакуації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розташування вимикачів подачі електроенергії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або затворів речовин, що переробляються, газів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і т.п.</w:t>
            </w:r>
          </w:p>
          <w:p>
            <w:pPr>
              <w:autoSpaceDN w:val="0"/>
              <w:autoSpaceDE w:val="0"/>
              <w:widowControl/>
              <w:spacing w:line="254" w:lineRule="auto" w:before="0" w:after="0"/>
              <w:ind w:left="13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важливість звукових і світлових сигналів, які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застосовуються для інформування  про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небезпечний стан обладнання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місце надання першої допомоги,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розташування аптечки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важливі номери телефонів, за якими необхідно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зв'язатися у разі пошкоджень або небезпечних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ситуацій </w:t>
            </w:r>
          </w:p>
        </w:tc>
      </w:tr>
      <w:tr>
        <w:trPr>
          <w:trHeight w:hRule="exact" w:val="240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4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35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>2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1360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821"/>
            <w:vMerge/>
            <w:tcBorders/>
          </w:tcPr>
          <w:p/>
        </w:tc>
        <w:tc>
          <w:tcPr>
            <w:tcW w:type="dxa" w:w="4926"/>
            <w:gridSpan w:val="6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81" w:lineRule="auto" w:before="14" w:after="0"/>
              <w:ind w:left="15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Робота та технологічні прийоми,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експлуатація обладнання</w:t>
            </w:r>
          </w:p>
        </w:tc>
      </w:tr>
      <w:tr>
        <w:trPr>
          <w:trHeight w:hRule="exact" w:val="420"/>
        </w:trPr>
        <w:tc>
          <w:tcPr>
            <w:tcW w:type="dxa" w:w="49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6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Витрати, пов’язані з проведенням навчання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 охорони праці, несе роботодавець. У разі </w:t>
            </w:r>
          </w:p>
          <w:p>
            <w:pPr>
              <w:autoSpaceDN w:val="0"/>
              <w:tabs>
                <w:tab w:pos="2012" w:val="left"/>
                <w:tab w:pos="3150" w:val="left"/>
                <w:tab w:pos="3788" w:val="left"/>
              </w:tabs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спеціального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навчання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або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отримання </w:t>
            </w:r>
          </w:p>
          <w:p>
            <w:pPr>
              <w:autoSpaceDN w:val="0"/>
              <w:tabs>
                <w:tab w:pos="1908" w:val="left"/>
                <w:tab w:pos="3006" w:val="left"/>
                <w:tab w:pos="3560" w:val="left"/>
              </w:tabs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відповідних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дозволів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експлуатацію </w:t>
            </w:r>
          </w:p>
          <w:p>
            <w:pPr>
              <w:autoSpaceDN w:val="0"/>
              <w:tabs>
                <w:tab w:pos="1818" w:val="left"/>
                <w:tab w:pos="2236" w:val="left"/>
                <w:tab w:pos="3420" w:val="left"/>
                <w:tab w:pos="4322" w:val="left"/>
              </w:tabs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обладнання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чи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технологій,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витрати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несе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роботодавець лише за умови використання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ним набутої кваліфікації своїх працівників.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24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72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(§104 ЗП, §4/1 Закону №309/2006 Зб,</w:t>
            </w:r>
          </w:p>
        </w:tc>
      </w:tr>
      <w:tr>
        <w:trPr>
          <w:trHeight w:hRule="exact" w:val="778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" w:after="0"/>
              <w:ind w:left="128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 особливо Постанова Уряду </w:t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№ 378/2001 Зб)</w:t>
            </w:r>
          </w:p>
        </w:tc>
      </w:tr>
      <w:tr>
        <w:trPr>
          <w:trHeight w:hRule="exact" w:val="820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6" w:after="0"/>
              <w:ind w:left="11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працівники повинні бути ознайомлені з робочими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та технологічними процесами, з вимогами щодо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забезпечення безпеки та охорони праці з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урахуванням характеру машини або обладнання,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перероблюваного матеріалу тощо, із засобами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індивідуального та колективного захисту та їх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застосуванням окремо для кожної працюючої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машини або обладнання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незаконні та небезпечні види роботи 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бути заборонені</w:t>
            </w:r>
          </w:p>
        </w:tc>
      </w:tr>
      <w:tr>
        <w:trPr>
          <w:trHeight w:hRule="exact" w:val="346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32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>3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1296"/>
        </w:trPr>
        <w:tc>
          <w:tcPr>
            <w:tcW w:type="dxa" w:w="49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1030" w:val="left"/>
                <w:tab w:pos="1258" w:val="left"/>
              </w:tabs>
              <w:autoSpaceDE w:val="0"/>
              <w:widowControl/>
              <w:spacing w:line="262" w:lineRule="auto" w:before="732" w:after="0"/>
              <w:ind w:left="672" w:right="28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Травма на виробництві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(§102/6, 105/1, 2, 3, 106 / 4ч) ЗП,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§9/6 Закону № 309/2006 Зб,</w:t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Постанова Уряду № 201/2010 Зб) 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7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6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Професійна компетентність </w:t>
            </w:r>
          </w:p>
        </w:tc>
      </w:tr>
      <w:tr>
        <w:trPr>
          <w:trHeight w:hRule="exact" w:val="424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5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(§11 Закону № 309/2006 Зб)</w:t>
            </w:r>
          </w:p>
        </w:tc>
      </w:tr>
      <w:tr>
        <w:trPr>
          <w:trHeight w:hRule="exact" w:val="44"/>
        </w:trPr>
        <w:tc>
          <w:tcPr>
            <w:tcW w:type="dxa" w:w="4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200" w:right="84" w:firstLine="0"/>
              <w:jc w:val="both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48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4" w:val="left"/>
                <w:tab w:pos="2032" w:val="left"/>
                <w:tab w:pos="2432" w:val="left"/>
                <w:tab w:pos="3140" w:val="left"/>
                <w:tab w:pos="3994" w:val="left"/>
              </w:tabs>
              <w:autoSpaceDE w:val="0"/>
              <w:widowControl/>
              <w:spacing w:line="286" w:lineRule="auto" w:before="106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наявність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аптечок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інших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засобів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надання першої медичної допомоги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перша допомога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негайне повідомлення керівника про будь-який </w:t>
            </w:r>
          </w:p>
          <w:p>
            <w:pPr>
              <w:autoSpaceDN w:val="0"/>
              <w:tabs>
                <w:tab w:pos="1418" w:val="left"/>
                <w:tab w:pos="2582" w:val="left"/>
                <w:tab w:pos="3242" w:val="left"/>
              </w:tabs>
              <w:autoSpaceDE w:val="0"/>
              <w:widowControl/>
              <w:spacing w:line="286" w:lineRule="auto" w:before="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нещасний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випадок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виробництві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взаємодія у з'ясуванні обставин та причин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нещасного випадку на виробництві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32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для роботи з деяким обладнанням потрібна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спеціальна професійна компетентність </w:t>
            </w:r>
          </w:p>
        </w:tc>
      </w:tr>
      <w:tr>
        <w:trPr>
          <w:trHeight w:hRule="exact" w:val="404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4105"/>
            <w:gridSpan w:val="5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4105"/>
            <w:gridSpan w:val="5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 xml:space="preserve">4 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4105"/>
            <w:gridSpan w:val="5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3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46" w:after="0"/>
              <w:ind w:left="8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Безпечна експлуатація</w:t>
            </w:r>
          </w:p>
        </w:tc>
      </w:tr>
      <w:tr>
        <w:trPr>
          <w:trHeight w:hRule="exact" w:val="253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4105"/>
            <w:gridSpan w:val="5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705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4105"/>
            <w:gridSpan w:val="5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50" w:right="2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Враховуючи частоту та серйозність ризиків,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необхідно, щоб вступне навчання включало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теми: fi</w:t>
            </w:r>
          </w:p>
        </w:tc>
      </w:tr>
      <w:tr>
        <w:trPr>
          <w:trHeight w:hRule="exact" w:val="62"/>
        </w:trPr>
        <w:tc>
          <w:tcPr>
            <w:tcW w:type="dxa" w:w="4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11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складання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протоколів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нещасних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випадків 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1642"/>
            <w:gridSpan w:val="2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4" w:after="0"/>
              <w:ind w:left="12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експлуатація електроприладів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визначення дозволених робіт з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електрообладнанням для осіб без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відповідної електрокваліфікації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заборона користування електричним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обладнанням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інші принципи охорони праці відповідно 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основної роботи</w:t>
            </w:r>
          </w:p>
        </w:tc>
      </w:tr>
      <w:tr>
        <w:trPr>
          <w:trHeight w:hRule="exact" w:val="300"/>
        </w:trPr>
        <w:tc>
          <w:tcPr>
            <w:tcW w:type="dxa" w:w="49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6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 Хто несе відповідальність за нещасний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випадок на виробництві або професійне </w:t>
            </w:r>
          </w:p>
          <w:p>
            <w:pPr>
              <w:autoSpaceDN w:val="0"/>
              <w:tabs>
                <w:tab w:pos="2136" w:val="left"/>
                <w:tab w:pos="2564" w:val="left"/>
                <w:tab w:pos="3196" w:val="left"/>
                <w:tab w:pos="3876" w:val="left"/>
              </w:tabs>
              <w:autoSpaceDE w:val="0"/>
              <w:widowControl/>
              <w:spacing w:line="286" w:lineRule="auto" w:before="0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захворювання,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яких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умов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можливе </w:t>
            </w:r>
          </w:p>
          <w:p>
            <w:pPr>
              <w:autoSpaceDN w:val="0"/>
              <w:tabs>
                <w:tab w:pos="1924" w:val="left"/>
                <w:tab w:pos="2574" w:val="left"/>
                <w:tab w:pos="4500" w:val="left"/>
              </w:tabs>
              <w:autoSpaceDE w:val="0"/>
              <w:widowControl/>
              <w:spacing w:line="286" w:lineRule="auto" w:before="0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звільнення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відповідальності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нещасний випадок на виробництві. Розмір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компенсації. Участь профспілок.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4" w:after="0"/>
              <w:ind w:left="1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510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5747"/>
            <w:gridSpan w:val="7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244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20"/>
        </w:trPr>
        <w:tc>
          <w:tcPr>
            <w:tcW w:type="dxa" w:w="2463"/>
            <w:gridSpan w:val="3"/>
            <w:vMerge/>
            <w:tcBorders/>
          </w:tcPr>
          <w:p/>
        </w:tc>
        <w:tc>
          <w:tcPr>
            <w:tcW w:type="dxa" w:w="3284"/>
            <w:gridSpan w:val="4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0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8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