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74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3068" w:val="left"/>
        </w:tabs>
        <w:autoSpaceDE w:val="0"/>
        <w:widowControl/>
        <w:spacing w:line="271" w:lineRule="auto" w:before="106" w:after="0"/>
        <w:ind w:left="2108" w:right="1152" w:firstLine="0"/>
        <w:jc w:val="left"/>
      </w:pPr>
      <w:r>
        <w:rPr>
          <w:rFonts w:ascii="Arial" w:hAnsi="Arial" w:eastAsia="Arial"/>
          <w:b w:val="0"/>
          <w:i w:val="0"/>
          <w:color w:val="6A3913"/>
          <w:sz w:val="72"/>
        </w:rPr>
        <w:t xml:space="preserve">BEZPEČNOST PRÁCE </w:t>
      </w:r>
      <w:r>
        <w:tab/>
      </w:r>
      <w:r>
        <w:rPr>
          <w:rFonts w:ascii="Arial" w:hAnsi="Arial" w:eastAsia="Arial"/>
          <w:b w:val="0"/>
          <w:i w:val="0"/>
          <w:color w:val="6A3913"/>
          <w:sz w:val="72"/>
        </w:rPr>
        <w:t>V ZEMĚDĚLSTVÍ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2235200</wp:posOffset>
            </wp:positionV>
            <wp:extent cx="7569200" cy="749929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74992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0" w:lineRule="auto" w:before="472" w:after="2"/>
        <w:ind w:left="0" w:right="704" w:firstLine="0"/>
        <w:jc w:val="right"/>
      </w:pPr>
      <w:r>
        <w:rPr>
          <w:rFonts w:ascii="Arial" w:hAnsi="Arial" w:eastAsia="Arial"/>
          <w:b/>
          <w:i w:val="0"/>
          <w:color w:val="FFFFFF"/>
          <w:sz w:val="34"/>
        </w:rPr>
        <w:t>Zaměstnavatel je povinen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56"/>
        <w:gridCol w:w="2256"/>
        <w:gridCol w:w="2256"/>
        <w:gridCol w:w="2256"/>
      </w:tblGrid>
      <w:tr>
        <w:trPr>
          <w:trHeight w:hRule="exact" w:val="818"/>
        </w:trPr>
        <w:tc>
          <w:tcPr>
            <w:tcW w:type="dxa" w:w="4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772" w:after="0"/>
              <w:ind w:left="360" w:right="91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Zaměstnavatel je povinen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vytvářet zaměstnancům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podmínky pro bezpečnou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a zdravotně nezávadnou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práci. Nevyhovující pracovní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podmínky a nedodržení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zásad bezpečné práce jsou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častými příčinami vzniku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pracovního úrazu.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52" w:after="0"/>
              <w:ind w:left="36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vyhledávat, posuzovat a hodnotit rizika možného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ohrožení a přijímat opatření k jejich eliminaci</w:t>
            </w:r>
          </w:p>
        </w:tc>
      </w:tr>
      <w:tr>
        <w:trPr>
          <w:trHeight w:hRule="exact" w:val="805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2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50" w:after="0"/>
              <w:ind w:left="36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seznamovat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zaměstnance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 opatřeními proti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rizikům</w:t>
            </w:r>
          </w:p>
        </w:tc>
      </w:tr>
      <w:tr>
        <w:trPr>
          <w:trHeight w:hRule="exact" w:val="875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3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8" w:after="0"/>
              <w:ind w:left="35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provozu strojů a zařízení dodržovat požadavky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bezpečnosti a ochrany zdraví při práci (BOZP)</w:t>
            </w:r>
          </w:p>
        </w:tc>
      </w:tr>
      <w:tr>
        <w:trPr>
          <w:trHeight w:hRule="exact" w:val="13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72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4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0" w:val="left"/>
                <w:tab w:pos="2434" w:val="left"/>
                <w:tab w:pos="4062" w:val="left"/>
              </w:tabs>
              <w:autoSpaceDE w:val="0"/>
              <w:widowControl/>
              <w:spacing w:line="286" w:lineRule="auto" w:before="72" w:after="0"/>
              <w:ind w:left="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nepřipustit,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zaměstnanec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vykonával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zakázané práce a práce, jejichž náročnost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neodpovídá jeho schopnostem a zdravotní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způsobilosti</w:t>
            </w:r>
          </w:p>
        </w:tc>
      </w:tr>
      <w:tr>
        <w:trPr>
          <w:trHeight w:hRule="exact" w:val="98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6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5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6" w:after="0"/>
              <w:ind w:left="366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seznámit zaměstnance s právními a ostatními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předpisy k zajištění BOZP, ověřovat jejich znalost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 kontrolovat dodržování</w:t>
            </w:r>
          </w:p>
        </w:tc>
      </w:tr>
      <w:tr>
        <w:trPr>
          <w:trHeight w:hRule="exact" w:val="108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6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6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2" w:after="0"/>
              <w:ind w:left="366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bezodkladně zjišťovat a odstraňovat příčiny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pracovních úrazů a nemocí z povolání, vést jejich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evidenci a oznamovat je příslušným orgánům</w:t>
            </w:r>
          </w:p>
        </w:tc>
      </w:tr>
      <w:tr>
        <w:trPr>
          <w:trHeight w:hRule="exact" w:val="6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96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7</w:t>
            </w:r>
          </w:p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04" w:after="0"/>
              <w:ind w:left="37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provádět pravidelné kontroly a revize stavu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technických zařízení</w:t>
            </w:r>
          </w:p>
        </w:tc>
      </w:tr>
      <w:tr>
        <w:trPr>
          <w:trHeight w:hRule="exact" w:val="320"/>
        </w:trPr>
        <w:tc>
          <w:tcPr>
            <w:tcW w:type="dxa" w:w="42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52" w:val="left"/>
              </w:tabs>
              <w:autoSpaceDE w:val="0"/>
              <w:widowControl/>
              <w:spacing w:line="254" w:lineRule="auto" w:before="92" w:after="0"/>
              <w:ind w:left="36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Základní povinnosti za­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městnavatele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upravu­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je zákoník práce (zákon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č. 262/2006 Sb., ve zně­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ní pozdějších předpisů)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k jejich eliminaci a zákon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o zajištění dalších podmí­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nek bezpečnosti a ochra­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ny zdraví při práci (zákon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 xml:space="preserve">č. 309/2006 Sb., ve znění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4"/>
              </w:rPr>
              <w:t>pozdějších předpisů).</w:t>
            </w:r>
          </w:p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74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90" w:after="0"/>
              <w:ind w:left="36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zajišťovat, aby interní dokumentace obsahovala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požadavky BOZP</w:t>
            </w:r>
          </w:p>
        </w:tc>
      </w:tr>
      <w:tr>
        <w:trPr>
          <w:trHeight w:hRule="exact" w:val="886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8</w:t>
            </w:r>
          </w:p>
        </w:tc>
        <w:tc>
          <w:tcPr>
            <w:tcW w:type="dxa" w:w="2256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9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2" w:after="0"/>
              <w:ind w:left="368" w:right="17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neposuzovat jako nesplnění povinností, jestliže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zaměstnanec nevykonal práci ohrožující život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nebo zdraví</w:t>
            </w:r>
          </w:p>
        </w:tc>
      </w:tr>
      <w:tr>
        <w:trPr>
          <w:trHeight w:hRule="exact" w:val="1120"/>
        </w:trPr>
        <w:tc>
          <w:tcPr>
            <w:tcW w:type="dxa" w:w="4512"/>
            <w:gridSpan w:val="2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80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10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90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poskytovat bezplatně zaměstnancům osobní </w:t>
            </w:r>
          </w:p>
          <w:p>
            <w:pPr>
              <w:autoSpaceDN w:val="0"/>
              <w:tabs>
                <w:tab w:pos="1638" w:val="left"/>
                <w:tab w:pos="2846" w:val="left"/>
                <w:tab w:pos="4236" w:val="left"/>
              </w:tabs>
              <w:autoSpaceDE w:val="0"/>
              <w:widowControl/>
              <w:spacing w:line="286" w:lineRule="auto" w:before="0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ochranné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pracovní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prostředky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(OOPP)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 kontrolovat jejich používání</w:t>
            </w:r>
          </w:p>
        </w:tc>
      </w:tr>
      <w:tr>
        <w:trPr>
          <w:trHeight w:hRule="exact" w:val="154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17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1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6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19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19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1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60"/>
              </w:rPr>
              <w:t>11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24" w:after="0"/>
              <w:ind w:left="366" w:right="194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zajistit koordinovaný postup pro zabezpečení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BOZP v případě, že na jednom pracovišti plní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úkoly zaměstnanci více zaměstnavatelů</w:t>
            </w:r>
          </w:p>
        </w:tc>
      </w:tr>
      <w:tr>
        <w:trPr>
          <w:trHeight w:hRule="exact" w:val="676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94" w:after="0"/>
              <w:ind w:left="0" w:right="176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https://vubp.cz/infomaterialy-bozp/</w:t>
                </w:r>
              </w:hyperlink>
            </w:r>
          </w:p>
        </w:tc>
      </w:tr>
      <w:tr>
        <w:trPr>
          <w:trHeight w:hRule="exact" w:val="270"/>
        </w:trPr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2256"/>
            <w:vMerge/>
            <w:tcBorders/>
          </w:tcPr>
          <w:p/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8" w:after="0"/>
              <w:ind w:left="0" w:right="1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0" w:right="0" w:bottom="208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0" w:val="left"/>
              </w:tabs>
              <w:autoSpaceDE w:val="0"/>
              <w:widowControl/>
              <w:spacing w:line="274" w:lineRule="auto" w:before="50" w:after="0"/>
              <w:ind w:left="1564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BEZPEČNOST PRÁCE JE VĚCÍ KAŽDÉHO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ZAMĚSTNAVATELE A ZAMĚSTNANCE</w:t>
            </w:r>
          </w:p>
        </w:tc>
      </w:tr>
    </w:tbl>
    <w:p>
      <w:pPr>
        <w:autoSpaceDN w:val="0"/>
        <w:tabs>
          <w:tab w:pos="2574" w:val="left"/>
          <w:tab w:pos="3392" w:val="left"/>
        </w:tabs>
        <w:autoSpaceDE w:val="0"/>
        <w:widowControl/>
        <w:spacing w:line="290" w:lineRule="auto" w:before="140" w:after="0"/>
        <w:ind w:left="1576" w:right="1296" w:firstLine="0"/>
        <w:jc w:val="left"/>
      </w:pPr>
      <w:r>
        <w:rPr>
          <w:rFonts w:ascii="Arial" w:hAnsi="Arial" w:eastAsia="Arial"/>
          <w:b w:val="0"/>
          <w:i w:val="0"/>
          <w:color w:val="6A3913"/>
          <w:sz w:val="72"/>
        </w:rPr>
        <w:t xml:space="preserve">BEZPEČNOST PRÁCE </w:t>
      </w:r>
      <w:r>
        <w:rPr>
          <w:rFonts w:ascii="Arial" w:hAnsi="Arial" w:eastAsia="Arial"/>
          <w:b w:val="0"/>
          <w:i w:val="0"/>
          <w:color w:val="6A3913"/>
          <w:sz w:val="72"/>
        </w:rPr>
        <w:t>V ZEMĚDĚLSTVÍ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6A3913"/>
          <w:sz w:val="40"/>
        </w:rPr>
        <w:t>Zaměstnanec je povinen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3911600</wp:posOffset>
            </wp:positionH>
            <wp:positionV relativeFrom="page">
              <wp:posOffset>1866900</wp:posOffset>
            </wp:positionV>
            <wp:extent cx="3441700" cy="8255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700" cy="8255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203200</wp:posOffset>
            </wp:positionH>
            <wp:positionV relativeFrom="page">
              <wp:posOffset>2768600</wp:posOffset>
            </wp:positionV>
            <wp:extent cx="3505200" cy="7353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7353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8" w:lineRule="auto" w:before="1312" w:after="64"/>
        <w:ind w:left="928" w:right="0" w:firstLine="0"/>
        <w:jc w:val="left"/>
      </w:pPr>
      <w:r>
        <w:rPr>
          <w:rFonts w:ascii="Arial" w:hAnsi="Arial" w:eastAsia="Arial"/>
          <w:b/>
          <w:i w:val="0"/>
          <w:color w:val="FFFFFF"/>
          <w:sz w:val="30"/>
        </w:rPr>
        <w:t>V rostlinné a živočišné výrobě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rHeight w:hRule="exact" w:val="36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6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při práci používat OOPP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2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4" w:val="left"/>
              </w:tabs>
              <w:autoSpaceDE w:val="0"/>
              <w:widowControl/>
              <w:spacing w:line="274" w:lineRule="auto" w:before="436" w:after="0"/>
              <w:ind w:left="57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 xml:space="preserve">Při chovu hospodářských </w:t>
            </w:r>
            <w:r>
              <w:rPr>
                <w:rFonts w:ascii="Arial" w:hAnsi="Arial" w:eastAsia="Arial"/>
                <w:b/>
                <w:i w:val="0"/>
                <w:color w:val="FFFFFF"/>
                <w:sz w:val="30"/>
              </w:rPr>
              <w:t>a jiných zvířat</w:t>
            </w:r>
          </w:p>
        </w:tc>
      </w:tr>
      <w:tr>
        <w:trPr>
          <w:trHeight w:hRule="exact" w:val="5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44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 prací se stroji a technickými zařízeními se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seznámit s návodem pro obsluhu, údržbu a opravu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8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u strojů a technických zařízení nevyřazovat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 funkce ochranné kryty a zařízení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2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z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vířata nedráždit a netýrat</w:t>
            </w:r>
          </w:p>
        </w:tc>
      </w:tr>
      <w:tr>
        <w:trPr>
          <w:trHeight w:hRule="exact" w:val="34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" w:after="0"/>
              <w:ind w:left="162" w:right="29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nepoužívat stroje a zařízení, která mají poškozený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nebo chybějící ochranný kryt kloubové hřídele či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řetězových a ozubených přívodů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38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ke zvířatům přistupovat klidně, rozhodně a čelem</w:t>
            </w:r>
          </w:p>
        </w:tc>
      </w:tr>
      <w:tr>
        <w:trPr>
          <w:trHeight w:hRule="exact" w:val="50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 vstupem ke zvířeti upozornit na svou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přítomnost hlasem</w:t>
            </w:r>
          </w:p>
        </w:tc>
      </w:tr>
      <w:tr>
        <w:trPr>
          <w:trHeight w:hRule="exact" w:val="9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2" w:after="0"/>
              <w:ind w:left="144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neprovádět  údržbu a opravy strojů a zařízení za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provozu, pokud k této činnosti nejsou uzpůsobeny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8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100" w:right="2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ke zvířatům přistupovat pouze ze strany tak, aby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zvíře při nenadálém pohybu nemohlo člověka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přirazit ke zdi nebo ke sloupu</w:t>
            </w:r>
          </w:p>
        </w:tc>
      </w:tr>
      <w:tr>
        <w:trPr>
          <w:trHeight w:hRule="exact" w:val="36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6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opravě a údržbě zajistit stroj či jeho části proti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samovolnému pohybu, překlopení nebo sjetí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3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100" w:right="2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přistupovat pouze ke stojícím zvířatům, k ležícímu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zvířeti je možné přistoupit pouze v případě, že je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nemocné nebo zraněné</w:t>
            </w:r>
          </w:p>
        </w:tc>
      </w:tr>
      <w:tr>
        <w:trPr>
          <w:trHeight w:hRule="exact" w:val="35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" w:after="0"/>
              <w:ind w:left="162" w:right="29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čištění stroje neodkrývat ochranné kryty dříve,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než se všechny pohybující se části stroje zastaví,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zajistit všechny pohyblivé části proti samovolnému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pootočení nebo sjetí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2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49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0" w:right="28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nepřistupovat ke zvířeti osamoceně, pokud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je nebezpečné či se nebezpečně projevuje,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v případech, že je nutné vstoupit mezi volně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ustájený skot, provést fixaci zvířete, vést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plemenného býka na vodicí tyči či pevné otěži,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vypustit plemenné kance, odstavit selata od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prasnic, ošetřit nemocného psa nebo odchytit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zvířata z klecí</w:t>
            </w:r>
          </w:p>
        </w:tc>
      </w:tr>
      <w:tr>
        <w:trPr>
          <w:trHeight w:hRule="exact" w:val="58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nepřevážet v kabině traktorů a samojízdných strojů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více osob, než je povoleno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7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86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obsluhovat a opravovat pouze ty stroje a zařízení,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pro něž má odbornou způsobilost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0" w:after="0"/>
              <w:ind w:left="162" w:right="29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práci na svažitých pozemcích nepřekračovat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svahovou dostupnost používané techniky; při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jízdě na svazích přizpůsobit rychlost jízdy terénu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a dodržovat zásady bezpečného otočení ve svahu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82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nevodit zvíře na řetězu, ale používat ohlávku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opatřenou řemenem, provazem nebo vodicí tyčí</w:t>
            </w:r>
          </w:p>
        </w:tc>
      </w:tr>
      <w:tr>
        <w:trPr>
          <w:trHeight w:hRule="exact" w:val="5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nenechávat volně přístupné chemické látky určené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k postřikům, dezinfekci a čištění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4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odklízení chlévské mrvy nevstupovat do prostoru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pohybujícího se oběžného shrnovače</w:t>
            </w:r>
          </w:p>
        </w:tc>
      </w:tr>
      <w:tr>
        <w:trPr>
          <w:trHeight w:hRule="exact" w:val="598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34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chemické látky ukládat pouze do obalů k tomu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určených a řádně je označit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nepřevážet na jednotlivých přívěsech víc než jedno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zvíře</w:t>
            </w:r>
          </w:p>
        </w:tc>
      </w:tr>
      <w:tr>
        <w:trPr>
          <w:trHeight w:hRule="exact" w:val="299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8" w:after="0"/>
              <w:ind w:left="162" w:right="29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před vstupem do nádrží, cisteren, jímek, senážních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a silážních věží si ověřit, zda se v nich nenachází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nebezpečný plyn, a nevstupovat do nich bez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zajištění další osobou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6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udržovat chodby ve stáji čisté, suché a průchozí</w:t>
            </w:r>
          </w:p>
        </w:tc>
      </w:tr>
      <w:tr>
        <w:trPr>
          <w:trHeight w:hRule="exact" w:val="583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8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nenechávat otevřené a nezajištěné močůvkové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jímky a shozy ve stropech a zdech</w:t>
            </w:r>
          </w:p>
        </w:tc>
      </w:tr>
      <w:tr>
        <w:trPr>
          <w:trHeight w:hRule="exact" w:val="240"/>
        </w:trPr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6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práci na ledě a na plavidlech používat záchranné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plovací vesty</w:t>
            </w:r>
          </w:p>
        </w:tc>
      </w:tr>
      <w:tr>
        <w:trPr>
          <w:trHeight w:hRule="exact" w:val="34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8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uzamykat vstupy do zásobníků sypkých hmot</w:t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3008"/>
            <w:gridSpan w:val="2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0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nevstupovat do zásobníků bez zajištění technickými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prostředky a další osobou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4" w:after="0"/>
              <w:ind w:left="10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 xml:space="preserve">při práci nad volnou hladinou a při strojení rybníků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2"/>
              </w:rPr>
              <w:t>v noci musí být minimálně dva zaměstnanci</w:t>
            </w:r>
          </w:p>
        </w:tc>
      </w:tr>
      <w:tr>
        <w:trPr>
          <w:trHeight w:hRule="exact" w:val="560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4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82" w:after="0"/>
              <w:ind w:left="0" w:right="23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4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3008"/>
            <w:gridSpan w:val="2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1504"/>
            <w:vMerge/>
            <w:tcBorders/>
          </w:tcPr>
          <w:p/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Vydáno 2022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hyperlink" Target="https://vubp.cz/infomaterialy-bozp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