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INFORMATIVA AI SENSI DEL D.LGS. 152/1997</w:t>
      </w:r>
    </w:p>
    <w:p>
      <w:pPr>
        <w:jc w:val="center"/>
      </w:pPr>
      <w:r>
        <w:rPr>
          <w:i/>
        </w:rPr>
        <w:t>(condizioni applicabili al rapporto di lavoro — obblighi di trasparenza, D.Lgs. 104/2022)</w:t>
      </w:r>
    </w:p>
    <w:p>
      <w:pPr>
        <w:spacing w:after="80"/>
      </w:pPr>
      <w:r>
        <w:t>Ceraldi Group S.r.l., con sede in Napoli, in qualità di datore di lavoro, fornisce al lavoratore le seguenti informazioni sul rapporto di lavoro.</w:t>
      </w:r>
    </w:p>
    <w:p>
      <w:r>
        <w:rPr>
          <w:b/>
          <w:sz w:val="26"/>
        </w:rPr>
        <w:t>1. Identità delle parti</w:t>
      </w:r>
    </w:p>
    <w:p>
      <w:pPr>
        <w:spacing w:after="80"/>
      </w:pPr>
      <w:r>
        <w:t>Datore di lavoro: Ceraldi Group S.r.l. — Napoli.</w:t>
      </w:r>
    </w:p>
    <w:p>
      <w:pPr>
        <w:spacing w:after="80"/>
      </w:pPr>
      <w:r>
        <w:t>Lavoratore: {{nome_completo}}, nato a {{luogo_nascita}} il {{data_nascita}}, residente in {{indirizzo}}, codice fiscale {{codice_fiscale}}.</w:t>
      </w:r>
    </w:p>
    <w:p>
      <w:r>
        <w:rPr>
          <w:b/>
          <w:sz w:val="26"/>
        </w:rPr>
        <w:t>2. Luogo di lavoro</w:t>
      </w:r>
    </w:p>
    <w:p>
      <w:pPr>
        <w:spacing w:after="80"/>
      </w:pPr>
      <w:r>
        <w:t>La prestazione si svolge presso le unità operative dell'azienda (attività di bar/pasticceria). In mancanza di sede fissa o prevalente, il lavoro si intende svolto in luoghi diversi secondo le esigenze aziendali.</w:t>
      </w:r>
    </w:p>
    <w:p>
      <w:r>
        <w:rPr>
          <w:b/>
          <w:sz w:val="26"/>
        </w:rPr>
        <w:t>3. Data di inizio e durata del rapporto</w:t>
      </w:r>
    </w:p>
    <w:p>
      <w:pPr>
        <w:spacing w:after="80"/>
      </w:pPr>
      <w:r>
        <w:t>Inizio del rapporto: {{data_inizio}}. Per i rapporti a tempo determinato la scadenza è fissata al {{data_fine}}.</w:t>
      </w:r>
    </w:p>
    <w:p>
      <w:r>
        <w:rPr>
          <w:b/>
          <w:sz w:val="26"/>
        </w:rPr>
        <w:t>4. Contratto collettivo applicato e inquadramento</w:t>
      </w:r>
    </w:p>
    <w:p>
      <w:pPr>
        <w:spacing w:after="80"/>
      </w:pPr>
      <w:r>
        <w:t>Al rapporto si applica il CCNL «Pubblici Esercizi, Ristorazione Collettiva e Commerciale e Turismo» (Confcommercio-FIPE), codice CNEL H05Y, rinnovo del 5/6/2024, con scadenza 31/12/2027, e successive modifiche.</w:t>
      </w:r>
    </w:p>
    <w:p>
      <w:pPr>
        <w:spacing w:after="80"/>
      </w:pPr>
      <w:r>
        <w:t>Inquadramento (art. 101 CCNL — classificazione del personale): livello {{livello}}, qualifica {{qualifica}}, mansione {{mansione}}.</w:t>
      </w:r>
    </w:p>
    <w:p>
      <w:r>
        <w:rPr>
          <w:b/>
          <w:sz w:val="26"/>
        </w:rPr>
        <w:t>5. Periodo di prova</w:t>
      </w:r>
    </w:p>
    <w:p>
      <w:pPr>
        <w:spacing w:after="80"/>
      </w:pPr>
      <w:r>
        <w:t>Il periodo di prova è di {{periodo_prova}} giorni, secondo quanto previsto dal CCNL in funzione del livello di inquadramento (per i contratti a termine non oltre il 50% della durata del rapporto).</w:t>
      </w:r>
    </w:p>
    <w:p>
      <w:r>
        <w:rPr>
          <w:b/>
          <w:sz w:val="26"/>
        </w:rPr>
        <w:t>6. Retribuzione</w:t>
      </w:r>
    </w:p>
    <w:p>
      <w:pPr>
        <w:spacing w:after="80"/>
      </w:pPr>
      <w:r>
        <w:t>Paga oraria: euro {{stipendio_orario}} l'ora, per {{ore_settimanali}} ore settimanali. Retribuzione lorda mensile indicativa: euro {{stipendio_mensile}}.</w:t>
      </w:r>
    </w:p>
    <w:p>
      <w:pPr>
        <w:spacing w:after="80"/>
      </w:pPr>
      <w:r>
        <w:t>Mensilità: il CCNL prevede 14 mensilità — 13ª corrisposta a dicembre e 14ª a luglio (esclusi assegni familiari e scatti).</w:t>
      </w:r>
    </w:p>
    <w:p>
      <w:r>
        <w:rPr>
          <w:i/>
          <w:color w:val="C4894A"/>
        </w:rPr>
        <w:t>[Da compilare/validare col consulente del lavoro: minimi tabellari del CCNL H05Y per il livello {{livello}} — paga base, contingenza, eventuali scatti di anzianità. Non riportare importi non verificati sulle tabelle ufficiali vigenti.]</w:t>
      </w:r>
    </w:p>
    <w:p>
      <w:r>
        <w:rPr>
          <w:b/>
          <w:sz w:val="26"/>
        </w:rPr>
        <w:t>7. Orario di lavoro</w:t>
      </w:r>
    </w:p>
    <w:p>
      <w:pPr>
        <w:spacing w:after="80"/>
      </w:pPr>
      <w:r>
        <w:t>L'orario normale è di 40 ore settimanali, distribuite di norma su 5 giornate e mezza, secondo l'organizzazione aziendale e gli istituti previsti dal CCNL.</w:t>
      </w:r>
    </w:p>
    <w:p>
      <w:r>
        <w:rPr>
          <w:b/>
          <w:sz w:val="26"/>
        </w:rPr>
        <w:t>8. Ferie e permessi</w:t>
      </w:r>
    </w:p>
    <w:p>
      <w:pPr>
        <w:spacing w:after="80"/>
      </w:pPr>
      <w:r>
        <w:t>Ferie: {{ferie_giorni}} giorni lavorativi di ferie all'anno. Permessi retribuiti: dopo 4 anni di servizio 104 ore annue (comprensive di 32 ore per ex festività), secondo il CCNL.</w:t>
      </w:r>
    </w:p>
    <w:p>
      <w:r>
        <w:rPr>
          <w:b/>
          <w:sz w:val="26"/>
        </w:rPr>
        <w:t>9. Termini di preavviso</w:t>
      </w:r>
    </w:p>
    <w:p>
      <w:r>
        <w:rPr>
          <w:i/>
          <w:color w:val="C4894A"/>
        </w:rPr>
        <w:t>[Da indicare secondo le tabelle del CCNL H05Y in base a livello e anzianità: i termini di preavviso per recesso. Valore da confermare col consulente.]</w:t>
      </w:r>
    </w:p>
    <w:p>
      <w:r>
        <w:rPr>
          <w:b/>
          <w:sz w:val="26"/>
        </w:rPr>
        <w:t>10. Enti bilaterali e fondi contrattuali</w:t>
      </w:r>
    </w:p>
    <w:p>
      <w:pPr>
        <w:spacing w:after="80"/>
      </w:pPr>
      <w:r>
        <w:t>Ente bilaterale: EBNT — Ente Bilaterale Nazionale Turismo, unitamente all'Ente Bilaterale Territoriale della Campania.</w:t>
      </w:r>
    </w:p>
    <w:p>
      <w:pPr>
        <w:spacing w:after="80"/>
      </w:pPr>
      <w:r>
        <w:t>Assistenza sanitaria integrativa: Fondo EST (iscrizione obbligatoria prevista dal CCNL).</w:t>
      </w:r>
    </w:p>
    <w:p>
      <w:pPr>
        <w:spacing w:after="80"/>
      </w:pPr>
      <w:r>
        <w:t>Previdenza complementare: Fondo Fon.Te., a cui il lavoratore può aderire secondo le modalità contrattuali.</w:t>
      </w:r>
    </w:p>
    <w:p>
      <w:r>
        <w:rPr>
          <w:b/>
          <w:sz w:val="26"/>
        </w:rPr>
        <w:t>11. Trattamento dei dati personali</w:t>
      </w:r>
    </w:p>
    <w:p>
      <w:pPr>
        <w:spacing w:after="80"/>
      </w:pPr>
      <w:r>
        <w:t>Il trattamento dei dati personali del lavoratore avviene nel rispetto del Reg. UE 2016/679 (GDPR) e del D.Lgs. 196/2003, come da specifica informativa privacy consegnata separatamente.</w:t>
      </w:r>
    </w:p>
    <w:p/>
    <w:p>
      <w:pPr>
        <w:spacing w:after="80"/>
      </w:pPr>
      <w:r>
        <w:t>Luogo e data: ______________________</w:t>
      </w:r>
    </w:p>
    <w:p/>
    <w:p>
      <w:pPr>
        <w:spacing w:after="80"/>
      </w:pPr>
      <w:r>
        <w:t>Il datore di lavoro — Ceraldi Group S.r.l.        Per presa visione, il lavoratore</w:t>
      </w:r>
    </w:p>
    <w:p>
      <w:pPr>
        <w:spacing w:after="80"/>
      </w:pPr>
      <w:r>
        <w:t>____________________________                     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