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22"/>
          <w:szCs w:val="22"/>
        </w:rPr>
        <w:t xml:space="preserve">INFORME Nº </w:t>
      </w:r>
      <w:r>
        <w:rPr>
          <w:rFonts w:ascii="Arial" w:cs="Arial" w:eastAsia="Arial" w:hAnsi="Arial"/>
          <w:b/>
          <w:bCs/>
          <w:sz w:val="22"/>
          <w:szCs w:val="22"/>
        </w:rPr>
        <w:t xml:space="preserve">7</w:t>
      </w:r>
      <w:r>
        <w:rPr>
          <w:rFonts w:ascii="Arial" w:cs="Arial" w:eastAsia="Arial" w:hAnsi="Arial"/>
          <w:b/>
          <w:bCs/>
          <w:sz w:val="22"/>
          <w:szCs w:val="22"/>
        </w:rPr>
        <w:t xml:space="preserve"> - 2026-ST-CODISEC/MDCH</w:t>
      </w:r>
    </w:p>
    <w:p>
      <w:pPr>
        <w:tabs>
          <w:tab w:val="left" w:pos="720"/>
        </w:tabs>
        <w:spacing w:after="0"/>
      </w:pPr>
      <w:r>
        <w:rPr>
          <w:rFonts w:ascii="Arial" w:cs="Arial" w:eastAsia="Arial" w:hAnsi="Arial"/>
          <w:b/>
          <w:bCs/>
          <w:sz w:val="20"/>
          <w:szCs w:val="20"/>
        </w:rPr>
        <w:t xml:space="preserve">A:</w:t>
      </w:r>
      <w:r>
        <w:rPr>
          <w:rFonts w:ascii="Arial" w:cs="Arial" w:eastAsia="Arial" w:hAnsi="Arial"/>
          <w:sz w:val="20"/>
          <w:szCs w:val="20"/>
        </w:rPr>
        <w:t xml:space="preserve">	</w:t>
      </w:r>
      <w:r>
        <w:rPr>
          <w:rFonts w:ascii="Arial" w:cs="Arial" w:eastAsia="Arial" w:hAnsi="Arial"/>
          <w:b/>
          <w:bCs/>
          <w:sz w:val="20"/>
          <w:szCs w:val="20"/>
        </w:rPr>
        <w:t xml:space="preserve">LIC. EVA ELIZABETH CHURA QUICAÑA</w:t>
      </w:r>
    </w:p>
    <w:p>
      <w:pPr>
        <w:tabs>
          <w:tab w:val="left" w:pos="720"/>
        </w:tabs>
        <w:spacing w:after="200"/>
      </w:pPr>
      <w:r>
        <w:rPr>
          <w:rFonts w:ascii="Arial" w:cs="Arial" w:eastAsia="Arial" w:hAnsi="Arial"/>
          <w:sz w:val="20"/>
          <w:szCs w:val="20"/>
        </w:rPr>
        <w:t xml:space="preserve"/>
      </w:r>
      <w:r>
        <w:rPr>
          <w:rFonts w:ascii="Arial" w:cs="Arial" w:eastAsia="Arial" w:hAnsi="Arial"/>
          <w:sz w:val="20"/>
          <w:szCs w:val="20"/>
        </w:rPr>
        <w:t xml:space="preserve">	</w:t>
      </w:r>
      <w:r>
        <w:rPr>
          <w:rFonts w:ascii="Arial" w:cs="Arial" w:eastAsia="Arial" w:hAnsi="Arial"/>
          <w:sz w:val="20"/>
          <w:szCs w:val="20"/>
        </w:rPr>
        <w:t xml:space="preserve">ALCALDESA DEL DISTRITO DE CHOCO</w:t>
      </w:r>
    </w:p>
    <w:p>
      <w:pPr>
        <w:tabs>
          <w:tab w:val="left" w:pos="720"/>
        </w:tabs>
        <w:spacing w:after="0"/>
      </w:pPr>
      <w:r>
        <w:rPr>
          <w:rFonts w:ascii="Arial" w:cs="Arial" w:eastAsia="Arial" w:hAnsi="Arial"/>
          <w:b/>
          <w:bCs/>
          <w:sz w:val="20"/>
          <w:szCs w:val="20"/>
        </w:rPr>
        <w:t xml:space="preserve">De:</w:t>
      </w:r>
      <w:r>
        <w:rPr>
          <w:rFonts w:ascii="Arial" w:cs="Arial" w:eastAsia="Arial" w:hAnsi="Arial"/>
          <w:sz w:val="20"/>
          <w:szCs w:val="20"/>
        </w:rPr>
        <w:t xml:space="preserve">	</w:t>
      </w:r>
      <w:r>
        <w:rPr>
          <w:rFonts w:ascii="Arial" w:cs="Arial" w:eastAsia="Arial" w:hAnsi="Arial"/>
          <w:b/>
          <w:bCs/>
          <w:sz w:val="20"/>
          <w:szCs w:val="20"/>
        </w:rPr>
        <w:t xml:space="preserve">BENJAÍN DOROTEO CHURA ARAGÓN</w:t>
      </w:r>
    </w:p>
    <w:p>
      <w:pPr>
        <w:tabs>
          <w:tab w:val="left" w:pos="720"/>
        </w:tabs>
        <w:spacing w:after="200"/>
      </w:pPr>
      <w:r>
        <w:rPr>
          <w:rFonts w:ascii="Arial" w:cs="Arial" w:eastAsia="Arial" w:hAnsi="Arial"/>
          <w:sz w:val="20"/>
          <w:szCs w:val="20"/>
        </w:rPr>
        <w:t xml:space="preserve"/>
      </w:r>
      <w:r>
        <w:rPr>
          <w:rFonts w:ascii="Arial" w:cs="Arial" w:eastAsia="Arial" w:hAnsi="Arial"/>
          <w:sz w:val="20"/>
          <w:szCs w:val="20"/>
        </w:rPr>
        <w:t xml:space="preserve">	</w:t>
      </w:r>
      <w:r>
        <w:rPr>
          <w:rFonts w:ascii="Arial" w:cs="Arial" w:eastAsia="Arial" w:hAnsi="Arial"/>
          <w:sz w:val="20"/>
          <w:szCs w:val="20"/>
        </w:rPr>
        <w:t xml:space="preserve">SECRETARIO TÉCNICO DEL CODISEC – CHOCO</w:t>
      </w:r>
    </w:p>
    <w:p>
      <w:pPr>
        <w:tabs>
          <w:tab w:val="left" w:pos="1200"/>
        </w:tabs>
        <w:spacing w:after="300"/>
      </w:pPr>
      <w:r>
        <w:rPr>
          <w:rFonts w:ascii="Arial" w:cs="Arial" w:eastAsia="Arial" w:hAnsi="Arial"/>
          <w:b/>
          <w:bCs/>
          <w:sz w:val="20"/>
          <w:szCs w:val="20"/>
        </w:rPr>
        <w:t xml:space="preserve">Asunto:</w:t>
      </w:r>
      <w:r>
        <w:rPr>
          <w:rFonts w:ascii="Arial" w:cs="Arial" w:eastAsia="Arial" w:hAnsi="Arial"/>
          <w:sz w:val="20"/>
          <w:szCs w:val="20"/>
        </w:rPr>
        <w:t xml:space="preserve">	</w:t>
      </w:r>
      <w:r>
        <w:rPr>
          <w:rFonts w:ascii="Arial" w:cs="Arial" w:eastAsia="Arial" w:hAnsi="Arial"/>
          <w:sz w:val="20"/>
          <w:szCs w:val="20"/>
        </w:rPr>
        <w:t xml:space="preserve">Informe sobre la Sesión Ordinaria Nº 1 del CODISEC – Choco</w:t>
      </w:r>
    </w:p>
    <w:p>
      <w:pPr>
        <w:spacing w:after="200"/>
      </w:pPr>
      <w:r>
        <w:rPr>
          <w:rFonts w:ascii="Arial" w:cs="Arial" w:eastAsia="Arial" w:hAnsi="Arial"/>
          <w:sz w:val="20"/>
          <w:szCs w:val="20"/>
        </w:rPr>
        <w:t xml:space="preserve">Por la presente, informo:</w:t>
      </w:r>
    </w:p>
    <w:p>
      <w:pPr>
        <w:spacing w:after="200"/>
        <w:jc w:val="both"/>
      </w:pPr>
      <w:r>
        <w:rPr>
          <w:rFonts w:ascii="Arial" w:cs="Arial" w:eastAsia="Arial" w:hAnsi="Arial"/>
          <w:sz w:val="20"/>
          <w:szCs w:val="20"/>
        </w:rPr>
        <w:t xml:space="preserve">En cumplimiento de las actividades establecidas en el Plan de Acción Distrital de Seguridad Ciudadana (PADSC) 2024–2027, se llevó a cabo la </w:t>
      </w:r>
      <w:r>
        <w:rPr>
          <w:rFonts w:ascii="Arial" w:cs="Arial" w:eastAsia="Arial" w:hAnsi="Arial"/>
          <w:b/>
          <w:bCs/>
          <w:sz w:val="20"/>
          <w:szCs w:val="20"/>
        </w:rPr>
        <w:t xml:space="preserve">Sesión Ordinaria Nº 1</w:t>
      </w:r>
      <w:r>
        <w:rPr>
          <w:rFonts w:ascii="Arial" w:cs="Arial" w:eastAsia="Arial" w:hAnsi="Arial"/>
          <w:sz w:val="20"/>
          <w:szCs w:val="20"/>
        </w:rPr>
        <w:t xml:space="preserve"> del Comité Distrital de Seguridad Ciudadana (CODISEC) del distrito de Choco, el día </w:t>
      </w:r>
      <w:r>
        <w:rPr>
          <w:rFonts w:ascii="Arial" w:cs="Arial" w:eastAsia="Arial" w:hAnsi="Arial"/>
          <w:b/>
          <w:bCs/>
          <w:sz w:val="20"/>
          <w:szCs w:val="20"/>
        </w:rPr>
        <w:t xml:space="preserve">19 de enero de 2026</w:t>
      </w:r>
      <w:r>
        <w:rPr>
          <w:rFonts w:ascii="Arial" w:cs="Arial" w:eastAsia="Arial" w:hAnsi="Arial"/>
          <w:sz w:val="20"/>
          <w:szCs w:val="20"/>
        </w:rPr>
        <w:t xml:space="preserve">, con la participación de los integrantes del comité conforme a la convocatoria realizada.</w:t>
      </w:r>
    </w:p>
    <w:p>
      <w:pPr>
        <w:spacing w:after="200"/>
        <w:jc w:val="both"/>
      </w:pPr>
      <w:r>
        <w:rPr>
          <w:rFonts w:ascii="Arial" w:cs="Arial" w:eastAsia="Arial" w:hAnsi="Arial"/>
          <w:sz w:val="20"/>
          <w:szCs w:val="20"/>
        </w:rPr>
        <w:t xml:space="preserve">Durante el desarrollo de la sesión se abordaron los siguientes puntos de agenda, vinculados a los objetivos estratégicos del PADSC:</w:t>
      </w:r>
    </w:p>
    <w:p>
      <w:pPr>
        <w:spacing w:after="100"/>
        <w:ind w:left="720"/>
        <w:jc w:val="both"/>
      </w:pPr>
      <w:r>
        <w:rPr>
          <w:rFonts w:ascii="Arial" w:cs="Arial" w:eastAsia="Arial" w:hAnsi="Arial"/>
          <w:b/>
          <w:bCs/>
          <w:sz w:val="20"/>
          <w:szCs w:val="20"/>
        </w:rPr>
        <w:t xml:space="preserve">1. Consumo de alcohol en vía pública: </w:t>
      </w:r>
      <w:r>
        <w:rPr>
          <w:rFonts w:ascii="Arial" w:cs="Arial" w:eastAsia="Arial" w:hAnsi="Arial"/>
          <w:sz w:val="20"/>
          <w:szCs w:val="20"/>
        </w:rPr>
        <w:t xml:space="preserve">Se informó sobre la problemática del consumo de bebidas alcohólicas en espacios públicos del distrito, analizando su impacto en la convivencia pacífica y la seguridad ciudadana. Se acordó coordinar operativos de fiscalización conjuntos entre el Gobierno Local, la Policía Nacional del Perú (PNP), la Subprefectura y las Juntas Vecinales, en el marco de la Línea de Acción 9 del PADSC.</w:t>
      </w:r>
    </w:p>
    <w:p>
      <w:pPr>
        <w:spacing w:after="100"/>
        <w:ind w:left="720"/>
        <w:jc w:val="both"/>
      </w:pPr>
      <w:r>
        <w:rPr>
          <w:rFonts w:ascii="Arial" w:cs="Arial" w:eastAsia="Arial" w:hAnsi="Arial"/>
          <w:b/>
          <w:bCs/>
          <w:sz w:val="20"/>
          <w:szCs w:val="20"/>
        </w:rPr>
        <w:t xml:space="preserve">2. Deterioro de carretera por lluvias: </w:t>
      </w:r>
      <w:r>
        <w:rPr>
          <w:rFonts w:ascii="Arial" w:cs="Arial" w:eastAsia="Arial" w:hAnsi="Arial"/>
          <w:sz w:val="20"/>
          <w:szCs w:val="20"/>
        </w:rPr>
        <w:t xml:space="preserve">Se puso en conocimiento del comité el deterioro de la carretera principal del distrito a causa de las precipitaciones pluviales de la temporada, situación que afecta la movilización de los efectivos policiales y limita el patrullaje por sector. Se acordó gestionar ante las autoridades competentes las acciones de mantenimiento vial correspondientes.</w:t>
      </w:r>
    </w:p>
    <w:p>
      <w:pPr>
        <w:spacing w:after="200"/>
        <w:ind w:left="720"/>
        <w:jc w:val="both"/>
      </w:pPr>
      <w:r>
        <w:rPr>
          <w:rFonts w:ascii="Arial" w:cs="Arial" w:eastAsia="Arial" w:hAnsi="Arial"/>
          <w:b/>
          <w:bCs/>
          <w:sz w:val="20"/>
          <w:szCs w:val="20"/>
        </w:rPr>
        <w:t xml:space="preserve">3. Posible enfrentamiento entre familias a cargo de la festividad: </w:t>
      </w:r>
      <w:r>
        <w:rPr>
          <w:rFonts w:ascii="Arial" w:cs="Arial" w:eastAsia="Arial" w:hAnsi="Arial"/>
          <w:sz w:val="20"/>
          <w:szCs w:val="20"/>
        </w:rPr>
        <w:t xml:space="preserve">Se alertó sobre la posibilidad de conflictos entre las dos familias encargadas de la festividad distrital, situación que podría derivar en actos de violencia que alteren el orden público. El comité acordó implementar acciones preventivas de mediación comunitaria y reforzar el patrullaje mixto durante el periodo de festividades.</w:t>
      </w:r>
    </w:p>
    <w:p>
      <w:pPr>
        <w:spacing w:after="200"/>
        <w:jc w:val="both"/>
      </w:pPr>
      <w:r>
        <w:rPr>
          <w:rFonts w:ascii="Arial" w:cs="Arial" w:eastAsia="Arial" w:hAnsi="Arial"/>
          <w:sz w:val="20"/>
          <w:szCs w:val="20"/>
        </w:rPr>
        <w:t xml:space="preserve">Como medio de verificación, se adjunta el </w:t>
      </w:r>
      <w:r>
        <w:rPr>
          <w:rFonts w:ascii="Arial" w:cs="Arial" w:eastAsia="Arial" w:hAnsi="Arial"/>
          <w:b/>
          <w:bCs/>
          <w:sz w:val="20"/>
          <w:szCs w:val="20"/>
        </w:rPr>
        <w:t xml:space="preserve">Acta de la Sesión Ordinaria Nº 1</w:t>
      </w:r>
      <w:r>
        <w:rPr>
          <w:rFonts w:ascii="Arial" w:cs="Arial" w:eastAsia="Arial" w:hAnsi="Arial"/>
          <w:sz w:val="20"/>
          <w:szCs w:val="20"/>
        </w:rPr>
        <w:t xml:space="preserve">, en la cual se consigna el desarrollo de la sesión, los participantes asistentes y los acuerdos adoptados.</w:t>
      </w:r>
    </w:p>
    <w:p>
      <w:pPr>
        <w:spacing w:after="400"/>
      </w:pPr>
      <w:r>
        <w:rPr>
          <w:rFonts w:ascii="Arial" w:cs="Arial" w:eastAsia="Arial" w:hAnsi="Arial"/>
          <w:sz w:val="20"/>
          <w:szCs w:val="20"/>
        </w:rPr>
        <w:t xml:space="preserve">Atentamente,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bCs/>
                <w:sz w:val="20"/>
                <w:szCs w:val="20"/>
              </w:rPr>
              <w:t xml:space="preserve">Nombre del responsable de la Secretaría Técnica</w:t>
            </w:r>
          </w:p>
        </w:tc>
      </w:tr>
      <w:tr>
        <w:tc>
          <w:tcPr>
            <w:tcW w:type="dxa" w:w="9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sz w:val="20"/>
                <w:szCs w:val="20"/>
              </w:rPr>
              <w:t xml:space="preserve">Benjamín Doroteo Chura Aragón</w:t>
            </w:r>
          </w:p>
        </w:tc>
      </w:tr>
      <w:tr>
        <w:tc>
          <w:tcPr>
            <w:tcW w:type="dxa" w:w="9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bCs/>
                <w:sz w:val="20"/>
                <w:szCs w:val="20"/>
              </w:rPr>
              <w:t xml:space="preserve">Fecha de realizado el informe:</w:t>
            </w:r>
          </w:p>
        </w:tc>
      </w:tr>
      <w:tr>
        <w:tc>
          <w:tcPr>
            <w:tcW w:type="dxa" w:w="9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sz w:val="20"/>
                <w:szCs w:val="20"/>
              </w:rPr>
              <w:t xml:space="preserve">Lunes, 26 de Enero del 2026</w:t>
            </w:r>
          </w:p>
        </w:tc>
      </w:tr>
      <w:tr>
        <w:trPr>
          <w:trHeight w:val="1440" w:hRule="exact"/>
        </w:trPr>
        <w:tc>
          <w:tcPr>
            <w:tcW w:type="dxa" w:w="9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Firma del responsable de la Secretaría Técnica del Comité de Seguridad Ciudadana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2026-03-31T23:40:31.952Z</dcterms:created>
  <dcterms:modified xsi:type="dcterms:W3CDTF">2026-03-31T23:40:31.952Z</dcterms:modified>
</cp:coreProperties>
</file>

<file path=docProps/custom.xml><?xml version="1.0" encoding="utf-8"?>
<Properties xmlns="http://schemas.openxmlformats.org/officeDocument/2006/custom-properties" xmlns:vt="http://schemas.openxmlformats.org/officeDocument/2006/docPropsVTypes"/>
</file>