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FD593" w14:textId="77777777" w:rsidR="00D95426" w:rsidRDefault="00000000">
      <w:pPr>
        <w:spacing w:after="20" w:line="264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MUNICIPALIDAD DISTRITAL DE CHOCO</w:t>
      </w:r>
    </w:p>
    <w:p w14:paraId="0E614338" w14:textId="77777777" w:rsidR="00D95426" w:rsidRDefault="00000000">
      <w:pPr>
        <w:spacing w:after="220" w:line="264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COMITÉ DISTRITAL DE SEGURIDAD CIUDADANA – CODISEC</w:t>
      </w:r>
    </w:p>
    <w:p w14:paraId="445C7484" w14:textId="532DFF39" w:rsidR="00D95426" w:rsidRDefault="00000000">
      <w:pPr>
        <w:spacing w:after="220" w:line="264" w:lineRule="auto"/>
        <w:jc w:val="center"/>
      </w:pPr>
      <w:r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SESIÓN EXTRAORDINARIA </w:t>
      </w:r>
      <w:proofErr w:type="spellStart"/>
      <w:r>
        <w:rPr>
          <w:rFonts w:ascii="Arial" w:eastAsia="Arial" w:hAnsi="Arial" w:cs="Arial"/>
          <w:b/>
          <w:bCs/>
          <w:sz w:val="26"/>
          <w:szCs w:val="26"/>
          <w:u w:val="single"/>
        </w:rPr>
        <w:t>N.°</w:t>
      </w:r>
      <w:proofErr w:type="spellEnd"/>
      <w:r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00</w:t>
      </w:r>
      <w:r w:rsidR="007D041B">
        <w:rPr>
          <w:rFonts w:ascii="Arial" w:eastAsia="Arial" w:hAnsi="Arial" w:cs="Arial"/>
          <w:b/>
          <w:bCs/>
          <w:sz w:val="26"/>
          <w:szCs w:val="26"/>
          <w:u w:val="single"/>
        </w:rPr>
        <w:t>5</w:t>
      </w:r>
      <w:r>
        <w:rPr>
          <w:rFonts w:ascii="Arial" w:eastAsia="Arial" w:hAnsi="Arial" w:cs="Arial"/>
          <w:b/>
          <w:bCs/>
          <w:sz w:val="26"/>
          <w:szCs w:val="26"/>
          <w:u w:val="single"/>
        </w:rPr>
        <w:t>-2026-CODISEC</w:t>
      </w:r>
    </w:p>
    <w:p w14:paraId="29EEB622" w14:textId="77777777" w:rsidR="00D95426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sz w:val="21"/>
          <w:szCs w:val="21"/>
        </w:rPr>
        <w:t>En los principales establecimientos comerciales y vía pública del distrito de Choco, siendo las 20:00 horas del día jueves 18 de junio del año 2026, se reunieron los integrantes del Comité Distrital de Seguridad Ciudadana – CODISEC en sesión extraordinaria, con el fin de ejecutar un operativo de fiscalización contra el consumo de alcohol en la vía pública, en el marco de las acciones preventivas previas a la celebración del Día del Padre.</w:t>
      </w:r>
    </w:p>
    <w:p w14:paraId="45CE0972" w14:textId="77777777" w:rsidR="00D95426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  <w:u w:val="single"/>
        </w:rPr>
        <w:t>DESARROLLO DE LA SESIÓN</w:t>
      </w:r>
    </w:p>
    <w:p w14:paraId="0C4D451E" w14:textId="77777777" w:rsidR="00D95426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sz w:val="21"/>
          <w:szCs w:val="21"/>
        </w:rPr>
        <w:t xml:space="preserve">El </w:t>
      </w:r>
      <w:proofErr w:type="gramStart"/>
      <w:r>
        <w:rPr>
          <w:rFonts w:ascii="Arial" w:eastAsia="Arial" w:hAnsi="Arial" w:cs="Arial"/>
          <w:sz w:val="21"/>
          <w:szCs w:val="21"/>
        </w:rPr>
        <w:t>Secretario Técnico</w:t>
      </w:r>
      <w:proofErr w:type="gramEnd"/>
      <w:r>
        <w:rPr>
          <w:rFonts w:ascii="Arial" w:eastAsia="Arial" w:hAnsi="Arial" w:cs="Arial"/>
          <w:sz w:val="21"/>
          <w:szCs w:val="21"/>
        </w:rPr>
        <w:t>, con la participación de la PNP, la Subprefectura y representantes de las Juntas Vecinales, dio inicio al recorrido de fiscalización. Se trataron los siguientes puntos:</w:t>
      </w:r>
    </w:p>
    <w:p w14:paraId="0B613631" w14:textId="77777777" w:rsidR="00D95426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1. RECORRIDO DE FISCALIZACIÓN: </w:t>
      </w:r>
      <w:r>
        <w:rPr>
          <w:rFonts w:ascii="Arial" w:eastAsia="Arial" w:hAnsi="Arial" w:cs="Arial"/>
          <w:sz w:val="21"/>
          <w:szCs w:val="21"/>
        </w:rPr>
        <w:t>Se recorrieron los principales establecimientos comerciales del distrito, verificando el cumplimiento de las normas sobre venta y consumo de alcohol en vía pública.</w:t>
      </w:r>
    </w:p>
    <w:p w14:paraId="2B68A24F" w14:textId="77777777" w:rsidR="00D95426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2. RESULTADOS DEL OPERATIVO: </w:t>
      </w:r>
      <w:r>
        <w:rPr>
          <w:rFonts w:ascii="Arial" w:eastAsia="Arial" w:hAnsi="Arial" w:cs="Arial"/>
          <w:sz w:val="21"/>
          <w:szCs w:val="21"/>
        </w:rPr>
        <w:t>No se registraron incidencias que ameriten la imposición de sanciones; se exhortó a los propietarios a mantener el cumplimiento de las normas durante la festividad. Con este operativo se concluyó la programación de los dos operativos previstos para el II Trimestre 2026.</w:t>
      </w:r>
    </w:p>
    <w:p w14:paraId="6827867D" w14:textId="77777777" w:rsidR="00D95426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  <w:u w:val="single"/>
        </w:rPr>
        <w:t>ACUERDOS ADOPTADOS:</w:t>
      </w:r>
    </w:p>
    <w:p w14:paraId="4F5F68CA" w14:textId="77777777" w:rsidR="00D95426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1. </w:t>
      </w:r>
      <w:r>
        <w:rPr>
          <w:rFonts w:ascii="Arial" w:eastAsia="Arial" w:hAnsi="Arial" w:cs="Arial"/>
          <w:sz w:val="21"/>
          <w:szCs w:val="21"/>
        </w:rPr>
        <w:t>Dejar constancia del cumplimiento del segundo operativo de fiscalización del II Trimestre 2026, previo al Día del Padre.</w:t>
      </w:r>
    </w:p>
    <w:p w14:paraId="1A43DF22" w14:textId="77777777" w:rsidR="00D95426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2. </w:t>
      </w:r>
      <w:r>
        <w:rPr>
          <w:rFonts w:ascii="Arial" w:eastAsia="Arial" w:hAnsi="Arial" w:cs="Arial"/>
          <w:sz w:val="21"/>
          <w:szCs w:val="21"/>
        </w:rPr>
        <w:t>Exhortar a los establecimientos comerciales a mantener el cumplimiento de las normas durante la festividad.</w:t>
      </w:r>
    </w:p>
    <w:p w14:paraId="38D3D559" w14:textId="77777777" w:rsidR="00D95426" w:rsidRDefault="00000000">
      <w:pPr>
        <w:spacing w:after="140" w:line="264" w:lineRule="auto"/>
        <w:jc w:val="both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3. </w:t>
      </w:r>
      <w:r>
        <w:rPr>
          <w:rFonts w:ascii="Arial" w:eastAsia="Arial" w:hAnsi="Arial" w:cs="Arial"/>
          <w:sz w:val="21"/>
          <w:szCs w:val="21"/>
        </w:rPr>
        <w:t>Consolidar los medios de verificación de ambos operativos para su incorporación en el Informe Trimestral de Cumplimiento de Actividades (ITCA II).</w:t>
      </w:r>
    </w:p>
    <w:p w14:paraId="31AC8170" w14:textId="77777777" w:rsidR="00D95426" w:rsidRDefault="00000000">
      <w:pPr>
        <w:spacing w:after="280" w:line="264" w:lineRule="auto"/>
        <w:jc w:val="both"/>
      </w:pPr>
      <w:r>
        <w:rPr>
          <w:rFonts w:ascii="Arial" w:eastAsia="Arial" w:hAnsi="Arial" w:cs="Arial"/>
          <w:sz w:val="21"/>
          <w:szCs w:val="21"/>
        </w:rPr>
        <w:t>No habiendo más puntos que tratar, se levantó la sesión siendo las 22:00 horas del día y fecha indicados, firmando los presentes en señal de conformidad con los acuerdos adoptados.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5"/>
        <w:gridCol w:w="3435"/>
        <w:gridCol w:w="3436"/>
      </w:tblGrid>
      <w:tr w:rsidR="00D95426" w14:paraId="7E6216E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100" w:type="dxa"/>
              <w:left w:w="100" w:type="dxa"/>
              <w:bottom w:w="0" w:type="dxa"/>
              <w:right w:w="100" w:type="dxa"/>
            </w:tcMar>
            <w:vAlign w:val="bottom"/>
          </w:tcPr>
          <w:p w14:paraId="22A0A6E1" w14:textId="26BA8F34" w:rsidR="00D95426" w:rsidRDefault="00D95426">
            <w:pPr>
              <w:jc w:val="center"/>
            </w:pPr>
          </w:p>
        </w:tc>
        <w:tc>
          <w:tcPr>
            <w:tcW w:w="1650" w:type="pct"/>
            <w:tcMar>
              <w:top w:w="100" w:type="dxa"/>
              <w:left w:w="100" w:type="dxa"/>
              <w:bottom w:w="0" w:type="dxa"/>
              <w:right w:w="100" w:type="dxa"/>
            </w:tcMar>
            <w:vAlign w:val="bottom"/>
          </w:tcPr>
          <w:p w14:paraId="1D0428E4" w14:textId="45E2BEB2" w:rsidR="00D95426" w:rsidRDefault="00D95426">
            <w:pPr>
              <w:jc w:val="center"/>
            </w:pPr>
          </w:p>
        </w:tc>
        <w:tc>
          <w:tcPr>
            <w:tcW w:w="1650" w:type="pct"/>
            <w:tcMar>
              <w:top w:w="100" w:type="dxa"/>
              <w:left w:w="100" w:type="dxa"/>
              <w:bottom w:w="0" w:type="dxa"/>
              <w:right w:w="100" w:type="dxa"/>
            </w:tcMar>
            <w:vAlign w:val="bottom"/>
          </w:tcPr>
          <w:p w14:paraId="75F62122" w14:textId="35818BF3" w:rsidR="00D95426" w:rsidRDefault="00D95426">
            <w:pPr>
              <w:jc w:val="center"/>
            </w:pPr>
          </w:p>
        </w:tc>
      </w:tr>
    </w:tbl>
    <w:p w14:paraId="14157802" w14:textId="77777777" w:rsidR="00D308D5" w:rsidRDefault="00D308D5"/>
    <w:sectPr w:rsidR="00D308D5">
      <w:pgSz w:w="11906" w:h="16838"/>
      <w:pgMar w:top="500" w:right="800" w:bottom="5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133DD"/>
    <w:multiLevelType w:val="hybridMultilevel"/>
    <w:tmpl w:val="AB8CC886"/>
    <w:lvl w:ilvl="0" w:tplc="4086C87A">
      <w:start w:val="1"/>
      <w:numFmt w:val="bullet"/>
      <w:lvlText w:val="●"/>
      <w:lvlJc w:val="left"/>
      <w:pPr>
        <w:ind w:left="720" w:hanging="360"/>
      </w:pPr>
    </w:lvl>
    <w:lvl w:ilvl="1" w:tplc="70E0C46A">
      <w:start w:val="1"/>
      <w:numFmt w:val="bullet"/>
      <w:lvlText w:val="○"/>
      <w:lvlJc w:val="left"/>
      <w:pPr>
        <w:ind w:left="1440" w:hanging="360"/>
      </w:pPr>
    </w:lvl>
    <w:lvl w:ilvl="2" w:tplc="9AFC4B60">
      <w:start w:val="1"/>
      <w:numFmt w:val="bullet"/>
      <w:lvlText w:val="■"/>
      <w:lvlJc w:val="left"/>
      <w:pPr>
        <w:ind w:left="2160" w:hanging="360"/>
      </w:pPr>
    </w:lvl>
    <w:lvl w:ilvl="3" w:tplc="1CFAE77E">
      <w:start w:val="1"/>
      <w:numFmt w:val="bullet"/>
      <w:lvlText w:val="●"/>
      <w:lvlJc w:val="left"/>
      <w:pPr>
        <w:ind w:left="2880" w:hanging="360"/>
      </w:pPr>
    </w:lvl>
    <w:lvl w:ilvl="4" w:tplc="82F0C73C">
      <w:start w:val="1"/>
      <w:numFmt w:val="bullet"/>
      <w:lvlText w:val="○"/>
      <w:lvlJc w:val="left"/>
      <w:pPr>
        <w:ind w:left="3600" w:hanging="360"/>
      </w:pPr>
    </w:lvl>
    <w:lvl w:ilvl="5" w:tplc="D0968004">
      <w:start w:val="1"/>
      <w:numFmt w:val="bullet"/>
      <w:lvlText w:val="■"/>
      <w:lvlJc w:val="left"/>
      <w:pPr>
        <w:ind w:left="4320" w:hanging="360"/>
      </w:pPr>
    </w:lvl>
    <w:lvl w:ilvl="6" w:tplc="8D3CD41A">
      <w:start w:val="1"/>
      <w:numFmt w:val="bullet"/>
      <w:lvlText w:val="●"/>
      <w:lvlJc w:val="left"/>
      <w:pPr>
        <w:ind w:left="5040" w:hanging="360"/>
      </w:pPr>
    </w:lvl>
    <w:lvl w:ilvl="7" w:tplc="67220E2C">
      <w:start w:val="1"/>
      <w:numFmt w:val="bullet"/>
      <w:lvlText w:val="●"/>
      <w:lvlJc w:val="left"/>
      <w:pPr>
        <w:ind w:left="5760" w:hanging="360"/>
      </w:pPr>
    </w:lvl>
    <w:lvl w:ilvl="8" w:tplc="0D48CBE4">
      <w:start w:val="1"/>
      <w:numFmt w:val="bullet"/>
      <w:lvlText w:val="●"/>
      <w:lvlJc w:val="left"/>
      <w:pPr>
        <w:ind w:left="6480" w:hanging="360"/>
      </w:pPr>
    </w:lvl>
  </w:abstractNum>
  <w:num w:numId="1" w16cid:durableId="1422682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426"/>
    <w:rsid w:val="00745D81"/>
    <w:rsid w:val="007D041B"/>
    <w:rsid w:val="00D308D5"/>
    <w:rsid w:val="00D9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B5E85C"/>
  <w15:docId w15:val="{3FAD0427-D95F-464E-BF42-0D91CA5E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chura</cp:lastModifiedBy>
  <cp:revision>2</cp:revision>
  <dcterms:created xsi:type="dcterms:W3CDTF">2026-06-17T23:10:00Z</dcterms:created>
  <dcterms:modified xsi:type="dcterms:W3CDTF">2026-06-17T23:17:00Z</dcterms:modified>
</cp:coreProperties>
</file>