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Arial" w:cs="Arial" w:eastAsia="Arial" w:hAnsi="Arial"/>
          <w:b/>
          <w:bCs/>
          <w:sz w:val="22"/>
          <w:szCs w:val="22"/>
        </w:rPr>
        <w:t xml:space="preserve">MUNICIPALIDAD DISTRITAL DE CHOCO</w:t>
      </w:r>
    </w:p>
    <w:p>
      <w:pPr>
        <w:spacing w:after="200"/>
        <w:jc w:val="center"/>
      </w:pPr>
      <w:r>
        <w:rPr>
          <w:rFonts w:ascii="Arial" w:cs="Arial" w:eastAsia="Arial" w:hAnsi="Arial"/>
          <w:b/>
          <w:bCs/>
          <w:sz w:val="22"/>
          <w:szCs w:val="22"/>
        </w:rPr>
        <w:t xml:space="preserve">COMITÉ DISTRITAL DE SEGURIDAD CIUDADANA (CODISEC) - CHOCO</w:t>
      </w:r>
    </w:p>
    <w:p>
      <w:pPr>
        <w:pBdr>
          <w:bottom w:val="single" w:color="1F3864" w:sz="12" w:space="4"/>
        </w:pBdr>
        <w:spacing w:after="200"/>
      </w:pPr>
    </w:p>
    <w:p>
      <w:pPr>
        <w:spacing w:after="80"/>
        <w:jc w:val="center"/>
      </w:pPr>
      <w:r>
        <w:rPr>
          <w:rFonts w:ascii="Arial" w:cs="Arial" w:eastAsia="Arial" w:hAnsi="Arial"/>
          <w:b/>
          <w:bCs/>
          <w:color w:val="1F3864"/>
          <w:sz w:val="28"/>
          <w:szCs w:val="28"/>
        </w:rPr>
        <w:t xml:space="preserve">ACTA DE SESIÓN ORDINARIA Nº 003-2026-CODISEC-CHOCO</w:t>
      </w:r>
    </w:p>
    <w:p>
      <w:pPr>
        <w:spacing w:after="300"/>
        <w:jc w:val="center"/>
      </w:pPr>
      <w:r>
        <w:rPr>
          <w:rFonts w:ascii="Arial" w:cs="Arial" w:eastAsia="Arial" w:hAnsi="Arial"/>
          <w:b w:val="false"/>
          <w:bCs w:val="false"/>
          <w:i/>
          <w:iCs/>
          <w:sz w:val="20"/>
          <w:szCs w:val="20"/>
        </w:rPr>
        <w:t xml:space="preserve">Plan de Acción Distrital de Seguridad Ciudadana (PADSC) 2024-2027 — II Trimestre 2026</w:t>
      </w:r>
    </w:p>
    <w:p>
      <w:pPr>
        <w:spacing w:after="120" w:before="280"/>
      </w:pPr>
      <w:r>
        <w:rPr>
          <w:rFonts w:ascii="Arial" w:cs="Arial" w:eastAsia="Arial" w:hAnsi="Arial"/>
          <w:b/>
          <w:bCs/>
          <w:color w:val="1F3864"/>
          <w:sz w:val="22"/>
          <w:szCs w:val="22"/>
        </w:rPr>
        <w:t xml:space="preserve">1. DATOS GENERALES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F2F2F2" w:val="clear"/>
            <w:tcMar>
              <w:top w:type="dxa" w:w="60"/>
              <w:left w:type="dxa" w:w="100"/>
              <w:bottom w:type="dxa" w:w="60"/>
              <w:right w:type="dxa" w:w="100"/>
            </w:tcMar>
            <w:vAlign w:val="center"/>
          </w:tcPr>
          <w:p>
            <w:pPr>
              <w:jc w:val="left"/>
            </w:pPr>
            <w:r>
              <w:rPr>
                <w:rFonts w:ascii="Arial" w:cs="Arial" w:eastAsia="Arial" w:hAnsi="Arial"/>
                <w:b/>
                <w:bCs/>
                <w:sz w:val="20"/>
                <w:szCs w:val="20"/>
              </w:rPr>
              <w:t xml:space="preserve">Lugar</w:t>
            </w:r>
          </w:p>
        </w:tc>
        <w:tc>
          <w:tcPr>
            <w:tcW w:type="pct" w:w="75%"/>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Salón Consistorial de la Municipalidad Distrital de Choco</w:t>
            </w:r>
          </w:p>
        </w:tc>
      </w:tr>
      <w:tr>
        <w:tc>
          <w:tcPr>
            <w:tcW w:type="pct" w:w="25%"/>
            <w:shd w:fill="F2F2F2" w:val="clear"/>
            <w:tcMar>
              <w:top w:type="dxa" w:w="60"/>
              <w:left w:type="dxa" w:w="100"/>
              <w:bottom w:type="dxa" w:w="60"/>
              <w:right w:type="dxa" w:w="100"/>
            </w:tcMar>
            <w:vAlign w:val="center"/>
          </w:tcPr>
          <w:p>
            <w:pPr>
              <w:jc w:val="left"/>
            </w:pPr>
            <w:r>
              <w:rPr>
                <w:rFonts w:ascii="Arial" w:cs="Arial" w:eastAsia="Arial" w:hAnsi="Arial"/>
                <w:b/>
                <w:bCs/>
                <w:sz w:val="20"/>
                <w:szCs w:val="20"/>
              </w:rPr>
              <w:t xml:space="preserve">Fecha</w:t>
            </w:r>
          </w:p>
        </w:tc>
        <w:tc>
          <w:tcPr>
            <w:tcW w:type="pct" w:w="75%"/>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Domingo, 05 de abril de 2026</w:t>
            </w:r>
          </w:p>
        </w:tc>
      </w:tr>
      <w:tr>
        <w:tc>
          <w:tcPr>
            <w:tcW w:type="pct" w:w="25%"/>
            <w:shd w:fill="F2F2F2" w:val="clear"/>
            <w:tcMar>
              <w:top w:type="dxa" w:w="60"/>
              <w:left w:type="dxa" w:w="100"/>
              <w:bottom w:type="dxa" w:w="60"/>
              <w:right w:type="dxa" w:w="100"/>
            </w:tcMar>
            <w:vAlign w:val="center"/>
          </w:tcPr>
          <w:p>
            <w:pPr>
              <w:jc w:val="left"/>
            </w:pPr>
            <w:r>
              <w:rPr>
                <w:rFonts w:ascii="Arial" w:cs="Arial" w:eastAsia="Arial" w:hAnsi="Arial"/>
                <w:b/>
                <w:bCs/>
                <w:sz w:val="20"/>
                <w:szCs w:val="20"/>
              </w:rPr>
              <w:t xml:space="preserve">Hora de inicio</w:t>
            </w:r>
          </w:p>
        </w:tc>
        <w:tc>
          <w:tcPr>
            <w:tcW w:type="pct" w:w="75%"/>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09:00 horas</w:t>
            </w:r>
          </w:p>
        </w:tc>
      </w:tr>
      <w:tr>
        <w:tc>
          <w:tcPr>
            <w:tcW w:type="pct" w:w="25%"/>
            <w:shd w:fill="F2F2F2" w:val="clear"/>
            <w:tcMar>
              <w:top w:type="dxa" w:w="60"/>
              <w:left w:type="dxa" w:w="100"/>
              <w:bottom w:type="dxa" w:w="60"/>
              <w:right w:type="dxa" w:w="100"/>
            </w:tcMar>
            <w:vAlign w:val="center"/>
          </w:tcPr>
          <w:p>
            <w:pPr>
              <w:jc w:val="left"/>
            </w:pPr>
            <w:r>
              <w:rPr>
                <w:rFonts w:ascii="Arial" w:cs="Arial" w:eastAsia="Arial" w:hAnsi="Arial"/>
                <w:b/>
                <w:bCs/>
                <w:sz w:val="20"/>
                <w:szCs w:val="20"/>
              </w:rPr>
              <w:t xml:space="preserve">Hora de cierre</w:t>
            </w:r>
          </w:p>
        </w:tc>
        <w:tc>
          <w:tcPr>
            <w:tcW w:type="pct" w:w="75%"/>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11:00 horas</w:t>
            </w:r>
          </w:p>
        </w:tc>
      </w:tr>
    </w:tbl>
    <w:p>
      <w:pPr>
        <w:spacing w:after="120" w:before="280"/>
      </w:pPr>
      <w:r>
        <w:rPr>
          <w:rFonts w:ascii="Arial" w:cs="Arial" w:eastAsia="Arial" w:hAnsi="Arial"/>
          <w:b/>
          <w:bCs/>
          <w:color w:val="1F3864"/>
          <w:sz w:val="22"/>
          <w:szCs w:val="22"/>
        </w:rPr>
        <w:t xml:space="preserve">2. REGISTRO DE PARTICIPANTES</w:t>
      </w:r>
    </w:p>
    <w:p>
      <w:pPr>
        <w:spacing w:after="160"/>
        <w:jc w:val="both"/>
      </w:pPr>
      <w:r>
        <w:rPr>
          <w:rFonts w:ascii="Arial" w:cs="Arial" w:eastAsia="Arial" w:hAnsi="Arial"/>
          <w:sz w:val="20"/>
          <w:szCs w:val="20"/>
        </w:rPr>
        <w:t xml:space="preserve">Se deja constancia de la asistencia de los siguientes integrantes del Comité Distrital de Seguridad Ciudadana (CODISEC) de Choco, conforme a la lista de participantes que se adjunta a la presente acta como medio de verificación: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6%"/>
            <w:shd w:fill="D9E2F3"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pct" w:w="28%"/>
            <w:shd w:fill="D9E2F3"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NOMBRES Y APELLIDOS</w:t>
            </w:r>
          </w:p>
        </w:tc>
        <w:tc>
          <w:tcPr>
            <w:tcW w:type="pct" w:w="18%"/>
            <w:shd w:fill="D9E2F3"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CARGO</w:t>
            </w:r>
          </w:p>
        </w:tc>
        <w:tc>
          <w:tcPr>
            <w:tcW w:type="pct" w:w="33%"/>
            <w:shd w:fill="D9E2F3"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INSTITUCIÓN</w:t>
            </w:r>
          </w:p>
        </w:tc>
        <w:tc>
          <w:tcPr>
            <w:tcW w:type="pct" w:w="15%"/>
            <w:shd w:fill="D9E2F3"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ASISTENCIA</w:t>
            </w:r>
          </w:p>
        </w:tc>
      </w:tr>
      <w:tr>
        <w:tc>
          <w:tcPr>
            <w:tcW w:type="pct" w:w="6%"/>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1</w:t>
            </w:r>
          </w:p>
        </w:tc>
        <w:tc>
          <w:tcPr>
            <w:tcW w:type="pct" w:w="28%"/>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EVA ELIZABETH CHURA QUICAÑA</w:t>
            </w:r>
          </w:p>
        </w:tc>
        <w:tc>
          <w:tcPr>
            <w:tcW w:type="pct" w:w="18%"/>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PRESIDENTE</w:t>
            </w:r>
          </w:p>
        </w:tc>
        <w:tc>
          <w:tcPr>
            <w:tcW w:type="pct" w:w="33%"/>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Alcaldesa de la Municipalidad Distrital de Choco</w:t>
            </w:r>
          </w:p>
        </w:tc>
        <w:tc>
          <w:tcPr>
            <w:tcW w:type="pct" w:w="15%"/>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ASISTIÓ</w:t>
            </w:r>
          </w:p>
        </w:tc>
      </w:tr>
      <w:tr>
        <w:tc>
          <w:tcPr>
            <w:tcW w:type="pct" w:w="6%"/>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2</w:t>
            </w:r>
          </w:p>
        </w:tc>
        <w:tc>
          <w:tcPr>
            <w:tcW w:type="pct" w:w="28%"/>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BENJAMIN DOROTEO CHURA ARAGÓN</w:t>
            </w:r>
          </w:p>
        </w:tc>
        <w:tc>
          <w:tcPr>
            <w:tcW w:type="pct" w:w="18%"/>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SECRETARIO TÉCNICO</w:t>
            </w:r>
          </w:p>
        </w:tc>
        <w:tc>
          <w:tcPr>
            <w:tcW w:type="pct" w:w="33%"/>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Secretaría Técnica del CODISEC - Choco</w:t>
            </w:r>
          </w:p>
        </w:tc>
        <w:tc>
          <w:tcPr>
            <w:tcW w:type="pct" w:w="15%"/>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ASISTIÓ</w:t>
            </w:r>
          </w:p>
        </w:tc>
      </w:tr>
      <w:tr>
        <w:tc>
          <w:tcPr>
            <w:tcW w:type="pct" w:w="6%"/>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3</w:t>
            </w:r>
          </w:p>
        </w:tc>
        <w:tc>
          <w:tcPr>
            <w:tcW w:type="pct" w:w="28%"/>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BARRETO CABANA</w:t>
            </w:r>
          </w:p>
        </w:tc>
        <w:tc>
          <w:tcPr>
            <w:tcW w:type="pct" w:w="18%"/>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MIEMBRO</w:t>
            </w:r>
          </w:p>
        </w:tc>
        <w:tc>
          <w:tcPr>
            <w:tcW w:type="pct" w:w="33%"/>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Comisario de la Comisaría Rural Cabanaconde (PNP)</w:t>
            </w:r>
          </w:p>
        </w:tc>
        <w:tc>
          <w:tcPr>
            <w:tcW w:type="pct" w:w="15%"/>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ASISTIÓ</w:t>
            </w:r>
          </w:p>
        </w:tc>
      </w:tr>
      <w:tr>
        <w:tc>
          <w:tcPr>
            <w:tcW w:type="pct" w:w="6%"/>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4</w:t>
            </w:r>
          </w:p>
        </w:tc>
        <w:tc>
          <w:tcPr>
            <w:tcW w:type="pct" w:w="28%"/>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ALEJANDRO CARPIO CHURA</w:t>
            </w:r>
          </w:p>
        </w:tc>
        <w:tc>
          <w:tcPr>
            <w:tcW w:type="pct" w:w="18%"/>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MIEMBRO</w:t>
            </w:r>
          </w:p>
        </w:tc>
        <w:tc>
          <w:tcPr>
            <w:tcW w:type="pct" w:w="33%"/>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Subprefecto del distrito de Choco</w:t>
            </w:r>
          </w:p>
        </w:tc>
        <w:tc>
          <w:tcPr>
            <w:tcW w:type="pct" w:w="15%"/>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ASISTIÓ</w:t>
            </w:r>
          </w:p>
        </w:tc>
      </w:tr>
      <w:tr>
        <w:tc>
          <w:tcPr>
            <w:tcW w:type="pct" w:w="6%"/>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5</w:t>
            </w:r>
          </w:p>
        </w:tc>
        <w:tc>
          <w:tcPr>
            <w:tcW w:type="pct" w:w="28%"/>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CASIANO LUCIO ESTAÑA QUICAÑA</w:t>
            </w:r>
          </w:p>
        </w:tc>
        <w:tc>
          <w:tcPr>
            <w:tcW w:type="pct" w:w="18%"/>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MIEMBRO</w:t>
            </w:r>
          </w:p>
        </w:tc>
        <w:tc>
          <w:tcPr>
            <w:tcW w:type="pct" w:w="33%"/>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Juez de Paz</w:t>
            </w:r>
          </w:p>
        </w:tc>
        <w:tc>
          <w:tcPr>
            <w:tcW w:type="pct" w:w="15%"/>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ASISTIÓ</w:t>
            </w:r>
          </w:p>
        </w:tc>
      </w:tr>
      <w:tr>
        <w:tc>
          <w:tcPr>
            <w:tcW w:type="pct" w:w="6%"/>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6</w:t>
            </w:r>
          </w:p>
        </w:tc>
        <w:tc>
          <w:tcPr>
            <w:tcW w:type="pct" w:w="28%"/>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MARCO CARPIO ABRIL</w:t>
            </w:r>
          </w:p>
        </w:tc>
        <w:tc>
          <w:tcPr>
            <w:tcW w:type="pct" w:w="18%"/>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MIEMBRO</w:t>
            </w:r>
          </w:p>
        </w:tc>
        <w:tc>
          <w:tcPr>
            <w:tcW w:type="pct" w:w="33%"/>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Presidente de la Comunidad Campesina</w:t>
            </w:r>
          </w:p>
        </w:tc>
        <w:tc>
          <w:tcPr>
            <w:tcW w:type="pct" w:w="15%"/>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ASISTIÓ</w:t>
            </w:r>
          </w:p>
        </w:tc>
      </w:tr>
      <w:tr>
        <w:tc>
          <w:tcPr>
            <w:tcW w:type="pct" w:w="6%"/>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7</w:t>
            </w:r>
          </w:p>
        </w:tc>
        <w:tc>
          <w:tcPr>
            <w:tcW w:type="pct" w:w="28%"/>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MARY CECIBELL MEDINA ALVARRÁN</w:t>
            </w:r>
          </w:p>
        </w:tc>
        <w:tc>
          <w:tcPr>
            <w:tcW w:type="pct" w:w="18%"/>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MIEMBRO</w:t>
            </w:r>
          </w:p>
        </w:tc>
        <w:tc>
          <w:tcPr>
            <w:tcW w:type="pct" w:w="33%"/>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Puesto de Salud Choco</w:t>
            </w:r>
          </w:p>
        </w:tc>
        <w:tc>
          <w:tcPr>
            <w:tcW w:type="pct" w:w="15%"/>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ASISTIÓ</w:t>
            </w:r>
          </w:p>
        </w:tc>
      </w:tr>
    </w:tbl>
    <w:p>
      <w:pPr>
        <w:spacing w:after="120" w:before="280"/>
      </w:pPr>
      <w:r>
        <w:rPr>
          <w:rFonts w:ascii="Arial" w:cs="Arial" w:eastAsia="Arial" w:hAnsi="Arial"/>
          <w:b/>
          <w:bCs/>
          <w:color w:val="1F3864"/>
          <w:sz w:val="22"/>
          <w:szCs w:val="22"/>
        </w:rPr>
        <w:t xml:space="preserve">3. AGENDA</w:t>
      </w:r>
    </w:p>
    <w:p>
      <w:pPr>
        <w:spacing w:after="100"/>
        <w:jc w:val="both"/>
      </w:pPr>
      <w:r>
        <w:rPr>
          <w:rFonts w:ascii="Arial" w:cs="Arial" w:eastAsia="Arial" w:hAnsi="Arial"/>
          <w:sz w:val="20"/>
          <w:szCs w:val="20"/>
        </w:rPr>
        <w:t xml:space="preserve">1. Verificación del cuórum y apertura de la sesión.</w:t>
      </w:r>
    </w:p>
    <w:p>
      <w:pPr>
        <w:spacing w:after="100"/>
        <w:jc w:val="both"/>
      </w:pPr>
      <w:r>
        <w:rPr>
          <w:rFonts w:ascii="Arial" w:cs="Arial" w:eastAsia="Arial" w:hAnsi="Arial"/>
          <w:sz w:val="20"/>
          <w:szCs w:val="20"/>
        </w:rPr>
        <w:t xml:space="preserve">2. Balance de cumplimiento de actividades del I Trimestre 2026 del PADSC 2024-2027.</w:t>
      </w:r>
    </w:p>
    <w:p>
      <w:pPr>
        <w:spacing w:after="100"/>
        <w:jc w:val="both"/>
      </w:pPr>
      <w:r>
        <w:rPr>
          <w:rFonts w:ascii="Arial" w:cs="Arial" w:eastAsia="Arial" w:hAnsi="Arial"/>
          <w:sz w:val="20"/>
          <w:szCs w:val="20"/>
        </w:rPr>
        <w:t xml:space="preserve">3. Presentación y aprobación de las actividades programadas para el II Trimestre 2026.</w:t>
      </w:r>
    </w:p>
    <w:p>
      <w:pPr>
        <w:spacing w:after="100"/>
        <w:jc w:val="both"/>
      </w:pPr>
      <w:r>
        <w:rPr>
          <w:rFonts w:ascii="Arial" w:cs="Arial" w:eastAsia="Arial" w:hAnsi="Arial"/>
          <w:sz w:val="20"/>
          <w:szCs w:val="20"/>
        </w:rPr>
        <w:t xml:space="preserve">4. Coordinación de sesiones extraordinarias para la atención de la consulta pública y de los operativos de fiscalización de consumo de alcohol en vía pública.</w:t>
      </w:r>
    </w:p>
    <w:p>
      <w:pPr>
        <w:spacing w:after="100"/>
        <w:jc w:val="both"/>
      </w:pPr>
      <w:r>
        <w:rPr>
          <w:rFonts w:ascii="Arial" w:cs="Arial" w:eastAsia="Arial" w:hAnsi="Arial"/>
          <w:sz w:val="20"/>
          <w:szCs w:val="20"/>
        </w:rPr>
        <w:t xml:space="preserve">5. Acuerdos y compromisos.</w:t>
      </w:r>
    </w:p>
    <w:p>
      <w:pPr>
        <w:spacing w:after="100"/>
        <w:jc w:val="both"/>
      </w:pPr>
      <w:r>
        <w:rPr>
          <w:rFonts w:ascii="Arial" w:cs="Arial" w:eastAsia="Arial" w:hAnsi="Arial"/>
          <w:sz w:val="20"/>
          <w:szCs w:val="20"/>
        </w:rPr>
        <w:t xml:space="preserve">6. Cierre de la sesión.</w:t>
      </w:r>
    </w:p>
    <w:p>
      <w:pPr>
        <w:spacing w:after="120" w:before="280"/>
      </w:pPr>
      <w:r>
        <w:rPr>
          <w:rFonts w:ascii="Arial" w:cs="Arial" w:eastAsia="Arial" w:hAnsi="Arial"/>
          <w:b/>
          <w:bCs/>
          <w:color w:val="1F3864"/>
          <w:sz w:val="22"/>
          <w:szCs w:val="22"/>
        </w:rPr>
        <w:t xml:space="preserve">4. INFORME DE CUMPLIMIENTO DE ACUERDOS</w:t>
      </w:r>
    </w:p>
    <w:p>
      <w:pPr>
        <w:spacing w:after="160"/>
        <w:jc w:val="both"/>
      </w:pPr>
      <w:r>
        <w:rPr>
          <w:rFonts w:ascii="Arial" w:cs="Arial" w:eastAsia="Arial" w:hAnsi="Arial"/>
          <w:sz w:val="20"/>
          <w:szCs w:val="20"/>
        </w:rPr>
        <w:t xml:space="preserve">El Secretario Técnico informó que las actividades programadas durante el I Trimestre 2026 del PADSC 2024-2027 fueron ejecutadas en su totalidad, sin observaciones pendientes, quedando expedito el inicio de las actividades correspondientes al II Trimestre 2026.</w:t>
      </w:r>
    </w:p>
    <w:p>
      <w:pPr>
        <w:spacing w:after="120" w:before="280"/>
      </w:pPr>
      <w:r>
        <w:rPr>
          <w:rFonts w:ascii="Arial" w:cs="Arial" w:eastAsia="Arial" w:hAnsi="Arial"/>
          <w:b/>
          <w:bCs/>
          <w:color w:val="1F3864"/>
          <w:sz w:val="22"/>
          <w:szCs w:val="22"/>
        </w:rPr>
        <w:t xml:space="preserve">5. DESARROLLO DE LA SESIÓN</w:t>
      </w:r>
    </w:p>
    <w:p>
      <w:pPr>
        <w:spacing w:after="160"/>
        <w:jc w:val="both"/>
      </w:pPr>
      <w:r>
        <w:rPr>
          <w:rFonts w:ascii="Arial" w:cs="Arial" w:eastAsia="Arial" w:hAnsi="Arial"/>
          <w:sz w:val="20"/>
          <w:szCs w:val="20"/>
        </w:rPr>
        <w:t xml:space="preserve">Siendo las 09:00 horas del domingo 05 de abril de 2026, en el Salón Consistorial de la Municipalidad Distrital de Choco, se dio inicio a la Sesión Ordinaria Nº 003 del CODISEC - Choco, verificándose el cuórum reglamentario.</w:t>
      </w:r>
    </w:p>
    <w:p>
      <w:pPr>
        <w:spacing w:after="160"/>
        <w:jc w:val="both"/>
      </w:pPr>
      <w:r>
        <w:rPr>
          <w:rFonts w:ascii="Arial" w:cs="Arial" w:eastAsia="Arial" w:hAnsi="Arial"/>
          <w:sz w:val="20"/>
          <w:szCs w:val="20"/>
        </w:rPr>
        <w:t xml:space="preserve">La Presidenta del Comité dio la bienvenida a los integrantes y cedió la palabra al Secretario Técnico, quien presentó el balance de cumplimiento de las actividades del I Trimestre 2026, así como el cronograma de actividades estratégicas correspondientes al II Trimestre 2026, conforme al PADSC 2024-2027, entre ellas: la charla de prevención y atención de la violencia escolar, las charlas de sensibilización a padres de familia sobre pautas de crianza y violencia familiar, la ejecución del patrullaje mixto y por sectores, los operativos de fiscalización contra el consumo de alcohol en la vía pública, la rendición de cuentas de la PNP, la elaboración del Informe Trimestral de Cumplimiento de Actividades (ITCA II), la evaluación de desempeño de los integrantes del Comité y la publicación de los acuerdos y resultados en los canales de difusión institucional.</w:t>
      </w:r>
    </w:p>
    <w:p>
      <w:pPr>
        <w:spacing w:after="160"/>
        <w:jc w:val="both"/>
      </w:pPr>
      <w:r>
        <w:rPr>
          <w:rFonts w:ascii="Arial" w:cs="Arial" w:eastAsia="Arial" w:hAnsi="Arial"/>
          <w:sz w:val="20"/>
          <w:szCs w:val="20"/>
        </w:rPr>
        <w:t xml:space="preserve">Asimismo, se acordó realizar una sesión extraordinaria de consulta pública el mismo día, aprovechando la reunión de comuneros programada, con el fin de recoger las inquietudes de la población respecto a la seguridad durante las festividades del Día de la Madre y del Día del Padre, así como la problemática del hurto nocturno de paltas en el distrito.</w:t>
      </w:r>
    </w:p>
    <w:p>
      <w:pPr>
        <w:spacing w:after="160"/>
        <w:jc w:val="both"/>
      </w:pPr>
      <w:r>
        <w:rPr>
          <w:rFonts w:ascii="Arial" w:cs="Arial" w:eastAsia="Arial" w:hAnsi="Arial"/>
          <w:sz w:val="20"/>
          <w:szCs w:val="20"/>
        </w:rPr>
        <w:t xml:space="preserve">Los integrantes manifestaron su conformidad con las actividades propuestas, comprometiéndose a brindar las facilidades necesarias para su ejecución.</w:t>
      </w:r>
    </w:p>
    <w:p>
      <w:pPr>
        <w:spacing w:after="120" w:before="280"/>
      </w:pPr>
      <w:r>
        <w:rPr>
          <w:rFonts w:ascii="Arial" w:cs="Arial" w:eastAsia="Arial" w:hAnsi="Arial"/>
          <w:b/>
          <w:bCs/>
          <w:color w:val="1F3864"/>
          <w:sz w:val="22"/>
          <w:szCs w:val="22"/>
        </w:rPr>
        <w:t xml:space="preserve">6. ACUERDOS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6%"/>
            <w:shd w:fill="D9E2F3"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pct" w:w="52%"/>
            <w:shd w:fill="D9E2F3"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ACUERDO</w:t>
            </w:r>
          </w:p>
        </w:tc>
        <w:tc>
          <w:tcPr>
            <w:tcW w:type="pct" w:w="24%"/>
            <w:shd w:fill="D9E2F3"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RESPONSABLE</w:t>
            </w:r>
          </w:p>
        </w:tc>
        <w:tc>
          <w:tcPr>
            <w:tcW w:type="pct" w:w="18%"/>
            <w:shd w:fill="D9E2F3"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PLAZO</w:t>
            </w:r>
          </w:p>
        </w:tc>
      </w:tr>
      <w:tr>
        <w:tc>
          <w:tcPr>
            <w:tcW w:type="pct" w:w="6%"/>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1</w:t>
            </w:r>
          </w:p>
        </w:tc>
        <w:tc>
          <w:tcPr>
            <w:tcW w:type="pct" w:w="52%"/>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Aprobar el cronograma de actividades estratégicas del II Trimestre 2026 conforme al PADSC 2024-2027.</w:t>
            </w:r>
          </w:p>
        </w:tc>
        <w:tc>
          <w:tcPr>
            <w:tcW w:type="pct" w:w="24%"/>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Secretaría Técnica del CODISEC</w:t>
            </w:r>
          </w:p>
        </w:tc>
        <w:tc>
          <w:tcPr>
            <w:tcW w:type="pct" w:w="18%"/>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II Trimestre 2026</w:t>
            </w:r>
          </w:p>
        </w:tc>
      </w:tr>
      <w:tr>
        <w:tc>
          <w:tcPr>
            <w:tcW w:type="pct" w:w="6%"/>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2</w:t>
            </w:r>
          </w:p>
        </w:tc>
        <w:tc>
          <w:tcPr>
            <w:tcW w:type="pct" w:w="52%"/>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Encargar a la Secretaría Técnica la elaboración y presentación oportuna de los Informes de cumplimiento de actividades (Informes Nº 020 al 030-2026-ST-CODISEC/MDCH).</w:t>
            </w:r>
          </w:p>
        </w:tc>
        <w:tc>
          <w:tcPr>
            <w:tcW w:type="pct" w:w="24%"/>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Secretaría Técnica del CODISEC</w:t>
            </w:r>
          </w:p>
        </w:tc>
        <w:tc>
          <w:tcPr>
            <w:tcW w:type="pct" w:w="18%"/>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Según cronograma</w:t>
            </w:r>
          </w:p>
        </w:tc>
      </w:tr>
      <w:tr>
        <w:tc>
          <w:tcPr>
            <w:tcW w:type="pct" w:w="6%"/>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3</w:t>
            </w:r>
          </w:p>
        </w:tc>
        <w:tc>
          <w:tcPr>
            <w:tcW w:type="pct" w:w="52%"/>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Realizar una sesión extraordinaria de consulta pública el mismo día, aprovechando la reunión de comuneros.</w:t>
            </w:r>
          </w:p>
        </w:tc>
        <w:tc>
          <w:tcPr>
            <w:tcW w:type="pct" w:w="24%"/>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Secretaría Técnica / Presidente de la Comunidad Campesina</w:t>
            </w:r>
          </w:p>
        </w:tc>
        <w:tc>
          <w:tcPr>
            <w:tcW w:type="pct" w:w="18%"/>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05 de abril de 2026</w:t>
            </w:r>
          </w:p>
        </w:tc>
      </w:tr>
      <w:tr>
        <w:tc>
          <w:tcPr>
            <w:tcW w:type="pct" w:w="6%"/>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4</w:t>
            </w:r>
          </w:p>
        </w:tc>
        <w:tc>
          <w:tcPr>
            <w:tcW w:type="pct" w:w="52%"/>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Programar dos operativos de fiscalización contra el consumo de alcohol en la vía pública, previos a la celebración del Día de la Madre y del Día del Padre.</w:t>
            </w:r>
          </w:p>
        </w:tc>
        <w:tc>
          <w:tcPr>
            <w:tcW w:type="pct" w:w="24%"/>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Subprefectura, PNP y Gobierno Local</w:t>
            </w:r>
          </w:p>
        </w:tc>
        <w:tc>
          <w:tcPr>
            <w:tcW w:type="pct" w:w="18%"/>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09 de mayo y 18 de junio de 2026</w:t>
            </w:r>
          </w:p>
        </w:tc>
      </w:tr>
      <w:tr>
        <w:tc>
          <w:tcPr>
            <w:tcW w:type="pct" w:w="6%"/>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5</w:t>
            </w:r>
          </w:p>
        </w:tc>
        <w:tc>
          <w:tcPr>
            <w:tcW w:type="pct" w:w="52%"/>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Disponer la publicación de los acuerdos de la presente sesión en los canales de difusión institucional.</w:t>
            </w:r>
          </w:p>
        </w:tc>
        <w:tc>
          <w:tcPr>
            <w:tcW w:type="pct" w:w="24%"/>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Gobierno Local / Secretaría Técnica</w:t>
            </w:r>
          </w:p>
        </w:tc>
        <w:tc>
          <w:tcPr>
            <w:tcW w:type="pct" w:w="18%"/>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II Trimestre 2026</w:t>
            </w:r>
          </w:p>
        </w:tc>
      </w:tr>
    </w:tbl>
    <w:p>
      <w:pPr>
        <w:spacing w:after="120" w:before="280"/>
      </w:pPr>
      <w:r>
        <w:rPr>
          <w:rFonts w:ascii="Arial" w:cs="Arial" w:eastAsia="Arial" w:hAnsi="Arial"/>
          <w:b/>
          <w:bCs/>
          <w:color w:val="1F3864"/>
          <w:sz w:val="22"/>
          <w:szCs w:val="22"/>
        </w:rPr>
        <w:t xml:space="preserve">7. VOTACIÓN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4%"/>
            <w:shd w:fill="D9E2F3"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 DE ACUERDO</w:t>
            </w:r>
          </w:p>
        </w:tc>
        <w:tc>
          <w:tcPr>
            <w:tcW w:type="pct" w:w="16%"/>
            <w:shd w:fill="D9E2F3"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A FAVOR</w:t>
            </w:r>
          </w:p>
        </w:tc>
        <w:tc>
          <w:tcPr>
            <w:tcW w:type="pct" w:w="16%"/>
            <w:shd w:fill="D9E2F3"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EN CONTRA</w:t>
            </w:r>
          </w:p>
        </w:tc>
        <w:tc>
          <w:tcPr>
            <w:tcW w:type="pct" w:w="18%"/>
            <w:shd w:fill="D9E2F3"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ABSTENCIONES</w:t>
            </w:r>
          </w:p>
        </w:tc>
        <w:tc>
          <w:tcPr>
            <w:tcW w:type="pct" w:w="26%"/>
            <w:shd w:fill="D9E2F3"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RESULTADO</w:t>
            </w:r>
          </w:p>
        </w:tc>
      </w:tr>
      <w:tr>
        <w:tc>
          <w:tcPr>
            <w:tcW w:type="pct" w:w="24%"/>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Acuerdo Nº 1</w:t>
            </w:r>
          </w:p>
        </w:tc>
        <w:tc>
          <w:tcPr>
            <w:tcW w:type="pct" w:w="16%"/>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7</w:t>
            </w:r>
          </w:p>
        </w:tc>
        <w:tc>
          <w:tcPr>
            <w:tcW w:type="pct" w:w="16%"/>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0</w:t>
            </w:r>
          </w:p>
        </w:tc>
        <w:tc>
          <w:tcPr>
            <w:tcW w:type="pct" w:w="18%"/>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0</w:t>
            </w:r>
          </w:p>
        </w:tc>
        <w:tc>
          <w:tcPr>
            <w:tcW w:type="pct" w:w="26%"/>
            <w:tcMar>
              <w:top w:type="dxa" w:w="60"/>
              <w:left w:type="dxa" w:w="100"/>
              <w:bottom w:type="dxa" w:w="60"/>
              <w:right w:type="dxa" w:w="100"/>
            </w:tcMar>
            <w:vAlign w:val="center"/>
          </w:tcPr>
          <w:p>
            <w:pPr>
              <w:jc w:val="center"/>
            </w:pPr>
            <w:r>
              <w:rPr>
                <w:rFonts w:ascii="Arial" w:cs="Arial" w:eastAsia="Arial" w:hAnsi="Arial"/>
                <w:b/>
                <w:bCs/>
                <w:sz w:val="20"/>
                <w:szCs w:val="20"/>
              </w:rPr>
              <w:t xml:space="preserve">APROBADO POR UNANIMIDAD</w:t>
            </w:r>
          </w:p>
        </w:tc>
      </w:tr>
      <w:tr>
        <w:tc>
          <w:tcPr>
            <w:tcW w:type="pct" w:w="24%"/>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Acuerdo Nº 2</w:t>
            </w:r>
          </w:p>
        </w:tc>
        <w:tc>
          <w:tcPr>
            <w:tcW w:type="pct" w:w="16%"/>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7</w:t>
            </w:r>
          </w:p>
        </w:tc>
        <w:tc>
          <w:tcPr>
            <w:tcW w:type="pct" w:w="16%"/>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0</w:t>
            </w:r>
          </w:p>
        </w:tc>
        <w:tc>
          <w:tcPr>
            <w:tcW w:type="pct" w:w="18%"/>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0</w:t>
            </w:r>
          </w:p>
        </w:tc>
        <w:tc>
          <w:tcPr>
            <w:tcW w:type="pct" w:w="26%"/>
            <w:tcMar>
              <w:top w:type="dxa" w:w="60"/>
              <w:left w:type="dxa" w:w="100"/>
              <w:bottom w:type="dxa" w:w="60"/>
              <w:right w:type="dxa" w:w="100"/>
            </w:tcMar>
            <w:vAlign w:val="center"/>
          </w:tcPr>
          <w:p>
            <w:pPr>
              <w:jc w:val="center"/>
            </w:pPr>
            <w:r>
              <w:rPr>
                <w:rFonts w:ascii="Arial" w:cs="Arial" w:eastAsia="Arial" w:hAnsi="Arial"/>
                <w:b/>
                <w:bCs/>
                <w:sz w:val="20"/>
                <w:szCs w:val="20"/>
              </w:rPr>
              <w:t xml:space="preserve">APROBADO POR UNANIMIDAD</w:t>
            </w:r>
          </w:p>
        </w:tc>
      </w:tr>
      <w:tr>
        <w:tc>
          <w:tcPr>
            <w:tcW w:type="pct" w:w="24%"/>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Acuerdo Nº 3</w:t>
            </w:r>
          </w:p>
        </w:tc>
        <w:tc>
          <w:tcPr>
            <w:tcW w:type="pct" w:w="16%"/>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7</w:t>
            </w:r>
          </w:p>
        </w:tc>
        <w:tc>
          <w:tcPr>
            <w:tcW w:type="pct" w:w="16%"/>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0</w:t>
            </w:r>
          </w:p>
        </w:tc>
        <w:tc>
          <w:tcPr>
            <w:tcW w:type="pct" w:w="18%"/>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0</w:t>
            </w:r>
          </w:p>
        </w:tc>
        <w:tc>
          <w:tcPr>
            <w:tcW w:type="pct" w:w="26%"/>
            <w:tcMar>
              <w:top w:type="dxa" w:w="60"/>
              <w:left w:type="dxa" w:w="100"/>
              <w:bottom w:type="dxa" w:w="60"/>
              <w:right w:type="dxa" w:w="100"/>
            </w:tcMar>
            <w:vAlign w:val="center"/>
          </w:tcPr>
          <w:p>
            <w:pPr>
              <w:jc w:val="center"/>
            </w:pPr>
            <w:r>
              <w:rPr>
                <w:rFonts w:ascii="Arial" w:cs="Arial" w:eastAsia="Arial" w:hAnsi="Arial"/>
                <w:b/>
                <w:bCs/>
                <w:sz w:val="20"/>
                <w:szCs w:val="20"/>
              </w:rPr>
              <w:t xml:space="preserve">APROBADO POR UNANIMIDAD</w:t>
            </w:r>
          </w:p>
        </w:tc>
      </w:tr>
      <w:tr>
        <w:tc>
          <w:tcPr>
            <w:tcW w:type="pct" w:w="24%"/>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Acuerdo Nº 4</w:t>
            </w:r>
          </w:p>
        </w:tc>
        <w:tc>
          <w:tcPr>
            <w:tcW w:type="pct" w:w="16%"/>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7</w:t>
            </w:r>
          </w:p>
        </w:tc>
        <w:tc>
          <w:tcPr>
            <w:tcW w:type="pct" w:w="16%"/>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0</w:t>
            </w:r>
          </w:p>
        </w:tc>
        <w:tc>
          <w:tcPr>
            <w:tcW w:type="pct" w:w="18%"/>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0</w:t>
            </w:r>
          </w:p>
        </w:tc>
        <w:tc>
          <w:tcPr>
            <w:tcW w:type="pct" w:w="26%"/>
            <w:tcMar>
              <w:top w:type="dxa" w:w="60"/>
              <w:left w:type="dxa" w:w="100"/>
              <w:bottom w:type="dxa" w:w="60"/>
              <w:right w:type="dxa" w:w="100"/>
            </w:tcMar>
            <w:vAlign w:val="center"/>
          </w:tcPr>
          <w:p>
            <w:pPr>
              <w:jc w:val="center"/>
            </w:pPr>
            <w:r>
              <w:rPr>
                <w:rFonts w:ascii="Arial" w:cs="Arial" w:eastAsia="Arial" w:hAnsi="Arial"/>
                <w:b/>
                <w:bCs/>
                <w:sz w:val="20"/>
                <w:szCs w:val="20"/>
              </w:rPr>
              <w:t xml:space="preserve">APROBADO POR UNANIMIDAD</w:t>
            </w:r>
          </w:p>
        </w:tc>
      </w:tr>
      <w:tr>
        <w:tc>
          <w:tcPr>
            <w:tcW w:type="pct" w:w="24%"/>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Acuerdo Nº 5</w:t>
            </w:r>
          </w:p>
        </w:tc>
        <w:tc>
          <w:tcPr>
            <w:tcW w:type="pct" w:w="16%"/>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7</w:t>
            </w:r>
          </w:p>
        </w:tc>
        <w:tc>
          <w:tcPr>
            <w:tcW w:type="pct" w:w="16%"/>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0</w:t>
            </w:r>
          </w:p>
        </w:tc>
        <w:tc>
          <w:tcPr>
            <w:tcW w:type="pct" w:w="18%"/>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0</w:t>
            </w:r>
          </w:p>
        </w:tc>
        <w:tc>
          <w:tcPr>
            <w:tcW w:type="pct" w:w="26%"/>
            <w:tcMar>
              <w:top w:type="dxa" w:w="60"/>
              <w:left w:type="dxa" w:w="100"/>
              <w:bottom w:type="dxa" w:w="60"/>
              <w:right w:type="dxa" w:w="100"/>
            </w:tcMar>
            <w:vAlign w:val="center"/>
          </w:tcPr>
          <w:p>
            <w:pPr>
              <w:jc w:val="center"/>
            </w:pPr>
            <w:r>
              <w:rPr>
                <w:rFonts w:ascii="Arial" w:cs="Arial" w:eastAsia="Arial" w:hAnsi="Arial"/>
                <w:b/>
                <w:bCs/>
                <w:sz w:val="20"/>
                <w:szCs w:val="20"/>
              </w:rPr>
              <w:t xml:space="preserve">APROBADO POR UNANIMIDAD</w:t>
            </w:r>
          </w:p>
        </w:tc>
      </w:tr>
    </w:tbl>
    <w:p>
      <w:pPr>
        <w:spacing w:after="120" w:before="280"/>
      </w:pPr>
      <w:r>
        <w:rPr>
          <w:rFonts w:ascii="Arial" w:cs="Arial" w:eastAsia="Arial" w:hAnsi="Arial"/>
          <w:b/>
          <w:bCs/>
          <w:color w:val="1F3864"/>
          <w:sz w:val="22"/>
          <w:szCs w:val="22"/>
        </w:rPr>
        <w:t xml:space="preserve">8. CIERRE DE LA SESIÓN</w:t>
      </w:r>
    </w:p>
    <w:p>
      <w:pPr>
        <w:spacing w:after="160"/>
        <w:jc w:val="both"/>
      </w:pPr>
      <w:r>
        <w:rPr>
          <w:rFonts w:ascii="Arial" w:cs="Arial" w:eastAsia="Arial" w:hAnsi="Arial"/>
          <w:sz w:val="20"/>
          <w:szCs w:val="20"/>
        </w:rPr>
        <w:t xml:space="preserve">Habiéndose agotado los puntos de la agenda, se dio por concluida la Sesión Ordinaria Nº 003 del CODISEC - Choco, siendo las 11:00 horas del domingo 05 de abril de 2026.</w:t>
      </w:r>
    </w:p>
    <w:p>
      <w:pPr>
        <w:spacing w:after="120" w:before="280"/>
      </w:pPr>
      <w:r>
        <w:rPr>
          <w:rFonts w:ascii="Arial" w:cs="Arial" w:eastAsia="Arial" w:hAnsi="Arial"/>
          <w:b/>
          <w:bCs/>
          <w:color w:val="1F3864"/>
          <w:sz w:val="22"/>
          <w:szCs w:val="22"/>
        </w:rPr>
        <w:t xml:space="preserve">9. SUSCRIPCIÓN DEL ACTA</w:t>
      </w:r>
    </w:p>
    <w:p>
      <w:pPr>
        <w:spacing w:after="160"/>
        <w:jc w:val="both"/>
      </w:pPr>
      <w:r>
        <w:rPr>
          <w:rFonts w:ascii="Arial" w:cs="Arial" w:eastAsia="Arial" w:hAnsi="Arial"/>
          <w:sz w:val="20"/>
          <w:szCs w:val="20"/>
        </w:rPr>
        <w:t xml:space="preserve">En señal de conformidad con lo tratado y acordado, suscriben la presente acta:</w:t>
      </w:r>
    </w:p>
    <w:p>
      <w:pPr>
        <w:spacing w:before="360"/>
      </w:pPr>
      <w:r>
        <w:rPr>
          <w:rFonts w:ascii="Arial" w:cs="Arial" w:eastAsia="Arial" w:hAnsi="Arial"/>
          <w:sz w:val="20"/>
          <w:szCs w:val="20"/>
        </w:rPr>
        <w:t xml:space="preserve">_______________________________</w:t>
      </w:r>
    </w:p>
    <w:p>
      <w:r>
        <w:rPr>
          <w:rFonts w:ascii="Arial" w:cs="Arial" w:eastAsia="Arial" w:hAnsi="Arial"/>
          <w:b/>
          <w:bCs/>
          <w:sz w:val="20"/>
          <w:szCs w:val="20"/>
        </w:rPr>
        <w:t xml:space="preserve">EVA ELIZABETH CHURA QUICAÑA</w:t>
      </w:r>
    </w:p>
    <w:p>
      <w:r>
        <w:rPr>
          <w:rFonts w:ascii="Arial" w:cs="Arial" w:eastAsia="Arial" w:hAnsi="Arial"/>
          <w:i/>
          <w:iCs/>
          <w:sz w:val="18"/>
          <w:szCs w:val="18"/>
        </w:rPr>
        <w:t xml:space="preserve">Presidenta del CODISEC - Alcaldesa de la Municipalidad Distrital de Choco</w:t>
      </w:r>
    </w:p>
    <w:p>
      <w:pPr>
        <w:spacing w:before="360"/>
      </w:pPr>
      <w:r>
        <w:rPr>
          <w:rFonts w:ascii="Arial" w:cs="Arial" w:eastAsia="Arial" w:hAnsi="Arial"/>
          <w:sz w:val="20"/>
          <w:szCs w:val="20"/>
        </w:rPr>
        <w:t xml:space="preserve">_______________________________</w:t>
      </w:r>
    </w:p>
    <w:p>
      <w:r>
        <w:rPr>
          <w:rFonts w:ascii="Arial" w:cs="Arial" w:eastAsia="Arial" w:hAnsi="Arial"/>
          <w:b/>
          <w:bCs/>
          <w:sz w:val="20"/>
          <w:szCs w:val="20"/>
        </w:rPr>
        <w:t xml:space="preserve">BENJAMIN DOROTEO CHURA ARAGÓN</w:t>
      </w:r>
    </w:p>
    <w:p>
      <w:r>
        <w:rPr>
          <w:rFonts w:ascii="Arial" w:cs="Arial" w:eastAsia="Arial" w:hAnsi="Arial"/>
          <w:i/>
          <w:iCs/>
          <w:sz w:val="18"/>
          <w:szCs w:val="18"/>
        </w:rPr>
        <w:t xml:space="preserve">Secretario Técnico del CODISEC - Choco</w:t>
      </w:r>
    </w:p>
    <w:p>
      <w:pPr>
        <w:spacing w:before="360"/>
      </w:pPr>
      <w:r>
        <w:rPr>
          <w:rFonts w:ascii="Arial" w:cs="Arial" w:eastAsia="Arial" w:hAnsi="Arial"/>
          <w:sz w:val="20"/>
          <w:szCs w:val="20"/>
        </w:rPr>
        <w:t xml:space="preserve">_______________________________</w:t>
      </w:r>
    </w:p>
    <w:p>
      <w:r>
        <w:rPr>
          <w:rFonts w:ascii="Arial" w:cs="Arial" w:eastAsia="Arial" w:hAnsi="Arial"/>
          <w:b/>
          <w:bCs/>
          <w:sz w:val="20"/>
          <w:szCs w:val="20"/>
        </w:rPr>
        <w:t xml:space="preserve">BARRETO CABANA</w:t>
      </w:r>
    </w:p>
    <w:p>
      <w:r>
        <w:rPr>
          <w:rFonts w:ascii="Arial" w:cs="Arial" w:eastAsia="Arial" w:hAnsi="Arial"/>
          <w:i/>
          <w:iCs/>
          <w:sz w:val="18"/>
          <w:szCs w:val="18"/>
        </w:rPr>
        <w:t xml:space="preserve">Miembro - Comisario PNP</w:t>
      </w:r>
    </w:p>
    <w:p>
      <w:pPr>
        <w:spacing w:before="360"/>
      </w:pPr>
      <w:r>
        <w:rPr>
          <w:rFonts w:ascii="Arial" w:cs="Arial" w:eastAsia="Arial" w:hAnsi="Arial"/>
          <w:sz w:val="20"/>
          <w:szCs w:val="20"/>
        </w:rPr>
        <w:t xml:space="preserve">_______________________________</w:t>
      </w:r>
    </w:p>
    <w:p>
      <w:r>
        <w:rPr>
          <w:rFonts w:ascii="Arial" w:cs="Arial" w:eastAsia="Arial" w:hAnsi="Arial"/>
          <w:b/>
          <w:bCs/>
          <w:sz w:val="20"/>
          <w:szCs w:val="20"/>
        </w:rPr>
        <w:t xml:space="preserve">ALEJANDRO CARPIO CHURA</w:t>
      </w:r>
    </w:p>
    <w:p>
      <w:r>
        <w:rPr>
          <w:rFonts w:ascii="Arial" w:cs="Arial" w:eastAsia="Arial" w:hAnsi="Arial"/>
          <w:i/>
          <w:iCs/>
          <w:sz w:val="18"/>
          <w:szCs w:val="18"/>
        </w:rPr>
        <w:t xml:space="preserve">Miembro - Subprefecto del distrito de Choco</w:t>
      </w:r>
    </w:p>
    <w:p>
      <w:pPr>
        <w:spacing w:before="360"/>
      </w:pPr>
      <w:r>
        <w:rPr>
          <w:rFonts w:ascii="Arial" w:cs="Arial" w:eastAsia="Arial" w:hAnsi="Arial"/>
          <w:sz w:val="20"/>
          <w:szCs w:val="20"/>
        </w:rPr>
        <w:t xml:space="preserve">_______________________________</w:t>
      </w:r>
    </w:p>
    <w:p>
      <w:r>
        <w:rPr>
          <w:rFonts w:ascii="Arial" w:cs="Arial" w:eastAsia="Arial" w:hAnsi="Arial"/>
          <w:b/>
          <w:bCs/>
          <w:sz w:val="20"/>
          <w:szCs w:val="20"/>
        </w:rPr>
        <w:t xml:space="preserve">CASIANO LUCIO ESTAÑA QUICAÑA</w:t>
      </w:r>
    </w:p>
    <w:p>
      <w:r>
        <w:rPr>
          <w:rFonts w:ascii="Arial" w:cs="Arial" w:eastAsia="Arial" w:hAnsi="Arial"/>
          <w:i/>
          <w:iCs/>
          <w:sz w:val="18"/>
          <w:szCs w:val="18"/>
        </w:rPr>
        <w:t xml:space="preserve">Miembro - Juez de Paz</w:t>
      </w:r>
    </w:p>
    <w:p>
      <w:pPr>
        <w:spacing w:before="360"/>
      </w:pPr>
      <w:r>
        <w:rPr>
          <w:rFonts w:ascii="Arial" w:cs="Arial" w:eastAsia="Arial" w:hAnsi="Arial"/>
          <w:sz w:val="20"/>
          <w:szCs w:val="20"/>
        </w:rPr>
        <w:t xml:space="preserve">_______________________________</w:t>
      </w:r>
    </w:p>
    <w:p>
      <w:r>
        <w:rPr>
          <w:rFonts w:ascii="Arial" w:cs="Arial" w:eastAsia="Arial" w:hAnsi="Arial"/>
          <w:b/>
          <w:bCs/>
          <w:sz w:val="20"/>
          <w:szCs w:val="20"/>
        </w:rPr>
        <w:t xml:space="preserve">MARCO CARPIO ABRIL</w:t>
      </w:r>
    </w:p>
    <w:p>
      <w:r>
        <w:rPr>
          <w:rFonts w:ascii="Arial" w:cs="Arial" w:eastAsia="Arial" w:hAnsi="Arial"/>
          <w:i/>
          <w:iCs/>
          <w:sz w:val="18"/>
          <w:szCs w:val="18"/>
        </w:rPr>
        <w:t xml:space="preserve">Miembro - Presidente de la Comunidad Campesina</w:t>
      </w:r>
    </w:p>
    <w:p>
      <w:pPr>
        <w:spacing w:before="360"/>
      </w:pPr>
      <w:r>
        <w:rPr>
          <w:rFonts w:ascii="Arial" w:cs="Arial" w:eastAsia="Arial" w:hAnsi="Arial"/>
          <w:sz w:val="20"/>
          <w:szCs w:val="20"/>
        </w:rPr>
        <w:t xml:space="preserve">_______________________________</w:t>
      </w:r>
    </w:p>
    <w:p>
      <w:r>
        <w:rPr>
          <w:rFonts w:ascii="Arial" w:cs="Arial" w:eastAsia="Arial" w:hAnsi="Arial"/>
          <w:b/>
          <w:bCs/>
          <w:sz w:val="20"/>
          <w:szCs w:val="20"/>
        </w:rPr>
        <w:t xml:space="preserve">MARY CECIBELL MEDINA ALVARRÁN</w:t>
      </w:r>
    </w:p>
    <w:p>
      <w:r>
        <w:rPr>
          <w:rFonts w:ascii="Arial" w:cs="Arial" w:eastAsia="Arial" w:hAnsi="Arial"/>
          <w:i/>
          <w:iCs/>
          <w:sz w:val="18"/>
          <w:szCs w:val="18"/>
        </w:rPr>
        <w:t xml:space="preserve">Miembro - Puesto de Salud Choco</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2026-08-17T18:13:00.157Z</dcterms:created>
  <dcterms:modified xsi:type="dcterms:W3CDTF">2026-08-17T18:13:00.158Z</dcterms:modified>
</cp:coreProperties>
</file>

<file path=docProps/custom.xml><?xml version="1.0" encoding="utf-8"?>
<Properties xmlns="http://schemas.openxmlformats.org/officeDocument/2006/custom-properties" xmlns:vt="http://schemas.openxmlformats.org/officeDocument/2006/docPropsVTypes"/>
</file>