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503FE" w14:textId="43444F2C" w:rsidR="002D198E" w:rsidRDefault="0019354C" w:rsidP="0019354C">
      <w:pPr>
        <w:pStyle w:val="Heading1"/>
      </w:pPr>
      <w:r>
        <w:t>VPN Access</w:t>
      </w:r>
    </w:p>
    <w:p w14:paraId="29416BA3" w14:textId="6C3E81BE" w:rsidR="00835E57" w:rsidRDefault="00685E60" w:rsidP="002D198E">
      <w:pPr>
        <w:rPr>
          <w:rFonts w:ascii="Calibri" w:hAnsi="Calibri" w:cs="Calibri"/>
          <w:color w:val="1F497D"/>
        </w:rPr>
      </w:pPr>
      <w:r>
        <w:rPr>
          <w:rFonts w:ascii="Calibri" w:hAnsi="Calibri" w:cs="Calibri"/>
          <w:color w:val="1F497D"/>
        </w:rPr>
        <w:t xml:space="preserve">VPN is Cisco </w:t>
      </w:r>
      <w:proofErr w:type="spellStart"/>
      <w:r>
        <w:rPr>
          <w:rFonts w:ascii="Calibri" w:hAnsi="Calibri" w:cs="Calibri"/>
          <w:color w:val="1F497D"/>
        </w:rPr>
        <w:t>Anyconnect</w:t>
      </w:r>
      <w:proofErr w:type="spellEnd"/>
      <w:r>
        <w:rPr>
          <w:rFonts w:ascii="Calibri" w:hAnsi="Calibri" w:cs="Calibri"/>
          <w:color w:val="1F497D"/>
        </w:rPr>
        <w:t>:</w:t>
      </w:r>
    </w:p>
    <w:p w14:paraId="35044571" w14:textId="1E5982A5" w:rsidR="00685E60" w:rsidRDefault="00685E60" w:rsidP="002D198E">
      <w:pPr>
        <w:rPr>
          <w:rFonts w:ascii="Calibri" w:hAnsi="Calibri" w:cs="Calibri"/>
          <w:color w:val="1F497D"/>
        </w:rPr>
      </w:pPr>
      <w:r>
        <w:rPr>
          <w:noProof/>
        </w:rPr>
        <w:drawing>
          <wp:inline distT="0" distB="0" distL="0" distR="0" wp14:anchorId="6AF5AC83" wp14:editId="6DE7FCBF">
            <wp:extent cx="4952381" cy="237142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2381" cy="2371429"/>
                    </a:xfrm>
                    <a:prstGeom prst="rect">
                      <a:avLst/>
                    </a:prstGeom>
                  </pic:spPr>
                </pic:pic>
              </a:graphicData>
            </a:graphic>
          </wp:inline>
        </w:drawing>
      </w:r>
    </w:p>
    <w:p w14:paraId="1404028B" w14:textId="47A81CA2" w:rsidR="00F34F50" w:rsidRDefault="00F34F50" w:rsidP="00F34F50">
      <w:pPr>
        <w:spacing w:after="0" w:line="240" w:lineRule="auto"/>
        <w:rPr>
          <w:rFonts w:ascii="Calibri" w:hAnsi="Calibri" w:cs="Calibri"/>
          <w:color w:val="1F497D"/>
        </w:rPr>
      </w:pPr>
      <w:r>
        <w:rPr>
          <w:rFonts w:ascii="Calibri" w:hAnsi="Calibri" w:cs="Calibri"/>
          <w:color w:val="1F497D"/>
        </w:rPr>
        <w:t>VPN login and password:</w:t>
      </w:r>
    </w:p>
    <w:p w14:paraId="175F5C22" w14:textId="3CF7E36E" w:rsidR="00F34F50" w:rsidRDefault="00F34F50" w:rsidP="00F34F50">
      <w:pPr>
        <w:spacing w:after="0" w:line="240" w:lineRule="auto"/>
        <w:rPr>
          <w:rFonts w:ascii="Calibri" w:hAnsi="Calibri" w:cs="Calibri"/>
          <w:color w:val="1F497D"/>
        </w:rPr>
      </w:pPr>
      <w:r>
        <w:rPr>
          <w:rFonts w:ascii="Calibri" w:hAnsi="Calibri" w:cs="Calibri"/>
        </w:rPr>
        <w:t>GraphicLP2</w:t>
      </w:r>
      <w:r w:rsidR="00685E60">
        <w:rPr>
          <w:rFonts w:ascii="Calibri" w:hAnsi="Calibri" w:cs="Calibri"/>
        </w:rPr>
        <w:t xml:space="preserve"> - </w:t>
      </w:r>
      <w:r w:rsidR="00685E60">
        <w:rPr>
          <w:rFonts w:ascii="Calibri" w:hAnsi="Calibri" w:cs="Calibri"/>
          <w:color w:val="1F497D"/>
        </w:rPr>
        <w:t xml:space="preserve">Gvt7ujn </w:t>
      </w:r>
    </w:p>
    <w:p w14:paraId="7855357F" w14:textId="1362A18C" w:rsidR="00835E57" w:rsidRDefault="00835E57" w:rsidP="00835E57">
      <w:pPr>
        <w:rPr>
          <w:rFonts w:cs="Calibri"/>
          <w:color w:val="1F497D"/>
        </w:rPr>
      </w:pPr>
      <w:r w:rsidRPr="00685E60">
        <w:rPr>
          <w:rFonts w:cs="Calibri"/>
          <w:color w:val="1F497D"/>
        </w:rPr>
        <w:t xml:space="preserve">Connie - </w:t>
      </w:r>
      <w:proofErr w:type="spellStart"/>
      <w:r w:rsidRPr="00685E60">
        <w:rPr>
          <w:rFonts w:cs="Calibri"/>
          <w:color w:val="1F497D"/>
        </w:rPr>
        <w:t>LeaseTeam</w:t>
      </w:r>
      <w:proofErr w:type="spellEnd"/>
      <w:r w:rsidRPr="00685E60">
        <w:rPr>
          <w:rFonts w:cs="Calibri"/>
          <w:color w:val="1F497D"/>
        </w:rPr>
        <w:t>, Inc. | w:  402.493.3530</w:t>
      </w:r>
    </w:p>
    <w:p w14:paraId="5A2A0ECD" w14:textId="77777777" w:rsidR="0019354C" w:rsidRDefault="0019354C" w:rsidP="0019354C">
      <w:pPr>
        <w:pStyle w:val="Heading1"/>
      </w:pPr>
      <w:r>
        <w:t>SQL Server Access</w:t>
      </w:r>
    </w:p>
    <w:p w14:paraId="1A86B8CC" w14:textId="77777777" w:rsidR="0019354C" w:rsidRDefault="0019354C" w:rsidP="0019354C">
      <w:pPr>
        <w:ind w:left="720"/>
        <w:rPr>
          <w:color w:val="1F497D"/>
        </w:rPr>
      </w:pPr>
      <w:r>
        <w:t xml:space="preserve">SQL Server at </w:t>
      </w:r>
      <w:proofErr w:type="spellStart"/>
      <w:r>
        <w:t>LeastTeam</w:t>
      </w:r>
      <w:proofErr w:type="spellEnd"/>
      <w:r>
        <w:t xml:space="preserve">:  </w:t>
      </w:r>
      <w:r>
        <w:rPr>
          <w:color w:val="1F497D"/>
        </w:rPr>
        <w:t xml:space="preserve">graphicsavings-sql.leaseteam.net </w:t>
      </w:r>
      <w:proofErr w:type="gramStart"/>
      <w:r>
        <w:rPr>
          <w:color w:val="1F497D"/>
        </w:rPr>
        <w:t xml:space="preserve">   (</w:t>
      </w:r>
      <w:proofErr w:type="gramEnd"/>
      <w:r>
        <w:rPr>
          <w:color w:val="1F497D"/>
        </w:rPr>
        <w:t>10.12.17.193)</w:t>
      </w:r>
    </w:p>
    <w:p w14:paraId="3D6C3A48" w14:textId="77777777" w:rsidR="0019354C" w:rsidRPr="00BF1444" w:rsidRDefault="0019354C" w:rsidP="0019354C">
      <w:pPr>
        <w:ind w:left="720"/>
        <w:rPr>
          <w:color w:val="1F497D"/>
        </w:rPr>
      </w:pPr>
      <w:r>
        <w:t xml:space="preserve">Before connecting, you need to set up an ODBC to the server/database. See separate Word document called </w:t>
      </w:r>
      <w:r>
        <w:rPr>
          <w:i/>
        </w:rPr>
        <w:t>Set up ODBC at GSG Financial.docx.</w:t>
      </w:r>
      <w:r>
        <w:t xml:space="preserve"> </w:t>
      </w:r>
    </w:p>
    <w:p w14:paraId="1F436ABC" w14:textId="77777777" w:rsidR="002D2DE1" w:rsidRDefault="002D2DE1" w:rsidP="002D2DE1">
      <w:pPr>
        <w:pStyle w:val="Heading1"/>
      </w:pPr>
      <w:r>
        <w:t>Crystal Reports</w:t>
      </w:r>
    </w:p>
    <w:p w14:paraId="78626FA2" w14:textId="221977A1" w:rsidR="002D2DE1" w:rsidRDefault="002D2DE1" w:rsidP="002D2DE1">
      <w:pPr>
        <w:spacing w:after="0" w:line="240" w:lineRule="auto"/>
        <w:ind w:left="720"/>
      </w:pPr>
      <w:r>
        <w:t>After connecting to the VPN, you can open Crystal Reports on your workstation and connect to the SQL server database that the reports are being written from.  If you do not have Crystal Reports on your workstation you can install using this unlocking key:</w:t>
      </w:r>
    </w:p>
    <w:p w14:paraId="460F321B" w14:textId="77777777" w:rsidR="002D2DE1" w:rsidRDefault="002D2DE1" w:rsidP="002D2DE1">
      <w:pPr>
        <w:spacing w:after="0" w:line="240" w:lineRule="auto"/>
        <w:ind w:left="720"/>
      </w:pPr>
    </w:p>
    <w:p w14:paraId="736182AC" w14:textId="50020EBF" w:rsidR="002D2DE1" w:rsidRDefault="002D2DE1" w:rsidP="002D2DE1">
      <w:pPr>
        <w:spacing w:after="0" w:line="240" w:lineRule="auto"/>
        <w:ind w:left="1440"/>
      </w:pPr>
      <w:r>
        <w:t>Crystal Reports license key:  D720S-J3SBM34-050WP0J-3A20040-WE</w:t>
      </w:r>
    </w:p>
    <w:p w14:paraId="79FCA686" w14:textId="77777777" w:rsidR="002D2DE1" w:rsidRDefault="002D2DE1" w:rsidP="002D2DE1">
      <w:pPr>
        <w:spacing w:after="0" w:line="240" w:lineRule="auto"/>
        <w:ind w:left="1440"/>
      </w:pPr>
    </w:p>
    <w:p w14:paraId="01C0323F" w14:textId="77777777" w:rsidR="00EB022C" w:rsidRDefault="00EB022C" w:rsidP="002D2DE1">
      <w:pPr>
        <w:spacing w:after="0" w:line="240" w:lineRule="auto"/>
        <w:ind w:left="720"/>
        <w:rPr>
          <w:rFonts w:ascii="Calibri" w:hAnsi="Calibri" w:cs="Calibri"/>
          <w:color w:val="1F497D"/>
        </w:rPr>
      </w:pPr>
      <w:r>
        <w:rPr>
          <w:rFonts w:ascii="Calibri" w:hAnsi="Calibri" w:cs="Calibri"/>
          <w:color w:val="1F497D"/>
        </w:rPr>
        <w:t xml:space="preserve">While in Crystal Reports, you need a login to connect to the SQL server.  </w:t>
      </w:r>
    </w:p>
    <w:p w14:paraId="20D0A9B2" w14:textId="5155D768" w:rsidR="00EB022C" w:rsidRDefault="00EB022C" w:rsidP="00EB022C">
      <w:pPr>
        <w:spacing w:after="0" w:line="240" w:lineRule="auto"/>
        <w:ind w:left="1440"/>
      </w:pPr>
      <w:r>
        <w:rPr>
          <w:rFonts w:ascii="Calibri" w:hAnsi="Calibri" w:cs="Calibri"/>
          <w:color w:val="1F497D"/>
        </w:rPr>
        <w:t>The login is:  GraphicCR1</w:t>
      </w:r>
    </w:p>
    <w:p w14:paraId="000AD2C8" w14:textId="4277214E" w:rsidR="00EB022C" w:rsidRDefault="00EB022C" w:rsidP="00EB022C">
      <w:pPr>
        <w:ind w:left="1440"/>
        <w:rPr>
          <w:rFonts w:ascii="Calibri" w:hAnsi="Calibri" w:cs="Calibri"/>
          <w:color w:val="1F497D"/>
        </w:rPr>
      </w:pPr>
      <w:r>
        <w:rPr>
          <w:rFonts w:ascii="Calibri" w:hAnsi="Calibri" w:cs="Calibri"/>
          <w:color w:val="1F497D"/>
        </w:rPr>
        <w:t xml:space="preserve">The password is:  lapel Loots be </w:t>
      </w:r>
      <w:proofErr w:type="spellStart"/>
      <w:proofErr w:type="gramStart"/>
      <w:r>
        <w:rPr>
          <w:rFonts w:ascii="Calibri" w:hAnsi="Calibri" w:cs="Calibri"/>
          <w:color w:val="1F497D"/>
        </w:rPr>
        <w:t>hP</w:t>
      </w:r>
      <w:proofErr w:type="spellEnd"/>
      <w:r>
        <w:rPr>
          <w:rFonts w:ascii="Calibri" w:hAnsi="Calibri" w:cs="Calibri"/>
          <w:color w:val="1F497D"/>
        </w:rPr>
        <w:t>(</w:t>
      </w:r>
      <w:proofErr w:type="gramEnd"/>
    </w:p>
    <w:p w14:paraId="6F45727E" w14:textId="3754519F" w:rsidR="00EB022C" w:rsidRPr="003B7A62" w:rsidRDefault="00EB022C" w:rsidP="00EB022C">
      <w:pPr>
        <w:ind w:left="1440"/>
        <w:rPr>
          <w:rFonts w:ascii="Calibri" w:hAnsi="Calibri" w:cs="Calibri"/>
          <w:color w:val="1F497D"/>
        </w:rPr>
      </w:pPr>
      <w:r>
        <w:rPr>
          <w:rFonts w:ascii="Calibri" w:hAnsi="Calibri" w:cs="Calibri"/>
          <w:color w:val="1F497D"/>
        </w:rPr>
        <w:t>Note on Password – the first letter of the password is lowercase l.  There are spaces in the password.</w:t>
      </w:r>
    </w:p>
    <w:p w14:paraId="641BFD48" w14:textId="77777777" w:rsidR="00EB022C" w:rsidRDefault="00EB022C" w:rsidP="002D2DE1">
      <w:pPr>
        <w:spacing w:after="0" w:line="240" w:lineRule="auto"/>
        <w:ind w:left="720"/>
        <w:rPr>
          <w:rFonts w:ascii="Calibri" w:hAnsi="Calibri" w:cs="Calibri"/>
          <w:color w:val="1F497D"/>
        </w:rPr>
      </w:pPr>
    </w:p>
    <w:p w14:paraId="494FD2FC" w14:textId="762E2404" w:rsidR="002D2DE1" w:rsidRDefault="002D2DE1" w:rsidP="002D2DE1">
      <w:pPr>
        <w:spacing w:after="0" w:line="240" w:lineRule="auto"/>
        <w:ind w:left="720"/>
        <w:rPr>
          <w:rFonts w:ascii="Calibri" w:hAnsi="Calibri" w:cs="Calibri"/>
          <w:color w:val="1F497D"/>
        </w:rPr>
      </w:pPr>
      <w:r>
        <w:rPr>
          <w:rFonts w:ascii="Calibri" w:hAnsi="Calibri" w:cs="Calibri"/>
          <w:color w:val="1F497D"/>
        </w:rPr>
        <w:t>When the reports are completed, you need to email them to Ben Fellows for him to save into their Crystal Reports folder to test and run.</w:t>
      </w:r>
    </w:p>
    <w:p w14:paraId="1D1462A0" w14:textId="473CBE75" w:rsidR="002D2DE1" w:rsidRDefault="002D2DE1">
      <w:pPr>
        <w:rPr>
          <w:rFonts w:asciiTheme="majorHAnsi" w:eastAsiaTheme="majorEastAsia" w:hAnsiTheme="majorHAnsi" w:cstheme="majorBidi"/>
          <w:color w:val="2F5496" w:themeColor="accent1" w:themeShade="BF"/>
          <w:sz w:val="32"/>
          <w:szCs w:val="32"/>
        </w:rPr>
      </w:pPr>
      <w:bookmarkStart w:id="0" w:name="_GoBack"/>
      <w:bookmarkEnd w:id="0"/>
    </w:p>
    <w:p w14:paraId="08AF777D" w14:textId="58C1C7A1" w:rsidR="002D2DE1" w:rsidRDefault="002D2DE1" w:rsidP="002D2DE1">
      <w:pPr>
        <w:pStyle w:val="Heading1"/>
      </w:pPr>
      <w:r>
        <w:lastRenderedPageBreak/>
        <w:t>Contacts</w:t>
      </w:r>
    </w:p>
    <w:p w14:paraId="17238798" w14:textId="42684D14" w:rsidR="002D2DE1" w:rsidRPr="002D2DE1" w:rsidRDefault="002D2DE1" w:rsidP="002D2DE1">
      <w:pPr>
        <w:pStyle w:val="Heading2"/>
        <w:spacing w:before="0" w:line="240" w:lineRule="auto"/>
        <w:ind w:left="720"/>
        <w:rPr>
          <w:sz w:val="24"/>
          <w:szCs w:val="24"/>
        </w:rPr>
      </w:pPr>
      <w:r w:rsidRPr="002D2DE1">
        <w:rPr>
          <w:sz w:val="24"/>
          <w:szCs w:val="24"/>
        </w:rPr>
        <w:t>Lease Team Contact</w:t>
      </w:r>
    </w:p>
    <w:p w14:paraId="034981CD" w14:textId="3218669F" w:rsidR="002D2DE1" w:rsidRPr="002D2DE1" w:rsidRDefault="002D2DE1" w:rsidP="002D2DE1">
      <w:pPr>
        <w:spacing w:after="0" w:line="240" w:lineRule="auto"/>
        <w:ind w:left="720"/>
        <w:rPr>
          <w:i/>
          <w:iCs/>
          <w:color w:val="1F497D"/>
          <w:sz w:val="24"/>
          <w:szCs w:val="24"/>
        </w:rPr>
      </w:pPr>
      <w:r w:rsidRPr="002D2DE1">
        <w:rPr>
          <w:b/>
          <w:bCs/>
          <w:color w:val="0070C0"/>
          <w:sz w:val="24"/>
          <w:szCs w:val="24"/>
        </w:rPr>
        <w:t xml:space="preserve">Connie </w:t>
      </w:r>
      <w:proofErr w:type="gramStart"/>
      <w:r w:rsidRPr="002D2DE1">
        <w:rPr>
          <w:b/>
          <w:bCs/>
          <w:color w:val="0070C0"/>
          <w:sz w:val="24"/>
          <w:szCs w:val="24"/>
        </w:rPr>
        <w:t>Dohmen</w:t>
      </w:r>
      <w:r w:rsidRPr="002D2DE1">
        <w:rPr>
          <w:sz w:val="24"/>
          <w:szCs w:val="24"/>
        </w:rPr>
        <w:t xml:space="preserve">  </w:t>
      </w:r>
      <w:r w:rsidRPr="002D2DE1">
        <w:rPr>
          <w:color w:val="1F497D"/>
          <w:sz w:val="24"/>
          <w:szCs w:val="24"/>
        </w:rPr>
        <w:t>|</w:t>
      </w:r>
      <w:proofErr w:type="gramEnd"/>
      <w:r w:rsidRPr="002D2DE1">
        <w:rPr>
          <w:color w:val="1F497D"/>
          <w:sz w:val="24"/>
          <w:szCs w:val="24"/>
        </w:rPr>
        <w:t xml:space="preserve"> </w:t>
      </w:r>
      <w:r w:rsidRPr="002D2DE1">
        <w:rPr>
          <w:i/>
          <w:iCs/>
          <w:color w:val="1F497D"/>
          <w:sz w:val="24"/>
          <w:szCs w:val="24"/>
        </w:rPr>
        <w:t>Technical Support Engineer III</w:t>
      </w:r>
    </w:p>
    <w:p w14:paraId="36053F6F" w14:textId="77777777" w:rsidR="002D2DE1" w:rsidRPr="002D2DE1" w:rsidRDefault="002D2DE1" w:rsidP="002D2DE1">
      <w:pPr>
        <w:spacing w:after="0" w:line="240" w:lineRule="auto"/>
        <w:ind w:left="720"/>
        <w:rPr>
          <w:color w:val="1F497D"/>
          <w:sz w:val="24"/>
          <w:szCs w:val="24"/>
        </w:rPr>
      </w:pPr>
      <w:proofErr w:type="spellStart"/>
      <w:r w:rsidRPr="002D2DE1">
        <w:rPr>
          <w:color w:val="1F497D"/>
          <w:sz w:val="24"/>
          <w:szCs w:val="24"/>
        </w:rPr>
        <w:t>LeaseTeam</w:t>
      </w:r>
      <w:proofErr w:type="spellEnd"/>
      <w:r w:rsidRPr="002D2DE1">
        <w:rPr>
          <w:color w:val="1F497D"/>
          <w:sz w:val="24"/>
          <w:szCs w:val="24"/>
        </w:rPr>
        <w:t>, Inc. | w:  402.493.3530 | f: 402.493.3433</w:t>
      </w:r>
    </w:p>
    <w:p w14:paraId="025F5461" w14:textId="77777777" w:rsidR="002D2DE1" w:rsidRPr="002D2DE1" w:rsidRDefault="00F766C8" w:rsidP="002D2DE1">
      <w:pPr>
        <w:spacing w:after="0" w:line="240" w:lineRule="auto"/>
        <w:ind w:left="720"/>
        <w:rPr>
          <w:sz w:val="24"/>
          <w:szCs w:val="24"/>
        </w:rPr>
      </w:pPr>
      <w:hyperlink r:id="rId7" w:history="1">
        <w:r w:rsidR="002D2DE1" w:rsidRPr="002D2DE1">
          <w:rPr>
            <w:rStyle w:val="Hyperlink"/>
            <w:color w:val="0000FF"/>
            <w:sz w:val="24"/>
            <w:szCs w:val="24"/>
          </w:rPr>
          <w:t>Connie@leaseteam.com</w:t>
        </w:r>
      </w:hyperlink>
      <w:r w:rsidR="002D2DE1" w:rsidRPr="002D2DE1">
        <w:rPr>
          <w:sz w:val="24"/>
          <w:szCs w:val="24"/>
        </w:rPr>
        <w:t xml:space="preserve"> | </w:t>
      </w:r>
      <w:hyperlink r:id="rId8" w:history="1">
        <w:r w:rsidR="002D2DE1" w:rsidRPr="002D2DE1">
          <w:rPr>
            <w:rStyle w:val="Hyperlink"/>
            <w:color w:val="0070C0"/>
            <w:sz w:val="24"/>
            <w:szCs w:val="24"/>
          </w:rPr>
          <w:t>www.leaseteam.com</w:t>
        </w:r>
      </w:hyperlink>
    </w:p>
    <w:p w14:paraId="3661D10E" w14:textId="619DE94A" w:rsidR="002D2DE1" w:rsidRDefault="002D2DE1" w:rsidP="002D2DE1"/>
    <w:p w14:paraId="020BA89C" w14:textId="6358F7C5" w:rsidR="002D2DE1" w:rsidRPr="002D2DE1" w:rsidRDefault="002D2DE1" w:rsidP="002D2DE1">
      <w:pPr>
        <w:pStyle w:val="Heading2"/>
      </w:pPr>
      <w:r>
        <w:t>GSG Financials Contacts</w:t>
      </w:r>
    </w:p>
    <w:p w14:paraId="6B41D1D0" w14:textId="77777777" w:rsidR="00685E60" w:rsidRPr="0019354C" w:rsidRDefault="00685E60" w:rsidP="002D2DE1">
      <w:pPr>
        <w:spacing w:after="0" w:line="240" w:lineRule="auto"/>
        <w:ind w:left="720"/>
        <w:rPr>
          <w:rFonts w:ascii="Arial" w:hAnsi="Arial" w:cs="Arial"/>
          <w:sz w:val="24"/>
          <w:szCs w:val="24"/>
        </w:rPr>
      </w:pPr>
      <w:r w:rsidRPr="0019354C">
        <w:rPr>
          <w:rFonts w:ascii="Arial" w:hAnsi="Arial" w:cs="Arial"/>
          <w:sz w:val="24"/>
          <w:szCs w:val="24"/>
        </w:rPr>
        <w:t>Ben Fellows, Controller</w:t>
      </w:r>
    </w:p>
    <w:p w14:paraId="571AFBEB" w14:textId="77777777" w:rsidR="00685E60" w:rsidRPr="0019354C" w:rsidRDefault="00685E60" w:rsidP="002D2DE1">
      <w:pPr>
        <w:spacing w:after="0" w:line="240" w:lineRule="auto"/>
        <w:ind w:left="720"/>
        <w:rPr>
          <w:rFonts w:ascii="Arial" w:hAnsi="Arial" w:cs="Arial"/>
          <w:sz w:val="24"/>
          <w:szCs w:val="24"/>
        </w:rPr>
      </w:pPr>
      <w:r w:rsidRPr="0019354C">
        <w:rPr>
          <w:rFonts w:ascii="Arial" w:hAnsi="Arial" w:cs="Arial"/>
          <w:color w:val="008000"/>
          <w:sz w:val="24"/>
          <w:szCs w:val="24"/>
        </w:rPr>
        <w:t xml:space="preserve">GSG Financial </w:t>
      </w:r>
    </w:p>
    <w:p w14:paraId="413F3AD1" w14:textId="77777777" w:rsidR="00685E60" w:rsidRPr="0019354C" w:rsidRDefault="00685E60" w:rsidP="002D2DE1">
      <w:pPr>
        <w:spacing w:after="0" w:line="240" w:lineRule="auto"/>
        <w:ind w:left="720"/>
        <w:rPr>
          <w:rFonts w:ascii="Arial" w:hAnsi="Arial" w:cs="Arial"/>
          <w:sz w:val="24"/>
          <w:szCs w:val="24"/>
        </w:rPr>
      </w:pPr>
      <w:r w:rsidRPr="0019354C">
        <w:rPr>
          <w:rFonts w:ascii="Arial" w:hAnsi="Arial" w:cs="Arial"/>
          <w:sz w:val="24"/>
          <w:szCs w:val="24"/>
        </w:rPr>
        <w:t>Phone: (212) 602-1183 ext. 2173</w:t>
      </w:r>
    </w:p>
    <w:p w14:paraId="7BCACE91" w14:textId="36033DBC" w:rsidR="00685E60" w:rsidRPr="002D2DE1" w:rsidRDefault="00685E60" w:rsidP="002D2DE1">
      <w:pPr>
        <w:ind w:left="720"/>
        <w:rPr>
          <w:rFonts w:cs="Calibri"/>
          <w:color w:val="1F497D"/>
          <w:sz w:val="24"/>
          <w:szCs w:val="24"/>
        </w:rPr>
      </w:pPr>
    </w:p>
    <w:p w14:paraId="1E750F30" w14:textId="77777777" w:rsidR="00685E60" w:rsidRPr="0019354C" w:rsidRDefault="00685E60" w:rsidP="002D2DE1">
      <w:pPr>
        <w:spacing w:after="0" w:line="240" w:lineRule="auto"/>
        <w:ind w:left="720"/>
        <w:rPr>
          <w:sz w:val="24"/>
          <w:szCs w:val="24"/>
        </w:rPr>
      </w:pPr>
      <w:r w:rsidRPr="0019354C">
        <w:rPr>
          <w:rFonts w:ascii="Arial" w:hAnsi="Arial" w:cs="Arial"/>
          <w:bCs/>
          <w:sz w:val="24"/>
          <w:szCs w:val="24"/>
        </w:rPr>
        <w:t>Cate McDonald</w:t>
      </w:r>
    </w:p>
    <w:p w14:paraId="0BD46B19" w14:textId="77777777" w:rsidR="00685E60" w:rsidRPr="0019354C" w:rsidRDefault="00685E60" w:rsidP="002D2DE1">
      <w:pPr>
        <w:spacing w:after="0" w:line="240" w:lineRule="auto"/>
        <w:ind w:left="720"/>
        <w:rPr>
          <w:sz w:val="24"/>
          <w:szCs w:val="24"/>
        </w:rPr>
      </w:pPr>
      <w:r w:rsidRPr="0019354C">
        <w:rPr>
          <w:rFonts w:ascii="Arial" w:hAnsi="Arial" w:cs="Arial"/>
          <w:sz w:val="24"/>
          <w:szCs w:val="24"/>
        </w:rPr>
        <w:t xml:space="preserve">GSG Financial </w:t>
      </w:r>
    </w:p>
    <w:p w14:paraId="6F1D5C92" w14:textId="77777777" w:rsidR="00685E60" w:rsidRPr="0019354C" w:rsidRDefault="00685E60" w:rsidP="002D2DE1">
      <w:pPr>
        <w:spacing w:after="0" w:line="240" w:lineRule="auto"/>
        <w:ind w:left="720"/>
        <w:rPr>
          <w:sz w:val="24"/>
          <w:szCs w:val="24"/>
        </w:rPr>
      </w:pPr>
      <w:r w:rsidRPr="0019354C">
        <w:rPr>
          <w:rFonts w:ascii="Arial" w:hAnsi="Arial" w:cs="Arial"/>
          <w:bCs/>
          <w:sz w:val="24"/>
          <w:szCs w:val="24"/>
        </w:rPr>
        <w:t>53 West 36</w:t>
      </w:r>
      <w:r w:rsidRPr="0019354C">
        <w:rPr>
          <w:rFonts w:ascii="Arial" w:hAnsi="Arial" w:cs="Arial"/>
          <w:bCs/>
          <w:sz w:val="24"/>
          <w:szCs w:val="24"/>
          <w:vertAlign w:val="superscript"/>
        </w:rPr>
        <w:t>th</w:t>
      </w:r>
      <w:r w:rsidRPr="0019354C">
        <w:rPr>
          <w:rFonts w:ascii="Arial" w:hAnsi="Arial" w:cs="Arial"/>
          <w:bCs/>
          <w:sz w:val="24"/>
          <w:szCs w:val="24"/>
        </w:rPr>
        <w:t xml:space="preserve"> Street, Suite 701, New York, NY 10018</w:t>
      </w:r>
    </w:p>
    <w:p w14:paraId="5475399C" w14:textId="49706084" w:rsidR="00685E60" w:rsidRPr="0019354C" w:rsidRDefault="00685E60" w:rsidP="002D2DE1">
      <w:pPr>
        <w:spacing w:after="0" w:line="240" w:lineRule="auto"/>
        <w:ind w:left="720"/>
        <w:rPr>
          <w:sz w:val="24"/>
          <w:szCs w:val="24"/>
        </w:rPr>
      </w:pPr>
      <w:r w:rsidRPr="0019354C">
        <w:rPr>
          <w:rFonts w:ascii="Arial" w:hAnsi="Arial" w:cs="Arial"/>
          <w:sz w:val="24"/>
          <w:szCs w:val="24"/>
        </w:rPr>
        <w:t xml:space="preserve">p.  (212) 602-1183 ext. 2144   f.  (203) 549-0476 </w:t>
      </w:r>
    </w:p>
    <w:p w14:paraId="35642266" w14:textId="5ECA5D48" w:rsidR="00685E60" w:rsidRPr="0019354C" w:rsidRDefault="00685E60" w:rsidP="002D2DE1">
      <w:pPr>
        <w:ind w:left="720"/>
        <w:rPr>
          <w:rFonts w:cs="Calibri"/>
          <w:color w:val="1F497D"/>
          <w:sz w:val="24"/>
          <w:szCs w:val="24"/>
        </w:rPr>
      </w:pPr>
    </w:p>
    <w:p w14:paraId="29B900F2" w14:textId="77777777" w:rsidR="00685E60" w:rsidRPr="0019354C" w:rsidRDefault="00685E60" w:rsidP="002D2DE1">
      <w:pPr>
        <w:spacing w:after="0" w:line="20" w:lineRule="atLeast"/>
        <w:ind w:left="720"/>
        <w:rPr>
          <w:rFonts w:ascii="Arial" w:hAnsi="Arial" w:cs="Arial"/>
          <w:bCs/>
          <w:sz w:val="24"/>
          <w:szCs w:val="24"/>
        </w:rPr>
      </w:pPr>
      <w:r w:rsidRPr="0019354C">
        <w:rPr>
          <w:rFonts w:ascii="Arial" w:hAnsi="Arial" w:cs="Arial"/>
          <w:bCs/>
          <w:sz w:val="24"/>
          <w:szCs w:val="24"/>
        </w:rPr>
        <w:t>Katharine Harris, CLFP</w:t>
      </w:r>
    </w:p>
    <w:p w14:paraId="3965FC1C" w14:textId="77777777" w:rsidR="00685E60" w:rsidRPr="0019354C" w:rsidRDefault="00685E60" w:rsidP="002D2DE1">
      <w:pPr>
        <w:spacing w:after="0" w:line="20" w:lineRule="atLeast"/>
        <w:ind w:left="720"/>
        <w:rPr>
          <w:rFonts w:ascii="Arial" w:hAnsi="Arial" w:cs="Arial"/>
          <w:bCs/>
          <w:sz w:val="24"/>
          <w:szCs w:val="24"/>
        </w:rPr>
      </w:pPr>
      <w:r w:rsidRPr="0019354C">
        <w:rPr>
          <w:rFonts w:ascii="Arial" w:hAnsi="Arial" w:cs="Arial"/>
          <w:bCs/>
          <w:sz w:val="24"/>
          <w:szCs w:val="24"/>
        </w:rPr>
        <w:t xml:space="preserve">GSG Financial </w:t>
      </w:r>
    </w:p>
    <w:p w14:paraId="1885A0DB" w14:textId="77777777" w:rsidR="00685E60" w:rsidRPr="0019354C" w:rsidRDefault="00685E60" w:rsidP="002D2DE1">
      <w:pPr>
        <w:spacing w:after="0" w:line="20" w:lineRule="atLeast"/>
        <w:ind w:left="720"/>
        <w:rPr>
          <w:rFonts w:ascii="Arial" w:hAnsi="Arial" w:cs="Arial"/>
          <w:bCs/>
          <w:sz w:val="24"/>
          <w:szCs w:val="24"/>
        </w:rPr>
      </w:pPr>
      <w:r w:rsidRPr="0019354C">
        <w:rPr>
          <w:rFonts w:ascii="Arial" w:hAnsi="Arial" w:cs="Arial"/>
          <w:bCs/>
          <w:sz w:val="24"/>
          <w:szCs w:val="24"/>
        </w:rPr>
        <w:t>53 West 36th Street, Suite 701, New York, NY 10018</w:t>
      </w:r>
    </w:p>
    <w:p w14:paraId="5978AD80" w14:textId="09316ED1" w:rsidR="00685E60" w:rsidRPr="0019354C" w:rsidRDefault="00685E60" w:rsidP="002D2DE1">
      <w:pPr>
        <w:spacing w:after="0" w:line="20" w:lineRule="atLeast"/>
        <w:ind w:left="720"/>
        <w:rPr>
          <w:rFonts w:ascii="Arial" w:hAnsi="Arial" w:cs="Arial"/>
          <w:bCs/>
          <w:sz w:val="24"/>
          <w:szCs w:val="24"/>
        </w:rPr>
      </w:pPr>
      <w:r w:rsidRPr="0019354C">
        <w:rPr>
          <w:rFonts w:ascii="Arial" w:hAnsi="Arial" w:cs="Arial"/>
          <w:bCs/>
          <w:sz w:val="24"/>
          <w:szCs w:val="24"/>
        </w:rPr>
        <w:t xml:space="preserve">p.  (212) 602-1183 ext. 2158   f.  (203) 549-0476 </w:t>
      </w:r>
    </w:p>
    <w:p w14:paraId="14698DBE" w14:textId="05A4ED55" w:rsidR="00685E60" w:rsidRPr="0019354C" w:rsidRDefault="00685E60" w:rsidP="002D2DE1">
      <w:pPr>
        <w:spacing w:after="0" w:line="20" w:lineRule="atLeast"/>
        <w:ind w:left="720"/>
        <w:rPr>
          <w:rFonts w:cs="Calibri"/>
          <w:color w:val="1F497D"/>
          <w:sz w:val="24"/>
          <w:szCs w:val="24"/>
        </w:rPr>
      </w:pPr>
    </w:p>
    <w:p w14:paraId="605D391F" w14:textId="77777777" w:rsidR="00685E60" w:rsidRPr="0019354C" w:rsidRDefault="00685E60" w:rsidP="002D2DE1">
      <w:pPr>
        <w:spacing w:after="0" w:line="20" w:lineRule="atLeast"/>
        <w:ind w:left="720"/>
        <w:rPr>
          <w:rFonts w:ascii="Arial" w:hAnsi="Arial" w:cs="Arial"/>
          <w:bCs/>
          <w:sz w:val="24"/>
          <w:szCs w:val="24"/>
        </w:rPr>
      </w:pPr>
      <w:r w:rsidRPr="0019354C">
        <w:rPr>
          <w:rFonts w:ascii="Arial" w:hAnsi="Arial" w:cs="Arial"/>
          <w:bCs/>
          <w:sz w:val="24"/>
          <w:szCs w:val="24"/>
        </w:rPr>
        <w:t>Lori Jones</w:t>
      </w:r>
    </w:p>
    <w:p w14:paraId="73653752" w14:textId="77777777" w:rsidR="00685E60" w:rsidRPr="0019354C" w:rsidRDefault="00685E60" w:rsidP="002D2DE1">
      <w:pPr>
        <w:spacing w:after="0" w:line="20" w:lineRule="atLeast"/>
        <w:ind w:left="720"/>
        <w:rPr>
          <w:rFonts w:ascii="Arial" w:hAnsi="Arial" w:cs="Arial"/>
          <w:sz w:val="24"/>
          <w:szCs w:val="24"/>
        </w:rPr>
      </w:pPr>
      <w:r w:rsidRPr="0019354C">
        <w:rPr>
          <w:rFonts w:ascii="Arial" w:hAnsi="Arial" w:cs="Arial"/>
          <w:sz w:val="24"/>
          <w:szCs w:val="24"/>
        </w:rPr>
        <w:t xml:space="preserve">GSG Financial </w:t>
      </w:r>
    </w:p>
    <w:p w14:paraId="0D08358F" w14:textId="77777777" w:rsidR="00685E60" w:rsidRPr="0019354C" w:rsidRDefault="00685E60" w:rsidP="002D2DE1">
      <w:pPr>
        <w:spacing w:after="0" w:line="20" w:lineRule="atLeast"/>
        <w:ind w:left="720"/>
        <w:rPr>
          <w:rFonts w:ascii="Arial" w:hAnsi="Arial" w:cs="Arial"/>
          <w:bCs/>
          <w:sz w:val="24"/>
          <w:szCs w:val="24"/>
        </w:rPr>
      </w:pPr>
      <w:r w:rsidRPr="0019354C">
        <w:rPr>
          <w:rFonts w:ascii="Arial" w:hAnsi="Arial" w:cs="Arial"/>
          <w:bCs/>
          <w:sz w:val="24"/>
          <w:szCs w:val="24"/>
        </w:rPr>
        <w:t>53 West 36</w:t>
      </w:r>
      <w:r w:rsidRPr="0019354C">
        <w:rPr>
          <w:rFonts w:ascii="Arial" w:hAnsi="Arial" w:cs="Arial"/>
          <w:bCs/>
          <w:sz w:val="24"/>
          <w:szCs w:val="24"/>
          <w:vertAlign w:val="superscript"/>
        </w:rPr>
        <w:t>th</w:t>
      </w:r>
      <w:r w:rsidRPr="0019354C">
        <w:rPr>
          <w:rFonts w:ascii="Arial" w:hAnsi="Arial" w:cs="Arial"/>
          <w:bCs/>
          <w:sz w:val="24"/>
          <w:szCs w:val="24"/>
        </w:rPr>
        <w:t xml:space="preserve"> Street, Suite 701, New York, NY 10018</w:t>
      </w:r>
    </w:p>
    <w:p w14:paraId="5F1DE8B2" w14:textId="7149926F" w:rsidR="00685E60" w:rsidRPr="0019354C" w:rsidRDefault="00685E60" w:rsidP="002D2DE1">
      <w:pPr>
        <w:spacing w:after="0" w:line="20" w:lineRule="atLeast"/>
        <w:ind w:left="720"/>
        <w:rPr>
          <w:rFonts w:ascii="Arial" w:hAnsi="Arial" w:cs="Arial"/>
          <w:sz w:val="24"/>
          <w:szCs w:val="24"/>
        </w:rPr>
      </w:pPr>
      <w:r w:rsidRPr="0019354C">
        <w:rPr>
          <w:rFonts w:ascii="Arial" w:hAnsi="Arial" w:cs="Arial"/>
          <w:sz w:val="24"/>
          <w:szCs w:val="24"/>
        </w:rPr>
        <w:t>p.  (</w:t>
      </w:r>
      <w:r w:rsidRPr="0019354C">
        <w:rPr>
          <w:sz w:val="24"/>
          <w:szCs w:val="24"/>
        </w:rPr>
        <w:t xml:space="preserve">212) 602-1183 </w:t>
      </w:r>
      <w:r w:rsidRPr="0019354C">
        <w:rPr>
          <w:rFonts w:ascii="Arial" w:hAnsi="Arial" w:cs="Arial"/>
          <w:sz w:val="24"/>
          <w:szCs w:val="24"/>
        </w:rPr>
        <w:t xml:space="preserve">ext. 2170   f.  (203) 549-0476 </w:t>
      </w:r>
    </w:p>
    <w:p w14:paraId="23318396" w14:textId="77777777" w:rsidR="00685E60" w:rsidRPr="002D2DE1" w:rsidRDefault="00685E60" w:rsidP="002D2DE1">
      <w:pPr>
        <w:ind w:left="720"/>
        <w:rPr>
          <w:rFonts w:cs="Calibri"/>
          <w:color w:val="1F497D"/>
          <w:sz w:val="24"/>
          <w:szCs w:val="24"/>
        </w:rPr>
      </w:pPr>
    </w:p>
    <w:p w14:paraId="3C6CE957" w14:textId="77777777" w:rsidR="00685E60" w:rsidRPr="00685E60" w:rsidRDefault="00685E60" w:rsidP="00835E57">
      <w:pPr>
        <w:rPr>
          <w:rFonts w:cs="Calibri"/>
          <w:color w:val="1F497D"/>
        </w:rPr>
      </w:pPr>
    </w:p>
    <w:p w14:paraId="5785F709" w14:textId="4962F0BB" w:rsidR="00944E44" w:rsidRDefault="00944E44"/>
    <w:sectPr w:rsidR="00944E4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61C88" w14:textId="77777777" w:rsidR="00006632" w:rsidRDefault="00006632" w:rsidP="00835E57">
      <w:pPr>
        <w:spacing w:after="0" w:line="240" w:lineRule="auto"/>
      </w:pPr>
      <w:r>
        <w:separator/>
      </w:r>
    </w:p>
  </w:endnote>
  <w:endnote w:type="continuationSeparator" w:id="0">
    <w:p w14:paraId="5DA0C231" w14:textId="77777777" w:rsidR="00006632" w:rsidRDefault="00006632" w:rsidP="00835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75A90" w14:textId="77777777" w:rsidR="00006632" w:rsidRDefault="00006632" w:rsidP="00835E57">
      <w:pPr>
        <w:spacing w:after="0" w:line="240" w:lineRule="auto"/>
      </w:pPr>
      <w:r>
        <w:separator/>
      </w:r>
    </w:p>
  </w:footnote>
  <w:footnote w:type="continuationSeparator" w:id="0">
    <w:p w14:paraId="07BC8605" w14:textId="77777777" w:rsidR="00006632" w:rsidRDefault="00006632" w:rsidP="00835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7B832" w14:textId="610DCEEF" w:rsidR="00835E57" w:rsidRPr="00835E57" w:rsidRDefault="00835E57">
    <w:pPr>
      <w:pStyle w:val="Header"/>
      <w:rPr>
        <w:sz w:val="44"/>
        <w:szCs w:val="44"/>
      </w:rPr>
    </w:pPr>
    <w:r w:rsidRPr="00835E57">
      <w:rPr>
        <w:sz w:val="44"/>
        <w:szCs w:val="44"/>
      </w:rPr>
      <w:t>GSG Financials Information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8E"/>
    <w:rsid w:val="00006632"/>
    <w:rsid w:val="0019354C"/>
    <w:rsid w:val="00256B2F"/>
    <w:rsid w:val="002D198E"/>
    <w:rsid w:val="002D2DE1"/>
    <w:rsid w:val="00422A5C"/>
    <w:rsid w:val="00423D40"/>
    <w:rsid w:val="00685E60"/>
    <w:rsid w:val="00835E57"/>
    <w:rsid w:val="00944E44"/>
    <w:rsid w:val="009F20FD"/>
    <w:rsid w:val="00B3267C"/>
    <w:rsid w:val="00BF1444"/>
    <w:rsid w:val="00EB022C"/>
    <w:rsid w:val="00F34F50"/>
    <w:rsid w:val="00F76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5DBE1"/>
  <w15:chartTrackingRefBased/>
  <w15:docId w15:val="{CEE6A38C-909B-40E4-A6AF-7E009806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198E"/>
  </w:style>
  <w:style w:type="paragraph" w:styleId="Heading1">
    <w:name w:val="heading 1"/>
    <w:basedOn w:val="Normal"/>
    <w:next w:val="Normal"/>
    <w:link w:val="Heading1Char"/>
    <w:uiPriority w:val="9"/>
    <w:qFormat/>
    <w:rsid w:val="00BF1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D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E57"/>
  </w:style>
  <w:style w:type="paragraph" w:styleId="Footer">
    <w:name w:val="footer"/>
    <w:basedOn w:val="Normal"/>
    <w:link w:val="FooterChar"/>
    <w:uiPriority w:val="99"/>
    <w:unhideWhenUsed/>
    <w:rsid w:val="00835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E57"/>
  </w:style>
  <w:style w:type="character" w:styleId="Hyperlink">
    <w:name w:val="Hyperlink"/>
    <w:basedOn w:val="DefaultParagraphFont"/>
    <w:uiPriority w:val="99"/>
    <w:semiHidden/>
    <w:unhideWhenUsed/>
    <w:rsid w:val="00685E60"/>
    <w:rPr>
      <w:rFonts w:ascii="Times New Roman" w:hAnsi="Times New Roman" w:cs="Times New Roman" w:hint="default"/>
      <w:color w:val="0563C1"/>
      <w:u w:val="single"/>
    </w:rPr>
  </w:style>
  <w:style w:type="character" w:customStyle="1" w:styleId="Heading1Char">
    <w:name w:val="Heading 1 Char"/>
    <w:basedOn w:val="DefaultParagraphFont"/>
    <w:link w:val="Heading1"/>
    <w:uiPriority w:val="9"/>
    <w:rsid w:val="00BF14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D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6566">
      <w:bodyDiv w:val="1"/>
      <w:marLeft w:val="0"/>
      <w:marRight w:val="0"/>
      <w:marTop w:val="0"/>
      <w:marBottom w:val="0"/>
      <w:divBdr>
        <w:top w:val="none" w:sz="0" w:space="0" w:color="auto"/>
        <w:left w:val="none" w:sz="0" w:space="0" w:color="auto"/>
        <w:bottom w:val="none" w:sz="0" w:space="0" w:color="auto"/>
        <w:right w:val="none" w:sz="0" w:space="0" w:color="auto"/>
      </w:divBdr>
    </w:div>
    <w:div w:id="81071409">
      <w:bodyDiv w:val="1"/>
      <w:marLeft w:val="0"/>
      <w:marRight w:val="0"/>
      <w:marTop w:val="0"/>
      <w:marBottom w:val="0"/>
      <w:divBdr>
        <w:top w:val="none" w:sz="0" w:space="0" w:color="auto"/>
        <w:left w:val="none" w:sz="0" w:space="0" w:color="auto"/>
        <w:bottom w:val="none" w:sz="0" w:space="0" w:color="auto"/>
        <w:right w:val="none" w:sz="0" w:space="0" w:color="auto"/>
      </w:divBdr>
    </w:div>
    <w:div w:id="349335541">
      <w:bodyDiv w:val="1"/>
      <w:marLeft w:val="0"/>
      <w:marRight w:val="0"/>
      <w:marTop w:val="0"/>
      <w:marBottom w:val="0"/>
      <w:divBdr>
        <w:top w:val="none" w:sz="0" w:space="0" w:color="auto"/>
        <w:left w:val="none" w:sz="0" w:space="0" w:color="auto"/>
        <w:bottom w:val="none" w:sz="0" w:space="0" w:color="auto"/>
        <w:right w:val="none" w:sz="0" w:space="0" w:color="auto"/>
      </w:divBdr>
    </w:div>
    <w:div w:id="897592456">
      <w:bodyDiv w:val="1"/>
      <w:marLeft w:val="0"/>
      <w:marRight w:val="0"/>
      <w:marTop w:val="0"/>
      <w:marBottom w:val="0"/>
      <w:divBdr>
        <w:top w:val="none" w:sz="0" w:space="0" w:color="auto"/>
        <w:left w:val="none" w:sz="0" w:space="0" w:color="auto"/>
        <w:bottom w:val="none" w:sz="0" w:space="0" w:color="auto"/>
        <w:right w:val="none" w:sz="0" w:space="0" w:color="auto"/>
      </w:divBdr>
    </w:div>
    <w:div w:id="1148937205">
      <w:bodyDiv w:val="1"/>
      <w:marLeft w:val="0"/>
      <w:marRight w:val="0"/>
      <w:marTop w:val="0"/>
      <w:marBottom w:val="0"/>
      <w:divBdr>
        <w:top w:val="none" w:sz="0" w:space="0" w:color="auto"/>
        <w:left w:val="none" w:sz="0" w:space="0" w:color="auto"/>
        <w:bottom w:val="none" w:sz="0" w:space="0" w:color="auto"/>
        <w:right w:val="none" w:sz="0" w:space="0" w:color="auto"/>
      </w:divBdr>
    </w:div>
    <w:div w:id="1791434939">
      <w:bodyDiv w:val="1"/>
      <w:marLeft w:val="0"/>
      <w:marRight w:val="0"/>
      <w:marTop w:val="0"/>
      <w:marBottom w:val="0"/>
      <w:divBdr>
        <w:top w:val="none" w:sz="0" w:space="0" w:color="auto"/>
        <w:left w:val="none" w:sz="0" w:space="0" w:color="auto"/>
        <w:bottom w:val="none" w:sz="0" w:space="0" w:color="auto"/>
        <w:right w:val="none" w:sz="0" w:space="0" w:color="auto"/>
      </w:divBdr>
    </w:div>
    <w:div w:id="193150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01.safelinks.protection.outlook.com/?url=http%3A%2F%2Fwww.leaseteam.com%2F&amp;data=02%7C01%7Ccerdkamp%40minercorp.com%7Cbd43615003384b963ac208d57a01ceca%7C4a04863e9aef4a518e1af7fd78fa997e%7C0%7C0%7C636549071204298957&amp;sdata=t8UbOLkukf6SbcPT9Hl0SAOBL4lOO5ebUArqRIE1wYk%3D&amp;reserved=0" TargetMode="External"/><Relationship Id="rId3" Type="http://schemas.openxmlformats.org/officeDocument/2006/relationships/webSettings" Target="webSettings.xml"/><Relationship Id="rId7" Type="http://schemas.openxmlformats.org/officeDocument/2006/relationships/hyperlink" Target="mailto:Connie@leasetea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1786</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Erdkamp</dc:creator>
  <cp:keywords/>
  <dc:description/>
  <cp:lastModifiedBy>Chuck Erdkamp</cp:lastModifiedBy>
  <cp:revision>2</cp:revision>
  <dcterms:created xsi:type="dcterms:W3CDTF">2018-08-16T16:13:00Z</dcterms:created>
  <dcterms:modified xsi:type="dcterms:W3CDTF">2018-08-16T16:13:00Z</dcterms:modified>
</cp:coreProperties>
</file>