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a5bca25181995b788f1ce72a83fc083bd8335eb"/>
    <w:p>
      <w:pPr>
        <w:pStyle w:val="Heading1"/>
        <w:pBdr>
          <w:bottom w:val="single" w:sz="6" w:space="4" w:color="4F46E5"/>
        </w:pBdr>
      </w:pPr>
      <w:r>
        <w:rPr>
          <w:rFonts w:ascii="Calibri" w:hAnsi="Calibri"/>
          <w:b/>
          <w:color w:val="1A202C"/>
          <w:sz w:val="36"/>
        </w:rPr>
        <w:t xml:space="preserve">PostureOne CSPM Platform – Penetration Test Report</w:t>
      </w:r>
    </w:p>
    <w:p>
      <w:r>
        <w:rPr>
          <w:rFonts w:ascii="Calibri" w:hAnsi="Calibri"/>
          <w:sz w:val="21"/>
        </w:rPr>
        <w:pict>
          <v:rect style="width:0;height:1.5pt" o:hralign="center" o:hrstd="t" o:hr="t"/>
        </w:pict>
      </w:r>
    </w:p>
    <w:tbl>
      <w:tblPr>
        <w:tblStyle w:val="Table"/>
        <w:tblLook w:firstRow="0" w:lastRow="0" w:firstColumn="0" w:lastColumn="0" w:noHBand="0" w:noVBand="0" w:val="000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2889"/>
        <w:gridCol w:w="5030"/>
      </w:tblGrid>
      <w:tr>
        <w:tc>
          <w:tcPr>
            <w:tcMar>
              <w:top w:w="60" w:type="dxa"/>
              <w:bottom w:w="60" w:type="dxa"/>
              <w:start w:w="60" w:type="dxa"/>
              <w:end w:w="60" w:type="dxa"/>
            </w:tcMar>
            <w:shd w:val="clear" w:color="auto" w:fill="2D3748"/>
            <w:tcW w:w="2500" w:type="pct"/>
          </w:tcPr>
          <w:p>
            <w:pPr>
              <w:pStyle w:val="Compact"/>
            </w:pPr>
            <w:r>
              <w:rPr>
                <w:rFonts w:ascii="Calibri" w:hAnsi="Calibri"/>
                <w:b/>
                <w:bCs/>
                <w:color w:val="FFFFFF"/>
                <w:sz w:val="18"/>
              </w:rPr>
              <w:t xml:space="preserve">Document Classification</w:t>
            </w:r>
          </w:p>
        </w:tc>
        <w:tc>
          <w:tcPr>
            <w:tcMar>
              <w:top w:w="60" w:type="dxa"/>
              <w:bottom w:w="60" w:type="dxa"/>
              <w:start w:w="60" w:type="dxa"/>
              <w:end w:w="60" w:type="dxa"/>
            </w:tcMar>
            <w:shd w:val="clear" w:color="auto" w:fill="2D3748"/>
            <w:tcW w:w="2500" w:type="pct"/>
          </w:tcPr>
          <w:p>
            <w:pPr>
              <w:pStyle w:val="Compact"/>
            </w:pPr>
            <w:r>
              <w:rPr>
                <w:rFonts w:ascii="Calibri" w:hAnsi="Calibri"/>
                <w:b/>
                <w:bCs/>
                <w:color w:val="FFFFFF"/>
                <w:sz w:val="18"/>
              </w:rPr>
              <w:t xml:space="preserve">CONFIDENTIAL</w:t>
            </w:r>
          </w:p>
        </w:tc>
      </w:tr>
      <w:tr>
        <w:tc>
          <w:tcPr>
            <w:tcMar>
              <w:top w:w="60" w:type="dxa"/>
              <w:bottom w:w="60" w:type="dxa"/>
              <w:start w:w="60" w:type="dxa"/>
              <w:end w:w="60" w:type="dxa"/>
            </w:tcMar>
            <w:tcW w:w="2500" w:type="pct"/>
          </w:tcPr>
          <w:p>
            <w:pPr>
              <w:pStyle w:val="Compact"/>
            </w:pPr>
            <w:r>
              <w:rPr>
                <w:rFonts w:ascii="Calibri" w:hAnsi="Calibri"/>
                <w:b/>
                <w:bCs/>
                <w:sz w:val="18"/>
              </w:rPr>
              <w:t xml:space="preserve">Report Title</w:t>
            </w:r>
          </w:p>
        </w:tc>
        <w:tc>
          <w:tcPr>
            <w:tcMar>
              <w:top w:w="60" w:type="dxa"/>
              <w:bottom w:w="60" w:type="dxa"/>
              <w:start w:w="60" w:type="dxa"/>
              <w:end w:w="60" w:type="dxa"/>
            </w:tcMar>
            <w:tcW w:w="2500" w:type="pct"/>
          </w:tcPr>
          <w:p>
            <w:pPr>
              <w:pStyle w:val="Compact"/>
            </w:pPr>
            <w:r>
              <w:rPr>
                <w:rFonts w:ascii="Calibri" w:hAnsi="Calibri"/>
                <w:sz w:val="18"/>
              </w:rPr>
              <w:t xml:space="preserve">Application Penetration Test – PostureOne CSPM</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Prepared For</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SecureKT s.r.l.</w:t>
            </w:r>
          </w:p>
        </w:tc>
      </w:tr>
      <w:tr>
        <w:tc>
          <w:tcPr>
            <w:tcMar>
              <w:top w:w="60" w:type="dxa"/>
              <w:bottom w:w="60" w:type="dxa"/>
              <w:start w:w="60" w:type="dxa"/>
              <w:end w:w="60" w:type="dxa"/>
            </w:tcMar>
            <w:tcW w:w="2500" w:type="pct"/>
          </w:tcPr>
          <w:p>
            <w:pPr>
              <w:pStyle w:val="Compact"/>
            </w:pPr>
            <w:r>
              <w:rPr>
                <w:rFonts w:ascii="Calibri" w:hAnsi="Calibri"/>
                <w:b/>
                <w:bCs/>
                <w:sz w:val="18"/>
              </w:rPr>
              <w:t xml:space="preserve">Prepared By</w:t>
            </w:r>
          </w:p>
        </w:tc>
        <w:tc>
          <w:tcPr>
            <w:tcMar>
              <w:top w:w="60" w:type="dxa"/>
              <w:bottom w:w="60" w:type="dxa"/>
              <w:start w:w="60" w:type="dxa"/>
              <w:end w:w="60" w:type="dxa"/>
            </w:tcMar>
            <w:tcW w:w="2500" w:type="pct"/>
          </w:tcPr>
          <w:p>
            <w:pPr>
              <w:pStyle w:val="Compact"/>
            </w:pPr>
            <w:r>
              <w:rPr>
                <w:rFonts w:ascii="Calibri" w:hAnsi="Calibri"/>
                <w:sz w:val="18"/>
              </w:rPr>
              <w:t xml:space="preserve">Meridian Security Consulting</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Assessment Date</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March 10–19, 2026</w:t>
            </w:r>
          </w:p>
        </w:tc>
      </w:tr>
      <w:tr>
        <w:tc>
          <w:tcPr>
            <w:tcMar>
              <w:top w:w="60" w:type="dxa"/>
              <w:bottom w:w="60" w:type="dxa"/>
              <w:start w:w="60" w:type="dxa"/>
              <w:end w:w="60" w:type="dxa"/>
            </w:tcMar>
            <w:tcW w:w="2500" w:type="pct"/>
          </w:tcPr>
          <w:p>
            <w:pPr>
              <w:pStyle w:val="Compact"/>
            </w:pPr>
            <w:r>
              <w:rPr>
                <w:rFonts w:ascii="Calibri" w:hAnsi="Calibri"/>
                <w:b/>
                <w:bCs/>
                <w:sz w:val="18"/>
              </w:rPr>
              <w:t xml:space="preserve">Report Date</w:t>
            </w:r>
          </w:p>
        </w:tc>
        <w:tc>
          <w:tcPr>
            <w:tcMar>
              <w:top w:w="60" w:type="dxa"/>
              <w:bottom w:w="60" w:type="dxa"/>
              <w:start w:w="60" w:type="dxa"/>
              <w:end w:w="60" w:type="dxa"/>
            </w:tcMar>
            <w:tcW w:w="2500" w:type="pct"/>
          </w:tcPr>
          <w:p>
            <w:pPr>
              <w:pStyle w:val="Compact"/>
            </w:pPr>
            <w:r>
              <w:rPr>
                <w:rFonts w:ascii="Calibri" w:hAnsi="Calibri"/>
                <w:sz w:val="18"/>
              </w:rPr>
              <w:t xml:space="preserve">March 22, 2026</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Version</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1.0 – Final</w:t>
            </w:r>
          </w:p>
        </w:tc>
      </w:tr>
      <w:tr>
        <w:tc>
          <w:tcPr>
            <w:tcMar>
              <w:top w:w="60" w:type="dxa"/>
              <w:bottom w:w="60" w:type="dxa"/>
              <w:start w:w="60" w:type="dxa"/>
              <w:end w:w="60" w:type="dxa"/>
            </w:tcMar>
            <w:tcW w:w="2500" w:type="pct"/>
          </w:tcPr>
          <w:p>
            <w:pPr>
              <w:pStyle w:val="Compact"/>
            </w:pPr>
            <w:r>
              <w:rPr>
                <w:rFonts w:ascii="Calibri" w:hAnsi="Calibri"/>
                <w:b/>
                <w:bCs/>
                <w:sz w:val="18"/>
              </w:rPr>
              <w:t xml:space="preserve">Report Reference</w:t>
            </w:r>
          </w:p>
        </w:tc>
        <w:tc>
          <w:tcPr>
            <w:tcMar>
              <w:top w:w="60" w:type="dxa"/>
              <w:bottom w:w="60" w:type="dxa"/>
              <w:start w:w="60" w:type="dxa"/>
              <w:end w:w="60" w:type="dxa"/>
            </w:tcMar>
            <w:tcW w:w="2500" w:type="pct"/>
          </w:tcPr>
          <w:p>
            <w:pPr>
              <w:pStyle w:val="Compact"/>
            </w:pPr>
            <w:r>
              <w:rPr>
                <w:rFonts w:ascii="Calibri" w:hAnsi="Calibri"/>
                <w:sz w:val="18"/>
              </w:rPr>
              <w:t xml:space="preserve">MSC-2026-0147</w:t>
            </w:r>
          </w:p>
        </w:tc>
      </w:tr>
    </w:tbl>
    <w:p>
      <w:r>
        <w:rPr>
          <w:rFonts w:ascii="Calibri" w:hAnsi="Calibri"/>
          <w:sz w:val="21"/>
        </w:rPr>
        <w:pict>
          <v:rect style="width:0;height:1.5pt" o:hralign="center" o:hrstd="t" o:hr="t"/>
        </w:pict>
      </w:r>
    </w:p>
    <w:p>
      <w:pPr>
        <w:pStyle w:val="FirstParagraph"/>
      </w:pPr>
      <w:r>
        <w:rPr>
          <w:rFonts w:ascii="Calibri" w:hAnsi="Calibri"/>
          <w:b/>
          <w:bCs/>
          <w:sz w:val="21"/>
        </w:rPr>
        <w:t xml:space="preserve">Distribution List</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2538"/>
        <w:gridCol w:w="2538"/>
        <w:gridCol w:w="2843"/>
      </w:tblGrid>
      <w:tr>
        <w:trPr>
          <w:tblHeader w:val="on"/>
        </w:trPr>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Name</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Role</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Organization</w:t>
            </w:r>
          </w:p>
        </w:tc>
      </w:tr>
      <w:tr>
        <w:tc>
          <w:tcPr>
            <w:tcMar>
              <w:top w:w="60" w:type="dxa"/>
              <w:bottom w:w="60" w:type="dxa"/>
              <w:start w:w="60" w:type="dxa"/>
              <w:end w:w="60" w:type="dxa"/>
            </w:tcMar>
            <w:tcW w:w="1666" w:type="pct"/>
          </w:tcPr>
          <w:p>
            <w:pPr>
              <w:pStyle w:val="Compact"/>
            </w:pPr>
            <w:r>
              <w:rPr>
                <w:rFonts w:ascii="Calibri" w:hAnsi="Calibri"/>
                <w:sz w:val="18"/>
              </w:rPr>
              <w:t xml:space="preserve">Andrea Ceresoni</w:t>
            </w:r>
          </w:p>
        </w:tc>
        <w:tc>
          <w:tcPr>
            <w:tcMar>
              <w:top w:w="60" w:type="dxa"/>
              <w:bottom w:w="60" w:type="dxa"/>
              <w:start w:w="60" w:type="dxa"/>
              <w:end w:w="60" w:type="dxa"/>
            </w:tcMar>
            <w:tcW w:w="1666" w:type="pct"/>
          </w:tcPr>
          <w:p>
            <w:pPr>
              <w:pStyle w:val="Compact"/>
            </w:pPr>
            <w:r>
              <w:rPr>
                <w:rFonts w:ascii="Calibri" w:hAnsi="Calibri"/>
                <w:sz w:val="18"/>
              </w:rPr>
              <w:t xml:space="preserve">CTO / Product Owner</w:t>
            </w:r>
          </w:p>
        </w:tc>
        <w:tc>
          <w:tcPr>
            <w:tcMar>
              <w:top w:w="60" w:type="dxa"/>
              <w:bottom w:w="60" w:type="dxa"/>
              <w:start w:w="60" w:type="dxa"/>
              <w:end w:w="60" w:type="dxa"/>
            </w:tcMar>
            <w:tcW w:w="1666" w:type="pct"/>
          </w:tcPr>
          <w:p>
            <w:pPr>
              <w:pStyle w:val="Compact"/>
            </w:pPr>
            <w:r>
              <w:rPr>
                <w:rFonts w:ascii="Calibri" w:hAnsi="Calibri"/>
                <w:sz w:val="18"/>
              </w:rPr>
              <w:t xml:space="preserve">SecureKT</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Security Engineering Team</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Development</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SecureKT</w:t>
            </w:r>
          </w:p>
        </w:tc>
      </w:tr>
      <w:tr>
        <w:tc>
          <w:tcPr>
            <w:tcMar>
              <w:top w:w="60" w:type="dxa"/>
              <w:bottom w:w="60" w:type="dxa"/>
              <w:start w:w="60" w:type="dxa"/>
              <w:end w:w="60" w:type="dxa"/>
            </w:tcMar>
            <w:tcW w:w="1666" w:type="pct"/>
          </w:tcPr>
          <w:p>
            <w:pPr>
              <w:pStyle w:val="Compact"/>
            </w:pPr>
            <w:r>
              <w:rPr>
                <w:rFonts w:ascii="Calibri" w:hAnsi="Calibri"/>
                <w:sz w:val="18"/>
              </w:rPr>
              <w:t xml:space="preserve">Marco Rinaldi</w:t>
            </w:r>
          </w:p>
        </w:tc>
        <w:tc>
          <w:tcPr>
            <w:tcMar>
              <w:top w:w="60" w:type="dxa"/>
              <w:bottom w:w="60" w:type="dxa"/>
              <w:start w:w="60" w:type="dxa"/>
              <w:end w:w="60" w:type="dxa"/>
            </w:tcMar>
            <w:tcW w:w="1666" w:type="pct"/>
          </w:tcPr>
          <w:p>
            <w:pPr>
              <w:pStyle w:val="Compact"/>
            </w:pPr>
            <w:r>
              <w:rPr>
                <w:rFonts w:ascii="Calibri" w:hAnsi="Calibri"/>
                <w:sz w:val="18"/>
              </w:rPr>
              <w:t xml:space="preserve">Lead Consultant</w:t>
            </w:r>
          </w:p>
        </w:tc>
        <w:tc>
          <w:tcPr>
            <w:tcMar>
              <w:top w:w="60" w:type="dxa"/>
              <w:bottom w:w="60" w:type="dxa"/>
              <w:start w:w="60" w:type="dxa"/>
              <w:end w:w="60" w:type="dxa"/>
            </w:tcMar>
            <w:tcW w:w="1666" w:type="pct"/>
          </w:tcPr>
          <w:p>
            <w:pPr>
              <w:pStyle w:val="Compact"/>
            </w:pPr>
            <w:r>
              <w:rPr>
                <w:rFonts w:ascii="Calibri" w:hAnsi="Calibri"/>
                <w:sz w:val="18"/>
              </w:rPr>
              <w:t xml:space="preserve">Meridian Security Consulting</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Elena Ferri</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Senior Penetration Tester</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Meridian Security Consulting</w:t>
            </w:r>
          </w:p>
        </w:tc>
      </w:tr>
    </w:tbl>
    <w:p>
      <w:pPr>
        <w:pStyle w:val="BodyText"/>
      </w:pPr>
      <w:r>
        <w:rPr>
          <w:rFonts w:ascii="Calibri" w:hAnsi="Calibri"/>
          <w:b/>
          <w:bCs/>
          <w:sz w:val="21"/>
        </w:rPr>
        <w:t xml:space="preserve">Document History</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924"/>
        <w:gridCol w:w="1320"/>
        <w:gridCol w:w="1320"/>
        <w:gridCol w:w="4356"/>
      </w:tblGrid>
      <w:tr>
        <w:trPr>
          <w:tblHeader w:val="on"/>
        </w:trPr>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Version</w:t>
            </w:r>
          </w:p>
        </w:tc>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Date</w:t>
            </w:r>
          </w:p>
        </w:tc>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Author</w:t>
            </w:r>
          </w:p>
        </w:tc>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Description</w:t>
            </w:r>
          </w:p>
        </w:tc>
      </w:tr>
      <w:tr>
        <w:tc>
          <w:tcPr>
            <w:tcMar>
              <w:top w:w="60" w:type="dxa"/>
              <w:bottom w:w="60" w:type="dxa"/>
              <w:start w:w="60" w:type="dxa"/>
              <w:end w:w="60" w:type="dxa"/>
            </w:tcMar>
            <w:tcW w:w="1250" w:type="pct"/>
          </w:tcPr>
          <w:p>
            <w:pPr>
              <w:pStyle w:val="Compact"/>
            </w:pPr>
            <w:r>
              <w:rPr>
                <w:rFonts w:ascii="Calibri" w:hAnsi="Calibri"/>
                <w:sz w:val="18"/>
              </w:rPr>
              <w:t xml:space="preserve">0.1</w:t>
            </w:r>
          </w:p>
        </w:tc>
        <w:tc>
          <w:tcPr>
            <w:tcMar>
              <w:top w:w="60" w:type="dxa"/>
              <w:bottom w:w="60" w:type="dxa"/>
              <w:start w:w="60" w:type="dxa"/>
              <w:end w:w="60" w:type="dxa"/>
            </w:tcMar>
            <w:tcW w:w="1250" w:type="pct"/>
          </w:tcPr>
          <w:p>
            <w:pPr>
              <w:pStyle w:val="Compact"/>
            </w:pPr>
            <w:r>
              <w:rPr>
                <w:rFonts w:ascii="Calibri" w:hAnsi="Calibri"/>
                <w:sz w:val="18"/>
              </w:rPr>
              <w:t xml:space="preserve">2026-03-14</w:t>
            </w:r>
          </w:p>
        </w:tc>
        <w:tc>
          <w:tcPr>
            <w:tcMar>
              <w:top w:w="60" w:type="dxa"/>
              <w:bottom w:w="60" w:type="dxa"/>
              <w:start w:w="60" w:type="dxa"/>
              <w:end w:w="60" w:type="dxa"/>
            </w:tcMar>
            <w:tcW w:w="1250" w:type="pct"/>
          </w:tcPr>
          <w:p>
            <w:pPr>
              <w:pStyle w:val="Compact"/>
            </w:pPr>
            <w:r>
              <w:rPr>
                <w:rFonts w:ascii="Calibri" w:hAnsi="Calibri"/>
                <w:sz w:val="18"/>
              </w:rPr>
              <w:t xml:space="preserve">E. Ferri</w:t>
            </w:r>
          </w:p>
        </w:tc>
        <w:tc>
          <w:tcPr>
            <w:tcMar>
              <w:top w:w="60" w:type="dxa"/>
              <w:bottom w:w="60" w:type="dxa"/>
              <w:start w:w="60" w:type="dxa"/>
              <w:end w:w="60" w:type="dxa"/>
            </w:tcMar>
            <w:tcW w:w="1250" w:type="pct"/>
          </w:tcPr>
          <w:p>
            <w:pPr>
              <w:pStyle w:val="Compact"/>
            </w:pPr>
            <w:r>
              <w:rPr>
                <w:rFonts w:ascii="Calibri" w:hAnsi="Calibri"/>
                <w:sz w:val="18"/>
              </w:rPr>
              <w:t xml:space="preserve">Initial findings (Round 1)</w:t>
            </w:r>
          </w:p>
        </w:tc>
      </w:tr>
      <w:tr>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0.2</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2026-03-19</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E. Ferri</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Business logic findings (Round 2)</w:t>
            </w:r>
          </w:p>
        </w:tc>
      </w:tr>
      <w:tr>
        <w:tc>
          <w:tcPr>
            <w:tcMar>
              <w:top w:w="60" w:type="dxa"/>
              <w:bottom w:w="60" w:type="dxa"/>
              <w:start w:w="60" w:type="dxa"/>
              <w:end w:w="60" w:type="dxa"/>
            </w:tcMar>
            <w:tcW w:w="1250" w:type="pct"/>
          </w:tcPr>
          <w:p>
            <w:pPr>
              <w:pStyle w:val="Compact"/>
            </w:pPr>
            <w:r>
              <w:rPr>
                <w:rFonts w:ascii="Calibri" w:hAnsi="Calibri"/>
                <w:sz w:val="18"/>
              </w:rPr>
              <w:t xml:space="preserve">0.9</w:t>
            </w:r>
          </w:p>
        </w:tc>
        <w:tc>
          <w:tcPr>
            <w:tcMar>
              <w:top w:w="60" w:type="dxa"/>
              <w:bottom w:w="60" w:type="dxa"/>
              <w:start w:w="60" w:type="dxa"/>
              <w:end w:w="60" w:type="dxa"/>
            </w:tcMar>
            <w:tcW w:w="1250" w:type="pct"/>
          </w:tcPr>
          <w:p>
            <w:pPr>
              <w:pStyle w:val="Compact"/>
            </w:pPr>
            <w:r>
              <w:rPr>
                <w:rFonts w:ascii="Calibri" w:hAnsi="Calibri"/>
                <w:sz w:val="18"/>
              </w:rPr>
              <w:t xml:space="preserve">2026-03-20</w:t>
            </w:r>
          </w:p>
        </w:tc>
        <w:tc>
          <w:tcPr>
            <w:tcMar>
              <w:top w:w="60" w:type="dxa"/>
              <w:bottom w:w="60" w:type="dxa"/>
              <w:start w:w="60" w:type="dxa"/>
              <w:end w:w="60" w:type="dxa"/>
            </w:tcMar>
            <w:tcW w:w="1250" w:type="pct"/>
          </w:tcPr>
          <w:p>
            <w:pPr>
              <w:pStyle w:val="Compact"/>
            </w:pPr>
            <w:r>
              <w:rPr>
                <w:rFonts w:ascii="Calibri" w:hAnsi="Calibri"/>
                <w:sz w:val="18"/>
              </w:rPr>
              <w:t xml:space="preserve">M. Rinaldi</w:t>
            </w:r>
          </w:p>
        </w:tc>
        <w:tc>
          <w:tcPr>
            <w:tcMar>
              <w:top w:w="60" w:type="dxa"/>
              <w:bottom w:w="60" w:type="dxa"/>
              <w:start w:w="60" w:type="dxa"/>
              <w:end w:w="60" w:type="dxa"/>
            </w:tcMar>
            <w:tcW w:w="1250" w:type="pct"/>
          </w:tcPr>
          <w:p>
            <w:pPr>
              <w:pStyle w:val="Compact"/>
            </w:pPr>
            <w:r>
              <w:rPr>
                <w:rFonts w:ascii="Calibri" w:hAnsi="Calibri"/>
                <w:sz w:val="18"/>
              </w:rPr>
              <w:t xml:space="preserve">Retest after remediation</w:t>
            </w:r>
          </w:p>
        </w:tc>
      </w:tr>
      <w:tr>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1.0</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2026-03-22</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M. Rinaldi</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Final report</w:t>
            </w:r>
          </w:p>
        </w:tc>
      </w:tr>
    </w:tbl>
    <w:p>
      <w:pPr>
        <w:pStyle w:val="BodyText"/>
      </w:pPr>
      <w:r>
        <w:rPr>
          <w:rFonts w:ascii="Calibri" w:hAnsi="Calibri"/>
          <w:b/>
          <w:bCs/>
          <w:sz w:val="21"/>
        </w:rPr>
        <w:t xml:space="preserve">Disclaimer:</w:t>
      </w:r>
      <w:r>
        <w:rPr>
          <w:rFonts w:ascii="Calibri" w:hAnsi="Calibri"/>
          <w:sz w:val="21"/>
        </w:rPr>
        <w:t xml:space="preserve"> </w:t>
      </w:r>
      <w:r>
        <w:rPr>
          <w:rFonts w:ascii="Calibri" w:hAnsi="Calibri"/>
          <w:sz w:val="21"/>
        </w:rPr>
        <w:t xml:space="preserve">This report is provided on a confidential basis to SecureKT s.r.l. and is intended solely for the use of the individuals listed above. Redistribution without the written consent of Meridian Security Consulting is prohibited. The findings reflect the state of the application at the time of testing and do not constitute a guarantee of future security.</w:t>
      </w:r>
    </w:p>
    <w:p>
      <w:r>
        <w:rPr>
          <w:rFonts w:ascii="Calibri" w:hAnsi="Calibri"/>
          <w:sz w:val="21"/>
        </w:rPr>
        <w:pict>
          <v:rect style="width:0;height:1.5pt" o:hralign="center" o:hrstd="t" o:hr="t"/>
        </w:pict>
      </w:r>
    </w:p>
    <w:bookmarkStart w:id="17" w:name="table-of-contents"/>
    <w:p>
      <w:pPr>
        <w:pStyle w:val="Heading2"/>
      </w:pPr>
      <w:r>
        <w:rPr>
          <w:rFonts w:ascii="Calibri" w:hAnsi="Calibri"/>
          <w:b/>
          <w:color w:val="2D3748"/>
          <w:sz w:val="28"/>
        </w:rP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4a175c5190cbb8b103ad115f40b2cf9140b8948">
        <w:r>
          <w:rPr>
            <w:rStyle w:val="Hyperlink"/>
          </w:rPr>
          <w:t xml:space="preserve">Scope and Methodology</w:t>
        </w:r>
      </w:hyperlink>
    </w:p>
    <w:p>
      <w:pPr>
        <w:pStyle w:val="Compact"/>
        <w:numPr>
          <w:ilvl w:val="0"/>
          <w:numId w:val="1001"/>
        </w:numPr>
      </w:pPr>
      <w:hyperlink w:anchor="Xedd2ace36ac04e116214397bcba202b6d8aab48">
        <w:r>
          <w:rPr>
            <w:rStyle w:val="Hyperlink"/>
          </w:rPr>
          <w:t xml:space="preserve">Risk Rating Methodology</w:t>
        </w:r>
      </w:hyperlink>
    </w:p>
    <w:p>
      <w:pPr>
        <w:pStyle w:val="Compact"/>
        <w:numPr>
          <w:ilvl w:val="0"/>
          <w:numId w:val="1001"/>
        </w:numPr>
      </w:pPr>
      <w:hyperlink w:anchor="X7f7c4ff7e77a6b6a00c207ddeb3f9c7e720ddc9">
        <w:r>
          <w:rPr>
            <w:rStyle w:val="Hyperlink"/>
          </w:rPr>
          <w:t xml:space="preserve">Assessment Scores</w:t>
        </w:r>
      </w:hyperlink>
    </w:p>
    <w:p>
      <w:pPr>
        <w:pStyle w:val="Compact"/>
        <w:numPr>
          <w:ilvl w:val="0"/>
          <w:numId w:val="1001"/>
        </w:numPr>
      </w:pPr>
      <w:hyperlink w:anchor="Xcd17954085a4988fb0440230281e0f0233f238a">
        <w:r>
          <w:rPr>
            <w:rStyle w:val="Hyperlink"/>
          </w:rPr>
          <w:t xml:space="preserve">Findings Summary</w:t>
        </w:r>
      </w:hyperlink>
    </w:p>
    <w:p>
      <w:pPr>
        <w:pStyle w:val="Compact"/>
        <w:numPr>
          <w:ilvl w:val="0"/>
          <w:numId w:val="1001"/>
        </w:numPr>
      </w:pPr>
      <w:hyperlink w:anchor="Xa1ff5314aff0202c36d2dbd4b8af6e63e0d0aea">
        <w:r>
          <w:rPr>
            <w:rStyle w:val="Hyperlink"/>
          </w:rPr>
          <w:t xml:space="preserve">Detailed Findings</w:t>
        </w:r>
      </w:hyperlink>
    </w:p>
    <w:p>
      <w:pPr>
        <w:pStyle w:val="Compact"/>
        <w:numPr>
          <w:ilvl w:val="0"/>
          <w:numId w:val="1001"/>
        </w:numPr>
      </w:pPr>
      <w:hyperlink w:anchor="X589a99a4c4d1bf45f63cd9b21070c7b2daa6650">
        <w:r>
          <w:rPr>
            <w:rStyle w:val="Hyperlink"/>
          </w:rPr>
          <w:t xml:space="preserve">Positive Security Controls</w:t>
        </w:r>
      </w:hyperlink>
    </w:p>
    <w:p>
      <w:pPr>
        <w:pStyle w:val="Compact"/>
        <w:numPr>
          <w:ilvl w:val="0"/>
          <w:numId w:val="1001"/>
        </w:numPr>
      </w:pPr>
      <w:hyperlink w:anchor="Xcc970cf4cea1588898878a7a3f3fc341e788a57">
        <w:r>
          <w:rPr>
            <w:rStyle w:val="Hyperlink"/>
          </w:rPr>
          <w:t xml:space="preserve">Recommendations</w:t>
        </w:r>
      </w:hyperlink>
    </w:p>
    <w:p>
      <w:pPr>
        <w:pStyle w:val="Compact"/>
        <w:numPr>
          <w:ilvl w:val="0"/>
          <w:numId w:val="1001"/>
        </w:numPr>
      </w:pPr>
      <w:hyperlink w:anchor="Xf084a3aad2ba019113a3f84a3b857d0628c92ce">
        <w:r>
          <w:rPr>
            <w:rStyle w:val="Hyperlink"/>
          </w:rPr>
          <w:t xml:space="preserve">Conclusion</w:t>
        </w:r>
      </w:hyperlink>
    </w:p>
    <w:p>
      <w:pPr>
        <w:pStyle w:val="Compact"/>
        <w:numPr>
          <w:ilvl w:val="0"/>
          <w:numId w:val="1001"/>
        </w:numPr>
      </w:pPr>
      <w:hyperlink w:anchor="appendix-a----tools-used">
        <w:r>
          <w:rPr>
            <w:rStyle w:val="Hyperlink"/>
          </w:rPr>
          <w:t xml:space="preserve">Appendix A – Tools Used</w:t>
        </w:r>
      </w:hyperlink>
    </w:p>
    <w:p>
      <w:pPr>
        <w:pStyle w:val="Compact"/>
        <w:numPr>
          <w:ilvl w:val="0"/>
          <w:numId w:val="1001"/>
        </w:numPr>
      </w:pPr>
      <w:hyperlink w:anchor="appendix-b----testing-credentials">
        <w:r>
          <w:rPr>
            <w:rStyle w:val="Hyperlink"/>
          </w:rPr>
          <w:t xml:space="preserve">Appendix B – Testing Credentials</w:t>
        </w:r>
      </w:hyperlink>
    </w:p>
    <w:p>
      <w:r>
        <w:rPr>
          <w:rFonts w:ascii="Calibri" w:hAnsi="Calibri"/>
          <w:sz w:val="21"/>
        </w:rPr>
        <w:pict>
          <v:rect style="width:0;height:1.5pt" o:hralign="center" o:hrstd="t" o:hr="t"/>
        </w:pict>
      </w:r>
    </w:p>
    <w:bookmarkEnd w:id="17"/>
    <w:bookmarkStart w:id="18" w:name="executive-summary"/>
    <w:p>
      <w:pPr>
        <w:pStyle w:val="Heading2"/>
      </w:pPr>
      <w:r>
        <w:rPr>
          <w:rFonts w:ascii="Calibri" w:hAnsi="Calibri"/>
          <w:b/>
          <w:color w:val="2D3748"/>
          <w:sz w:val="28"/>
        </w:rPr>
        <w:t xml:space="preserve">1. Executive Summary</w:t>
      </w:r>
    </w:p>
    <w:p>
      <w:pPr>
        <w:pStyle w:val="FirstParagraph"/>
      </w:pPr>
      <w:r>
        <w:rPr>
          <w:rFonts w:ascii="Calibri" w:hAnsi="Calibri"/>
          <w:sz w:val="21"/>
        </w:rPr>
        <w:t xml:space="preserve">Meridian Security Consulting was engaged by SecureKT s.r.l. to perform a comprehensive application penetration test of the PostureOne Cloud Security Posture Management (CSPM) platform. The assessment was conducted over two rounds between March 10 and March 19, 2026, covering both technical security controls and business logic validation.</w:t>
      </w:r>
    </w:p>
    <w:p>
      <w:pPr>
        <w:pStyle w:val="BodyText"/>
      </w:pPr>
      <w:r>
        <w:rPr>
          <w:rFonts w:ascii="Calibri" w:hAnsi="Calibri"/>
          <w:b/>
          <w:bCs/>
          <w:sz w:val="21"/>
        </w:rPr>
        <w:t xml:space="preserve">The PostureOne platform demonstrates a strong security posture overall.</w:t>
      </w:r>
      <w:r>
        <w:rPr>
          <w:rFonts w:ascii="Calibri" w:hAnsi="Calibri"/>
          <w:sz w:val="21"/>
        </w:rPr>
        <w:t xml:space="preserve"> </w:t>
      </w:r>
      <w:r>
        <w:rPr>
          <w:rFonts w:ascii="Calibri" w:hAnsi="Calibri"/>
          <w:sz w:val="21"/>
        </w:rPr>
        <w:t xml:space="preserve">The application implements defense-in-depth across authentication, authorization, data protection, and infrastructure hardening. Industry-standard protections including TLS 1.2+ enforcement, comprehensive HTTP security headers, JWT algorithm pinning, SSRF protection, and multi-factor authentication are all correctly implemented and effective.</w:t>
      </w:r>
    </w:p>
    <w:p>
      <w:pPr>
        <w:pStyle w:val="BodyText"/>
      </w:pPr>
      <w:r>
        <w:rPr>
          <w:rFonts w:ascii="Calibri" w:hAnsi="Calibri"/>
          <w:sz w:val="21"/>
        </w:rPr>
        <w:t xml:space="preserve">The first round of testing (infrastructure and application security) yielded a score of</w:t>
      </w:r>
      <w:r>
        <w:rPr>
          <w:rFonts w:ascii="Calibri" w:hAnsi="Calibri"/>
          <w:sz w:val="21"/>
        </w:rPr>
        <w:t xml:space="preserve"> </w:t>
      </w:r>
      <w:r>
        <w:rPr>
          <w:rFonts w:ascii="Calibri" w:hAnsi="Calibri"/>
          <w:b/>
          <w:bCs/>
          <w:sz w:val="21"/>
        </w:rPr>
        <w:t xml:space="preserve">82 out of 100</w:t>
      </w:r>
      <w:r>
        <w:rPr>
          <w:rFonts w:ascii="Calibri" w:hAnsi="Calibri"/>
          <w:sz w:val="21"/>
        </w:rPr>
        <w:t xml:space="preserve">, with no critical or high-severity findings. The second round (business logic) initially identified four significant logic flaws, including one critical issue involving API key scope enforcement. The SecureKT development team remediated all findings promptly, bringing the business logic score from 52 to an estimated</w:t>
      </w:r>
      <w:r>
        <w:rPr>
          <w:rFonts w:ascii="Calibri" w:hAnsi="Calibri"/>
          <w:sz w:val="21"/>
        </w:rPr>
        <w:t xml:space="preserve"> </w:t>
      </w:r>
      <w:r>
        <w:rPr>
          <w:rFonts w:ascii="Calibri" w:hAnsi="Calibri"/>
          <w:b/>
          <w:bCs/>
          <w:sz w:val="21"/>
        </w:rPr>
        <w:t xml:space="preserve">85 out of 100</w:t>
      </w:r>
      <w:r>
        <w:rPr>
          <w:rFonts w:ascii="Calibri" w:hAnsi="Calibri"/>
          <w:sz w:val="21"/>
        </w:rPr>
        <w:t xml:space="preserve"> </w:t>
      </w:r>
      <w:r>
        <w:rPr>
          <w:rFonts w:ascii="Calibri" w:hAnsi="Calibri"/>
          <w:sz w:val="21"/>
        </w:rPr>
        <w:t xml:space="preserve">after retest.</w:t>
      </w:r>
    </w:p>
    <w:p>
      <w:pPr>
        <w:pStyle w:val="BodyText"/>
      </w:pPr>
      <w:r>
        <w:rPr>
          <w:rFonts w:ascii="Calibri" w:hAnsi="Calibri"/>
          <w:sz w:val="21"/>
        </w:rPr>
        <w:t xml:space="preserve">Of the 10 total findings identified across both rounds,</w:t>
      </w:r>
      <w:r>
        <w:rPr>
          <w:rFonts w:ascii="Calibri" w:hAnsi="Calibri"/>
          <w:sz w:val="21"/>
        </w:rPr>
        <w:t xml:space="preserve"> </w:t>
      </w:r>
      <w:r>
        <w:rPr>
          <w:rFonts w:ascii="Calibri" w:hAnsi="Calibri"/>
          <w:b/>
          <w:bCs/>
          <w:sz w:val="21"/>
        </w:rPr>
        <w:t xml:space="preserve">4 have been remediated and verified</w:t>
      </w:r>
      <w:r>
        <w:rPr>
          <w:rFonts w:ascii="Calibri" w:hAnsi="Calibri"/>
          <w:sz w:val="21"/>
        </w:rPr>
        <w:t xml:space="preserve">,</w:t>
      </w:r>
      <w:r>
        <w:rPr>
          <w:rFonts w:ascii="Calibri" w:hAnsi="Calibri"/>
          <w:sz w:val="21"/>
        </w:rPr>
        <w:t xml:space="preserve"> </w:t>
      </w:r>
      <w:r>
        <w:rPr>
          <w:rFonts w:ascii="Calibri" w:hAnsi="Calibri"/>
          <w:b/>
          <w:bCs/>
          <w:sz w:val="21"/>
        </w:rPr>
        <w:t xml:space="preserve">2 remain open at low severity</w:t>
      </w:r>
      <w:r>
        <w:rPr>
          <w:rFonts w:ascii="Calibri" w:hAnsi="Calibri"/>
          <w:sz w:val="21"/>
        </w:rPr>
        <w:t xml:space="preserve">, and</w:t>
      </w:r>
      <w:r>
        <w:rPr>
          <w:rFonts w:ascii="Calibri" w:hAnsi="Calibri"/>
          <w:sz w:val="21"/>
        </w:rPr>
        <w:t xml:space="preserve"> </w:t>
      </w:r>
      <w:r>
        <w:rPr>
          <w:rFonts w:ascii="Calibri" w:hAnsi="Calibri"/>
          <w:b/>
          <w:bCs/>
          <w:sz w:val="21"/>
        </w:rPr>
        <w:t xml:space="preserve">4 informational items have been accepted as known risks</w:t>
      </w:r>
      <w:r>
        <w:rPr>
          <w:rFonts w:ascii="Calibri" w:hAnsi="Calibri"/>
          <w:sz w:val="21"/>
        </w:rPr>
        <w:t xml:space="preserve">. No critical or high-severity findings remain unresolved. The platform is suitable for production deployment with the understanding that the remaining low-severity and informational items carry minimal residual risk.</w:t>
      </w:r>
    </w:p>
    <w:p>
      <w:r>
        <w:rPr>
          <w:rFonts w:ascii="Calibri" w:hAnsi="Calibri"/>
          <w:sz w:val="21"/>
        </w:rPr>
        <w:pict>
          <v:rect style="width:0;height:1.5pt" o:hralign="center" o:hrstd="t" o:hr="t"/>
        </w:pict>
      </w:r>
    </w:p>
    <w:bookmarkEnd w:id="18"/>
    <w:bookmarkStart w:id="23" w:name="scope-and-methodology"/>
    <w:p>
      <w:pPr>
        <w:pStyle w:val="Heading2"/>
      </w:pPr>
      <w:r>
        <w:rPr>
          <w:rFonts w:ascii="Calibri" w:hAnsi="Calibri"/>
          <w:b/>
          <w:color w:val="2D3748"/>
          <w:sz w:val="28"/>
        </w:rPr>
        <w:t xml:space="preserve">2. Scope and Methodology</w:t>
      </w:r>
    </w:p>
    <w:bookmarkStart w:id="19" w:name="scope-definition"/>
    <w:p>
      <w:pPr>
        <w:pStyle w:val="Heading3"/>
      </w:pPr>
      <w:r>
        <w:rPr>
          <w:rFonts w:ascii="Calibri" w:hAnsi="Calibri"/>
          <w:b/>
          <w:color w:val="4A5568"/>
          <w:sz w:val="24"/>
        </w:rPr>
        <w:t xml:space="preserve">2.1 Scope Definition</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1657"/>
        <w:gridCol w:w="6262"/>
      </w:tblGrid>
      <w:tr>
        <w:trPr>
          <w:tblHeader w:val="on"/>
        </w:trPr>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Parameter</w:t>
            </w:r>
          </w:p>
        </w:tc>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Detail</w:t>
            </w:r>
          </w:p>
        </w:tc>
      </w:tr>
      <w:tr>
        <w:tc>
          <w:tcPr>
            <w:tcMar>
              <w:top w:w="60" w:type="dxa"/>
              <w:bottom w:w="60" w:type="dxa"/>
              <w:start w:w="60" w:type="dxa"/>
              <w:end w:w="60" w:type="dxa"/>
            </w:tcMar>
            <w:tcW w:w="2500" w:type="pct"/>
          </w:tcPr>
          <w:p>
            <w:pPr>
              <w:pStyle w:val="Compact"/>
            </w:pPr>
            <w:r>
              <w:rPr>
                <w:rFonts w:ascii="Calibri" w:hAnsi="Calibri"/>
                <w:b/>
                <w:bCs/>
                <w:sz w:val="18"/>
              </w:rPr>
              <w:t xml:space="preserve">Application</w:t>
            </w:r>
          </w:p>
        </w:tc>
        <w:tc>
          <w:tcPr>
            <w:tcMar>
              <w:top w:w="60" w:type="dxa"/>
              <w:bottom w:w="60" w:type="dxa"/>
              <w:start w:w="60" w:type="dxa"/>
              <w:end w:w="60" w:type="dxa"/>
            </w:tcMar>
            <w:tcW w:w="2500" w:type="pct"/>
          </w:tcPr>
          <w:p>
            <w:pPr>
              <w:pStyle w:val="Compact"/>
            </w:pPr>
            <w:r>
              <w:rPr>
                <w:rFonts w:ascii="Calibri" w:hAnsi="Calibri"/>
                <w:sz w:val="18"/>
              </w:rPr>
              <w:t xml:space="preserve">PostureOne CSPM Platform</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Target URL</w:t>
            </w:r>
          </w:p>
        </w:tc>
        <w:tc>
          <w:tcPr>
            <w:tcMar>
              <w:top w:w="60" w:type="dxa"/>
              <w:bottom w:w="60" w:type="dxa"/>
              <w:start w:w="60" w:type="dxa"/>
              <w:end w:w="60" w:type="dxa"/>
            </w:tcMar>
            <w:shd w:val="clear" w:color="auto" w:fill="F7FAFC"/>
            <w:tcW w:w="2500" w:type="pct"/>
          </w:tcPr>
          <w:p>
            <w:pPr>
              <w:pStyle w:val="Compact"/>
            </w:pPr>
            <w:r>
              <w:rPr>
                <w:rStyle w:val="VerbatimChar"/>
                <w:rFonts w:ascii="Calibri" w:hAnsi="Calibri"/>
                <w:sz w:val="18"/>
              </w:rPr>
              <w:t xml:space="preserve">https://cspm.securekt.com</w:t>
            </w:r>
          </w:p>
        </w:tc>
      </w:tr>
      <w:tr>
        <w:tc>
          <w:tcPr>
            <w:tcMar>
              <w:top w:w="60" w:type="dxa"/>
              <w:bottom w:w="60" w:type="dxa"/>
              <w:start w:w="60" w:type="dxa"/>
              <w:end w:w="60" w:type="dxa"/>
            </w:tcMar>
            <w:tcW w:w="2500" w:type="pct"/>
          </w:tcPr>
          <w:p>
            <w:pPr>
              <w:pStyle w:val="Compact"/>
            </w:pPr>
            <w:r>
              <w:rPr>
                <w:rFonts w:ascii="Calibri" w:hAnsi="Calibri"/>
                <w:b/>
                <w:bCs/>
                <w:sz w:val="18"/>
              </w:rPr>
              <w:t xml:space="preserve">Environment</w:t>
            </w:r>
          </w:p>
        </w:tc>
        <w:tc>
          <w:tcPr>
            <w:tcMar>
              <w:top w:w="60" w:type="dxa"/>
              <w:bottom w:w="60" w:type="dxa"/>
              <w:start w:w="60" w:type="dxa"/>
              <w:end w:w="60" w:type="dxa"/>
            </w:tcMar>
            <w:tcW w:w="2500" w:type="pct"/>
          </w:tcPr>
          <w:p>
            <w:pPr>
              <w:pStyle w:val="Compact"/>
            </w:pPr>
            <w:r>
              <w:rPr>
                <w:rFonts w:ascii="Calibri" w:hAnsi="Calibri"/>
                <w:sz w:val="18"/>
              </w:rPr>
              <w:t xml:space="preserve">Production (DigitalOcean VPS)</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Infrastructure</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Caddy reverse proxy, Docker containers, PostgreSQL 16, Redis 7</w:t>
            </w:r>
          </w:p>
        </w:tc>
      </w:tr>
      <w:tr>
        <w:tc>
          <w:tcPr>
            <w:tcMar>
              <w:top w:w="60" w:type="dxa"/>
              <w:bottom w:w="60" w:type="dxa"/>
              <w:start w:w="60" w:type="dxa"/>
              <w:end w:w="60" w:type="dxa"/>
            </w:tcMar>
            <w:tcW w:w="2500" w:type="pct"/>
          </w:tcPr>
          <w:p>
            <w:pPr>
              <w:pStyle w:val="Compact"/>
            </w:pPr>
            <w:r>
              <w:rPr>
                <w:rFonts w:ascii="Calibri" w:hAnsi="Calibri"/>
                <w:b/>
                <w:bCs/>
                <w:sz w:val="18"/>
              </w:rPr>
              <w:t xml:space="preserve">TLS</w:t>
            </w:r>
          </w:p>
        </w:tc>
        <w:tc>
          <w:tcPr>
            <w:tcMar>
              <w:top w:w="60" w:type="dxa"/>
              <w:bottom w:w="60" w:type="dxa"/>
              <w:start w:w="60" w:type="dxa"/>
              <w:end w:w="60" w:type="dxa"/>
            </w:tcMar>
            <w:tcW w:w="2500" w:type="pct"/>
          </w:tcPr>
          <w:p>
            <w:pPr>
              <w:pStyle w:val="Compact"/>
            </w:pPr>
            <w:r>
              <w:rPr>
                <w:rFonts w:ascii="Calibri" w:hAnsi="Calibri"/>
                <w:sz w:val="18"/>
              </w:rPr>
              <w:t xml:space="preserve">TLSv1.3, Let’s Encrypt certificate</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API Framework</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FastAPI (Python 3.10+)</w:t>
            </w:r>
          </w:p>
        </w:tc>
      </w:tr>
      <w:tr>
        <w:tc>
          <w:tcPr>
            <w:tcMar>
              <w:top w:w="60" w:type="dxa"/>
              <w:bottom w:w="60" w:type="dxa"/>
              <w:start w:w="60" w:type="dxa"/>
              <w:end w:w="60" w:type="dxa"/>
            </w:tcMar>
            <w:tcW w:w="2500" w:type="pct"/>
          </w:tcPr>
          <w:p>
            <w:pPr>
              <w:pStyle w:val="Compact"/>
            </w:pPr>
            <w:r>
              <w:rPr>
                <w:rFonts w:ascii="Calibri" w:hAnsi="Calibri"/>
                <w:b/>
                <w:bCs/>
                <w:sz w:val="18"/>
              </w:rPr>
              <w:t xml:space="preserve">Frontend</w:t>
            </w:r>
          </w:p>
        </w:tc>
        <w:tc>
          <w:tcPr>
            <w:tcMar>
              <w:top w:w="60" w:type="dxa"/>
              <w:bottom w:w="60" w:type="dxa"/>
              <w:start w:w="60" w:type="dxa"/>
              <w:end w:w="60" w:type="dxa"/>
            </w:tcMar>
            <w:tcW w:w="2500" w:type="pct"/>
          </w:tcPr>
          <w:p>
            <w:pPr>
              <w:pStyle w:val="Compact"/>
            </w:pPr>
            <w:r>
              <w:rPr>
                <w:rFonts w:ascii="Calibri" w:hAnsi="Calibri"/>
                <w:sz w:val="18"/>
              </w:rPr>
              <w:t xml:space="preserve">Next.js (React)</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Authentication</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JWT (HS256) + httpOnly cookies, MFA (TOTP), SSO/OIDC</w:t>
            </w:r>
          </w:p>
        </w:tc>
      </w:tr>
      <w:tr>
        <w:tc>
          <w:tcPr>
            <w:tcMar>
              <w:top w:w="60" w:type="dxa"/>
              <w:bottom w:w="60" w:type="dxa"/>
              <w:start w:w="60" w:type="dxa"/>
              <w:end w:w="60" w:type="dxa"/>
            </w:tcMar>
            <w:tcW w:w="2500" w:type="pct"/>
          </w:tcPr>
          <w:p>
            <w:pPr>
              <w:pStyle w:val="Compact"/>
            </w:pPr>
            <w:r>
              <w:rPr>
                <w:rFonts w:ascii="Calibri" w:hAnsi="Calibri"/>
                <w:b/>
                <w:bCs/>
                <w:sz w:val="18"/>
              </w:rPr>
              <w:t xml:space="preserve">Test Type</w:t>
            </w:r>
          </w:p>
        </w:tc>
        <w:tc>
          <w:tcPr>
            <w:tcMar>
              <w:top w:w="60" w:type="dxa"/>
              <w:bottom w:w="60" w:type="dxa"/>
              <w:start w:w="60" w:type="dxa"/>
              <w:end w:w="60" w:type="dxa"/>
            </w:tcMar>
            <w:tcW w:w="2500" w:type="pct"/>
          </w:tcPr>
          <w:p>
            <w:pPr>
              <w:pStyle w:val="Compact"/>
            </w:pPr>
            <w:r>
              <w:rPr>
                <w:rFonts w:ascii="Calibri" w:hAnsi="Calibri"/>
                <w:sz w:val="18"/>
              </w:rPr>
              <w:t xml:space="preserve">Gray-box (authenticated + unauthenticated)</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Round 1 Focus</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Technical penetration test (infrastructure, injection, auth, crypto)</w:t>
            </w:r>
          </w:p>
        </w:tc>
      </w:tr>
      <w:tr>
        <w:tc>
          <w:tcPr>
            <w:tcMar>
              <w:top w:w="60" w:type="dxa"/>
              <w:bottom w:w="60" w:type="dxa"/>
              <w:start w:w="60" w:type="dxa"/>
              <w:end w:w="60" w:type="dxa"/>
            </w:tcMar>
            <w:tcW w:w="2500" w:type="pct"/>
          </w:tcPr>
          <w:p>
            <w:pPr>
              <w:pStyle w:val="Compact"/>
            </w:pPr>
            <w:r>
              <w:rPr>
                <w:rFonts w:ascii="Calibri" w:hAnsi="Calibri"/>
                <w:b/>
                <w:bCs/>
                <w:sz w:val="18"/>
              </w:rPr>
              <w:t xml:space="preserve">Round 2 Focus</w:t>
            </w:r>
          </w:p>
        </w:tc>
        <w:tc>
          <w:tcPr>
            <w:tcMar>
              <w:top w:w="60" w:type="dxa"/>
              <w:bottom w:w="60" w:type="dxa"/>
              <w:start w:w="60" w:type="dxa"/>
              <w:end w:w="60" w:type="dxa"/>
            </w:tcMar>
            <w:tcW w:w="2500" w:type="pct"/>
          </w:tcPr>
          <w:p>
            <w:pPr>
              <w:pStyle w:val="Compact"/>
            </w:pPr>
            <w:r>
              <w:rPr>
                <w:rFonts w:ascii="Calibri" w:hAnsi="Calibri"/>
                <w:sz w:val="18"/>
              </w:rPr>
              <w:t xml:space="preserve">Business logic testing (RBAC, multi-tenancy, workflow abuse)</w:t>
            </w:r>
          </w:p>
        </w:tc>
      </w:tr>
    </w:tbl>
    <w:bookmarkEnd w:id="19"/>
    <w:bookmarkStart w:id="20" w:name="out-of-scope"/>
    <w:p>
      <w:pPr>
        <w:pStyle w:val="Heading3"/>
      </w:pPr>
      <w:r>
        <w:rPr>
          <w:rFonts w:ascii="Calibri" w:hAnsi="Calibri"/>
          <w:b/>
          <w:color w:val="4A5568"/>
          <w:sz w:val="24"/>
        </w:rPr>
        <w:t xml:space="preserve">2.2 Out of Scope</w:t>
      </w:r>
    </w:p>
    <w:p>
      <w:pPr>
        <w:pStyle w:val="Compact"/>
        <w:numPr>
          <w:ilvl w:val="0"/>
          <w:numId w:val="1002"/>
        </w:numPr>
      </w:pPr>
      <w:r>
        <w:rPr>
          <w:rFonts w:ascii="Calibri" w:hAnsi="Calibri"/>
          <w:sz w:val="21"/>
        </w:rPr>
        <w:t xml:space="preserve">Denial-of-service (DoS) attacks against production infrastructure</w:t>
      </w:r>
    </w:p>
    <w:p>
      <w:pPr>
        <w:pStyle w:val="Compact"/>
        <w:numPr>
          <w:ilvl w:val="0"/>
          <w:numId w:val="1002"/>
        </w:numPr>
      </w:pPr>
      <w:r>
        <w:rPr>
          <w:rFonts w:ascii="Calibri" w:hAnsi="Calibri"/>
          <w:sz w:val="21"/>
        </w:rPr>
        <w:t xml:space="preserve">Social engineering and phishing</w:t>
      </w:r>
    </w:p>
    <w:p>
      <w:pPr>
        <w:pStyle w:val="Compact"/>
        <w:numPr>
          <w:ilvl w:val="0"/>
          <w:numId w:val="1002"/>
        </w:numPr>
      </w:pPr>
      <w:r>
        <w:rPr>
          <w:rFonts w:ascii="Calibri" w:hAnsi="Calibri"/>
          <w:sz w:val="21"/>
        </w:rPr>
        <w:t xml:space="preserve">Physical security assessment</w:t>
      </w:r>
    </w:p>
    <w:p>
      <w:pPr>
        <w:pStyle w:val="Compact"/>
        <w:numPr>
          <w:ilvl w:val="0"/>
          <w:numId w:val="1002"/>
        </w:numPr>
      </w:pPr>
      <w:r>
        <w:rPr>
          <w:rFonts w:ascii="Calibri" w:hAnsi="Calibri"/>
          <w:sz w:val="21"/>
        </w:rPr>
        <w:t xml:space="preserve">Third-party cloud provider (Azure, AWS) security</w:t>
      </w:r>
    </w:p>
    <w:p>
      <w:pPr>
        <w:pStyle w:val="Compact"/>
        <w:numPr>
          <w:ilvl w:val="0"/>
          <w:numId w:val="1002"/>
        </w:numPr>
      </w:pPr>
      <w:r>
        <w:rPr>
          <w:rFonts w:ascii="Calibri" w:hAnsi="Calibri"/>
          <w:sz w:val="21"/>
        </w:rPr>
        <w:t xml:space="preserve">Mobile application testing (no mobile client exists)</w:t>
      </w:r>
    </w:p>
    <w:bookmarkEnd w:id="20"/>
    <w:bookmarkStart w:id="21" w:name="methodology"/>
    <w:p>
      <w:pPr>
        <w:pStyle w:val="Heading3"/>
      </w:pPr>
      <w:r>
        <w:rPr>
          <w:rFonts w:ascii="Calibri" w:hAnsi="Calibri"/>
          <w:b/>
          <w:color w:val="4A5568"/>
          <w:sz w:val="24"/>
        </w:rPr>
        <w:t xml:space="preserve">2.3 Methodology</w:t>
      </w:r>
    </w:p>
    <w:p>
      <w:pPr>
        <w:pStyle w:val="FirstParagraph"/>
      </w:pPr>
      <w:r>
        <w:rPr>
          <w:rFonts w:ascii="Calibri" w:hAnsi="Calibri"/>
          <w:sz w:val="21"/>
        </w:rPr>
        <w:t xml:space="preserve">The assessment followed the</w:t>
      </w:r>
      <w:r>
        <w:rPr>
          <w:rFonts w:ascii="Calibri" w:hAnsi="Calibri"/>
          <w:sz w:val="21"/>
        </w:rPr>
        <w:t xml:space="preserve"> </w:t>
      </w:r>
      <w:r>
        <w:rPr>
          <w:rFonts w:ascii="Calibri" w:hAnsi="Calibri"/>
          <w:b/>
          <w:bCs/>
          <w:sz w:val="21"/>
        </w:rPr>
        <w:t xml:space="preserve">OWASP Testing Guide v4.2</w:t>
      </w:r>
      <w:r>
        <w:rPr>
          <w:rFonts w:ascii="Calibri" w:hAnsi="Calibri"/>
          <w:sz w:val="21"/>
        </w:rPr>
        <w:t xml:space="preserve"> </w:t>
      </w:r>
      <w:r>
        <w:rPr>
          <w:rFonts w:ascii="Calibri" w:hAnsi="Calibri"/>
          <w:sz w:val="21"/>
        </w:rPr>
        <w:t xml:space="preserve">framework, supplemented by OWASP API Security Top 10 (2023 edition) for API-specific testing. Testing was organized into the following categories:</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1320"/>
        <w:gridCol w:w="6600"/>
      </w:tblGrid>
      <w:tr>
        <w:trPr>
          <w:tblHeader w:val="on"/>
        </w:trPr>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OWASP Category</w:t>
            </w:r>
          </w:p>
        </w:tc>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Tests Performed</w:t>
            </w:r>
          </w:p>
        </w:tc>
      </w:tr>
      <w:tr>
        <w:tc>
          <w:tcPr>
            <w:tcMar>
              <w:top w:w="60" w:type="dxa"/>
              <w:bottom w:w="60" w:type="dxa"/>
              <w:start w:w="60" w:type="dxa"/>
              <w:end w:w="60" w:type="dxa"/>
            </w:tcMar>
            <w:tcW w:w="2500" w:type="pct"/>
          </w:tcPr>
          <w:p>
            <w:pPr>
              <w:pStyle w:val="Compact"/>
            </w:pPr>
            <w:r>
              <w:rPr>
                <w:rFonts w:ascii="Calibri" w:hAnsi="Calibri"/>
                <w:b/>
                <w:bCs/>
                <w:sz w:val="18"/>
              </w:rPr>
              <w:t xml:space="preserve">WSTG-INFO</w:t>
            </w:r>
          </w:p>
        </w:tc>
        <w:tc>
          <w:tcPr>
            <w:tcMar>
              <w:top w:w="60" w:type="dxa"/>
              <w:bottom w:w="60" w:type="dxa"/>
              <w:start w:w="60" w:type="dxa"/>
              <w:end w:w="60" w:type="dxa"/>
            </w:tcMar>
            <w:tcW w:w="2500" w:type="pct"/>
          </w:tcPr>
          <w:p>
            <w:pPr>
              <w:pStyle w:val="Compact"/>
            </w:pPr>
            <w:r>
              <w:rPr>
                <w:rFonts w:ascii="Calibri" w:hAnsi="Calibri"/>
                <w:sz w:val="18"/>
              </w:rPr>
              <w:t xml:space="preserve">Information gathering, technology fingerprinting, endpoint enumeration</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WSTG-CONF</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TLS configuration, HTTP headers, CORS policy, error handling</w:t>
            </w:r>
          </w:p>
        </w:tc>
      </w:tr>
      <w:tr>
        <w:tc>
          <w:tcPr>
            <w:tcMar>
              <w:top w:w="60" w:type="dxa"/>
              <w:bottom w:w="60" w:type="dxa"/>
              <w:start w:w="60" w:type="dxa"/>
              <w:end w:w="60" w:type="dxa"/>
            </w:tcMar>
            <w:tcW w:w="2500" w:type="pct"/>
          </w:tcPr>
          <w:p>
            <w:pPr>
              <w:pStyle w:val="Compact"/>
            </w:pPr>
            <w:r>
              <w:rPr>
                <w:rFonts w:ascii="Calibri" w:hAnsi="Calibri"/>
                <w:b/>
                <w:bCs/>
                <w:sz w:val="18"/>
              </w:rPr>
              <w:t xml:space="preserve">WSTG-IDNT</w:t>
            </w:r>
          </w:p>
        </w:tc>
        <w:tc>
          <w:tcPr>
            <w:tcMar>
              <w:top w:w="60" w:type="dxa"/>
              <w:bottom w:w="60" w:type="dxa"/>
              <w:start w:w="60" w:type="dxa"/>
              <w:end w:w="60" w:type="dxa"/>
            </w:tcMar>
            <w:tcW w:w="2500" w:type="pct"/>
          </w:tcPr>
          <w:p>
            <w:pPr>
              <w:pStyle w:val="Compact"/>
            </w:pPr>
            <w:r>
              <w:rPr>
                <w:rFonts w:ascii="Calibri" w:hAnsi="Calibri"/>
                <w:sz w:val="18"/>
              </w:rPr>
              <w:t xml:space="preserve">User enumeration, registration abuse, account lockout</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WSTG-ATHN</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JWT validation, token rotation, MFA bypass, SSO flow, brute force</w:t>
            </w:r>
          </w:p>
        </w:tc>
      </w:tr>
      <w:tr>
        <w:tc>
          <w:tcPr>
            <w:tcMar>
              <w:top w:w="60" w:type="dxa"/>
              <w:bottom w:w="60" w:type="dxa"/>
              <w:start w:w="60" w:type="dxa"/>
              <w:end w:w="60" w:type="dxa"/>
            </w:tcMar>
            <w:tcW w:w="2500" w:type="pct"/>
          </w:tcPr>
          <w:p>
            <w:pPr>
              <w:pStyle w:val="Compact"/>
            </w:pPr>
            <w:r>
              <w:rPr>
                <w:rFonts w:ascii="Calibri" w:hAnsi="Calibri"/>
                <w:b/>
                <w:bCs/>
                <w:sz w:val="18"/>
              </w:rPr>
              <w:t xml:space="preserve">WSTG-ATHZ</w:t>
            </w:r>
          </w:p>
        </w:tc>
        <w:tc>
          <w:tcPr>
            <w:tcMar>
              <w:top w:w="60" w:type="dxa"/>
              <w:bottom w:w="60" w:type="dxa"/>
              <w:start w:w="60" w:type="dxa"/>
              <w:end w:w="60" w:type="dxa"/>
            </w:tcMar>
            <w:tcW w:w="2500" w:type="pct"/>
          </w:tcPr>
          <w:p>
            <w:pPr>
              <w:pStyle w:val="Compact"/>
            </w:pPr>
            <w:r>
              <w:rPr>
                <w:rFonts w:ascii="Calibri" w:hAnsi="Calibri"/>
                <w:sz w:val="18"/>
              </w:rPr>
              <w:t xml:space="preserve">IDOR, privilege escalation, RBAC enforcement, tenant isolation</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WSTG-SESS</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Cookie security, session fixation, token lifecycle</w:t>
            </w:r>
          </w:p>
        </w:tc>
      </w:tr>
      <w:tr>
        <w:tc>
          <w:tcPr>
            <w:tcMar>
              <w:top w:w="60" w:type="dxa"/>
              <w:bottom w:w="60" w:type="dxa"/>
              <w:start w:w="60" w:type="dxa"/>
              <w:end w:w="60" w:type="dxa"/>
            </w:tcMar>
            <w:tcW w:w="2500" w:type="pct"/>
          </w:tcPr>
          <w:p>
            <w:pPr>
              <w:pStyle w:val="Compact"/>
            </w:pPr>
            <w:r>
              <w:rPr>
                <w:rFonts w:ascii="Calibri" w:hAnsi="Calibri"/>
                <w:b/>
                <w:bCs/>
                <w:sz w:val="18"/>
              </w:rPr>
              <w:t xml:space="preserve">WSTG-INPV</w:t>
            </w:r>
          </w:p>
        </w:tc>
        <w:tc>
          <w:tcPr>
            <w:tcMar>
              <w:top w:w="60" w:type="dxa"/>
              <w:bottom w:w="60" w:type="dxa"/>
              <w:start w:w="60" w:type="dxa"/>
              <w:end w:w="60" w:type="dxa"/>
            </w:tcMar>
            <w:tcW w:w="2500" w:type="pct"/>
          </w:tcPr>
          <w:p>
            <w:pPr>
              <w:pStyle w:val="Compact"/>
            </w:pPr>
            <w:r>
              <w:rPr>
                <w:rFonts w:ascii="Calibri" w:hAnsi="Calibri"/>
                <w:sz w:val="18"/>
              </w:rPr>
              <w:t xml:space="preserve">SQL injection, XSS, SSRF, path traversal, CRLF injection</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WSTG-ERRH</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Error disclosure, stack trace leakage, verbose error messages</w:t>
            </w:r>
          </w:p>
        </w:tc>
      </w:tr>
      <w:tr>
        <w:tc>
          <w:tcPr>
            <w:tcMar>
              <w:top w:w="60" w:type="dxa"/>
              <w:bottom w:w="60" w:type="dxa"/>
              <w:start w:w="60" w:type="dxa"/>
              <w:end w:w="60" w:type="dxa"/>
            </w:tcMar>
            <w:tcW w:w="2500" w:type="pct"/>
          </w:tcPr>
          <w:p>
            <w:pPr>
              <w:pStyle w:val="Compact"/>
            </w:pPr>
            <w:r>
              <w:rPr>
                <w:rFonts w:ascii="Calibri" w:hAnsi="Calibri"/>
                <w:b/>
                <w:bCs/>
                <w:sz w:val="18"/>
              </w:rPr>
              <w:t xml:space="preserve">WSTG-CRYP</w:t>
            </w:r>
          </w:p>
        </w:tc>
        <w:tc>
          <w:tcPr>
            <w:tcMar>
              <w:top w:w="60" w:type="dxa"/>
              <w:bottom w:w="60" w:type="dxa"/>
              <w:start w:w="60" w:type="dxa"/>
              <w:end w:w="60" w:type="dxa"/>
            </w:tcMar>
            <w:tcW w:w="2500" w:type="pct"/>
          </w:tcPr>
          <w:p>
            <w:pPr>
              <w:pStyle w:val="Compact"/>
            </w:pPr>
            <w:r>
              <w:rPr>
                <w:rFonts w:ascii="Calibri" w:hAnsi="Calibri"/>
                <w:sz w:val="18"/>
              </w:rPr>
              <w:t xml:space="preserve">TLS versions, cipher suites, credential storage, encryption at rest</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WSTG-BUSL</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Business logic abuse, workflow bypass, race conditions, API key abuse</w:t>
            </w:r>
          </w:p>
        </w:tc>
      </w:tr>
    </w:tbl>
    <w:bookmarkEnd w:id="21"/>
    <w:bookmarkStart w:id="22" w:name="testing-timeline"/>
    <w:p>
      <w:pPr>
        <w:pStyle w:val="Heading3"/>
      </w:pPr>
      <w:r>
        <w:rPr>
          <w:rFonts w:ascii="Calibri" w:hAnsi="Calibri"/>
          <w:b/>
          <w:color w:val="4A5568"/>
          <w:sz w:val="24"/>
        </w:rPr>
        <w:t xml:space="preserve">2.4 Testing Timeline</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1159"/>
        <w:gridCol w:w="6760"/>
      </w:tblGrid>
      <w:tr>
        <w:trPr>
          <w:tblHeader w:val="on"/>
        </w:trPr>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Date</w:t>
            </w:r>
          </w:p>
        </w:tc>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Activity</w:t>
            </w:r>
          </w:p>
        </w:tc>
      </w:tr>
      <w:tr>
        <w:tc>
          <w:tcPr>
            <w:tcMar>
              <w:top w:w="60" w:type="dxa"/>
              <w:bottom w:w="60" w:type="dxa"/>
              <w:start w:w="60" w:type="dxa"/>
              <w:end w:w="60" w:type="dxa"/>
            </w:tcMar>
            <w:tcW w:w="2500" w:type="pct"/>
          </w:tcPr>
          <w:p>
            <w:pPr>
              <w:pStyle w:val="Compact"/>
            </w:pPr>
            <w:r>
              <w:rPr>
                <w:rFonts w:ascii="Calibri" w:hAnsi="Calibri"/>
                <w:sz w:val="18"/>
              </w:rPr>
              <w:t xml:space="preserve">March 10–11</w:t>
            </w:r>
          </w:p>
        </w:tc>
        <w:tc>
          <w:tcPr>
            <w:tcMar>
              <w:top w:w="60" w:type="dxa"/>
              <w:bottom w:w="60" w:type="dxa"/>
              <w:start w:w="60" w:type="dxa"/>
              <w:end w:w="60" w:type="dxa"/>
            </w:tcMar>
            <w:tcW w:w="2500" w:type="pct"/>
          </w:tcPr>
          <w:p>
            <w:pPr>
              <w:pStyle w:val="Compact"/>
            </w:pPr>
            <w:r>
              <w:rPr>
                <w:rFonts w:ascii="Calibri" w:hAnsi="Calibri"/>
                <w:sz w:val="18"/>
              </w:rPr>
              <w:t xml:space="preserve">Reconnaissance, endpoint enumeration, infrastructure testing</w:t>
            </w:r>
          </w:p>
        </w:tc>
      </w:tr>
      <w:tr>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March 12–14</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Round 1: Technical penetration test (injection, auth, crypto, headers)</w:t>
            </w:r>
          </w:p>
        </w:tc>
      </w:tr>
      <w:tr>
        <w:tc>
          <w:tcPr>
            <w:tcMar>
              <w:top w:w="60" w:type="dxa"/>
              <w:bottom w:w="60" w:type="dxa"/>
              <w:start w:w="60" w:type="dxa"/>
              <w:end w:w="60" w:type="dxa"/>
            </w:tcMar>
            <w:tcW w:w="2500" w:type="pct"/>
          </w:tcPr>
          <w:p>
            <w:pPr>
              <w:pStyle w:val="Compact"/>
            </w:pPr>
            <w:r>
              <w:rPr>
                <w:rFonts w:ascii="Calibri" w:hAnsi="Calibri"/>
                <w:sz w:val="18"/>
              </w:rPr>
              <w:t xml:space="preserve">March 15</w:t>
            </w:r>
          </w:p>
        </w:tc>
        <w:tc>
          <w:tcPr>
            <w:tcMar>
              <w:top w:w="60" w:type="dxa"/>
              <w:bottom w:w="60" w:type="dxa"/>
              <w:start w:w="60" w:type="dxa"/>
              <w:end w:w="60" w:type="dxa"/>
            </w:tcMar>
            <w:tcW w:w="2500" w:type="pct"/>
          </w:tcPr>
          <w:p>
            <w:pPr>
              <w:pStyle w:val="Compact"/>
            </w:pPr>
            <w:r>
              <w:rPr>
                <w:rFonts w:ascii="Calibri" w:hAnsi="Calibri"/>
                <w:sz w:val="18"/>
              </w:rPr>
              <w:t xml:space="preserve">Round 1 preliminary findings delivered</w:t>
            </w:r>
          </w:p>
        </w:tc>
      </w:tr>
      <w:tr>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March 16–18</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Round 2: Business logic testing (RBAC, multi-tenancy, API keys)</w:t>
            </w:r>
          </w:p>
        </w:tc>
      </w:tr>
      <w:tr>
        <w:tc>
          <w:tcPr>
            <w:tcMar>
              <w:top w:w="60" w:type="dxa"/>
              <w:bottom w:w="60" w:type="dxa"/>
              <w:start w:w="60" w:type="dxa"/>
              <w:end w:w="60" w:type="dxa"/>
            </w:tcMar>
            <w:tcW w:w="2500" w:type="pct"/>
          </w:tcPr>
          <w:p>
            <w:pPr>
              <w:pStyle w:val="Compact"/>
            </w:pPr>
            <w:r>
              <w:rPr>
                <w:rFonts w:ascii="Calibri" w:hAnsi="Calibri"/>
                <w:sz w:val="18"/>
              </w:rPr>
              <w:t xml:space="preserve">March 19</w:t>
            </w:r>
          </w:p>
        </w:tc>
        <w:tc>
          <w:tcPr>
            <w:tcMar>
              <w:top w:w="60" w:type="dxa"/>
              <w:bottom w:w="60" w:type="dxa"/>
              <w:start w:w="60" w:type="dxa"/>
              <w:end w:w="60" w:type="dxa"/>
            </w:tcMar>
            <w:tcW w:w="2500" w:type="pct"/>
          </w:tcPr>
          <w:p>
            <w:pPr>
              <w:pStyle w:val="Compact"/>
            </w:pPr>
            <w:r>
              <w:rPr>
                <w:rFonts w:ascii="Calibri" w:hAnsi="Calibri"/>
                <w:sz w:val="18"/>
              </w:rPr>
              <w:t xml:space="preserve">Remediation retest (all critical/high/medium findings)</w:t>
            </w:r>
          </w:p>
        </w:tc>
      </w:tr>
      <w:tr>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March 22</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Final report delivered</w:t>
            </w:r>
          </w:p>
        </w:tc>
      </w:tr>
    </w:tbl>
    <w:p>
      <w:r>
        <w:rPr>
          <w:rFonts w:ascii="Calibri" w:hAnsi="Calibri"/>
          <w:sz w:val="21"/>
        </w:rPr>
        <w:pict>
          <v:rect style="width:0;height:1.5pt" o:hralign="center" o:hrstd="t" o:hr="t"/>
        </w:pict>
      </w:r>
    </w:p>
    <w:bookmarkEnd w:id="22"/>
    <w:bookmarkEnd w:id="23"/>
    <w:bookmarkStart w:id="24" w:name="risk-rating-methodology"/>
    <w:p>
      <w:pPr>
        <w:pStyle w:val="Heading2"/>
      </w:pPr>
      <w:r>
        <w:rPr>
          <w:rFonts w:ascii="Calibri" w:hAnsi="Calibri"/>
          <w:b/>
          <w:color w:val="2D3748"/>
          <w:sz w:val="28"/>
        </w:rPr>
        <w:t xml:space="preserve">3. Risk Rating Methodology</w:t>
      </w:r>
    </w:p>
    <w:p>
      <w:pPr>
        <w:pStyle w:val="FirstParagraph"/>
      </w:pPr>
      <w:r>
        <w:rPr>
          <w:rFonts w:ascii="Calibri" w:hAnsi="Calibri"/>
          <w:sz w:val="21"/>
        </w:rPr>
        <w:t xml:space="preserve">Findings are classified using a five-level severity scale aligned with CVSS v3.1 qualitative ratings and contextual business impact:</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426"/>
        <w:gridCol w:w="355"/>
        <w:gridCol w:w="7138"/>
      </w:tblGrid>
      <w:tr>
        <w:trPr>
          <w:tblHeader w:val="on"/>
        </w:trPr>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Severity</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CVSS Range</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Description</w:t>
            </w:r>
          </w:p>
        </w:tc>
      </w:tr>
      <w:tr>
        <w:tc>
          <w:tcPr>
            <w:tcMar>
              <w:top w:w="60" w:type="dxa"/>
              <w:bottom w:w="60" w:type="dxa"/>
              <w:start w:w="60" w:type="dxa"/>
              <w:end w:w="60" w:type="dxa"/>
            </w:tcMar>
            <w:tcW w:w="1666" w:type="pct"/>
          </w:tcPr>
          <w:p>
            <w:pPr>
              <w:pStyle w:val="Compact"/>
            </w:pPr>
            <w:r>
              <w:rPr>
                <w:rFonts w:ascii="Calibri" w:hAnsi="Calibri"/>
                <w:b/>
                <w:bCs/>
                <w:sz w:val="18"/>
              </w:rPr>
              <w:t xml:space="preserve">CRITICAL</w:t>
            </w:r>
          </w:p>
        </w:tc>
        <w:tc>
          <w:tcPr>
            <w:tcMar>
              <w:top w:w="60" w:type="dxa"/>
              <w:bottom w:w="60" w:type="dxa"/>
              <w:start w:w="60" w:type="dxa"/>
              <w:end w:w="60" w:type="dxa"/>
            </w:tcMar>
            <w:tcW w:w="1666" w:type="pct"/>
          </w:tcPr>
          <w:p>
            <w:pPr>
              <w:pStyle w:val="Compact"/>
            </w:pPr>
            <w:r>
              <w:rPr>
                <w:rFonts w:ascii="Calibri" w:hAnsi="Calibri"/>
                <w:sz w:val="18"/>
              </w:rPr>
              <w:t xml:space="preserve">9.0–10.0</w:t>
            </w:r>
          </w:p>
        </w:tc>
        <w:tc>
          <w:tcPr>
            <w:tcMar>
              <w:top w:w="60" w:type="dxa"/>
              <w:bottom w:w="60" w:type="dxa"/>
              <w:start w:w="60" w:type="dxa"/>
              <w:end w:w="60" w:type="dxa"/>
            </w:tcMar>
            <w:tcW w:w="1666" w:type="pct"/>
          </w:tcPr>
          <w:p>
            <w:pPr>
              <w:pStyle w:val="Compact"/>
            </w:pPr>
            <w:r>
              <w:rPr>
                <w:rFonts w:ascii="Calibri" w:hAnsi="Calibri"/>
                <w:sz w:val="18"/>
              </w:rPr>
              <w:t xml:space="preserve">Immediate exploitation possible. Full system compromise, mass data breach, or complete bypass of security controls. Requires emergency remediation within 24 hours.</w:t>
            </w:r>
          </w:p>
        </w:tc>
      </w:tr>
      <w:tr>
        <w:tc>
          <w:tcPr>
            <w:tcMar>
              <w:top w:w="60" w:type="dxa"/>
              <w:bottom w:w="60" w:type="dxa"/>
              <w:start w:w="60" w:type="dxa"/>
              <w:end w:w="60" w:type="dxa"/>
            </w:tcMar>
            <w:shd w:val="clear" w:color="auto" w:fill="F7FAFC"/>
            <w:tcW w:w="1666" w:type="pct"/>
          </w:tcPr>
          <w:p>
            <w:pPr>
              <w:pStyle w:val="Compact"/>
            </w:pPr>
            <w:r>
              <w:rPr>
                <w:rFonts w:ascii="Calibri" w:hAnsi="Calibri"/>
                <w:b/>
                <w:bCs/>
                <w:sz w:val="18"/>
              </w:rPr>
              <w:t xml:space="preserve">HIGH</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7.0–8.9</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Significant security impact. Unauthorized access to sensitive data, privilege escalation, or bypass of critical business controls. Remediation required within 7 days.</w:t>
            </w:r>
          </w:p>
        </w:tc>
      </w:tr>
      <w:tr>
        <w:tc>
          <w:tcPr>
            <w:tcMar>
              <w:top w:w="60" w:type="dxa"/>
              <w:bottom w:w="60" w:type="dxa"/>
              <w:start w:w="60" w:type="dxa"/>
              <w:end w:w="60" w:type="dxa"/>
            </w:tcMar>
            <w:tcW w:w="1666" w:type="pct"/>
          </w:tcPr>
          <w:p>
            <w:pPr>
              <w:pStyle w:val="Compact"/>
            </w:pPr>
            <w:r>
              <w:rPr>
                <w:rFonts w:ascii="Calibri" w:hAnsi="Calibri"/>
                <w:b/>
                <w:bCs/>
                <w:sz w:val="18"/>
              </w:rPr>
              <w:t xml:space="preserve">MEDIUM</w:t>
            </w:r>
          </w:p>
        </w:tc>
        <w:tc>
          <w:tcPr>
            <w:tcMar>
              <w:top w:w="60" w:type="dxa"/>
              <w:bottom w:w="60" w:type="dxa"/>
              <w:start w:w="60" w:type="dxa"/>
              <w:end w:w="60" w:type="dxa"/>
            </w:tcMar>
            <w:tcW w:w="1666" w:type="pct"/>
          </w:tcPr>
          <w:p>
            <w:pPr>
              <w:pStyle w:val="Compact"/>
            </w:pPr>
            <w:r>
              <w:rPr>
                <w:rFonts w:ascii="Calibri" w:hAnsi="Calibri"/>
                <w:sz w:val="18"/>
              </w:rPr>
              <w:t xml:space="preserve">4.0–6.9</w:t>
            </w:r>
          </w:p>
        </w:tc>
        <w:tc>
          <w:tcPr>
            <w:tcMar>
              <w:top w:w="60" w:type="dxa"/>
              <w:bottom w:w="60" w:type="dxa"/>
              <w:start w:w="60" w:type="dxa"/>
              <w:end w:w="60" w:type="dxa"/>
            </w:tcMar>
            <w:tcW w:w="1666" w:type="pct"/>
          </w:tcPr>
          <w:p>
            <w:pPr>
              <w:pStyle w:val="Compact"/>
            </w:pPr>
            <w:r>
              <w:rPr>
                <w:rFonts w:ascii="Calibri" w:hAnsi="Calibri"/>
                <w:sz w:val="18"/>
              </w:rPr>
              <w:t xml:space="preserve">Moderate security impact. May facilitate further attacks when combined with other vulnerabilities, or represents a deviation from security best practices with tangible risk. Remediation within 30 days.</w:t>
            </w:r>
          </w:p>
        </w:tc>
      </w:tr>
      <w:tr>
        <w:tc>
          <w:tcPr>
            <w:tcMar>
              <w:top w:w="60" w:type="dxa"/>
              <w:bottom w:w="60" w:type="dxa"/>
              <w:start w:w="60" w:type="dxa"/>
              <w:end w:w="60" w:type="dxa"/>
            </w:tcMar>
            <w:shd w:val="clear" w:color="auto" w:fill="F7FAFC"/>
            <w:tcW w:w="1666" w:type="pct"/>
          </w:tcPr>
          <w:p>
            <w:pPr>
              <w:pStyle w:val="Compact"/>
            </w:pPr>
            <w:r>
              <w:rPr>
                <w:rFonts w:ascii="Calibri" w:hAnsi="Calibri"/>
                <w:b/>
                <w:bCs/>
                <w:sz w:val="18"/>
              </w:rPr>
              <w:t xml:space="preserve">LOW</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0.1–3.9</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Minor security impact. Limited exploitability or requires unlikely conditions. Represents defense-in-depth improvements. Remediation within 90 days.</w:t>
            </w:r>
          </w:p>
        </w:tc>
      </w:tr>
      <w:tr>
        <w:tc>
          <w:tcPr>
            <w:tcMar>
              <w:top w:w="60" w:type="dxa"/>
              <w:bottom w:w="60" w:type="dxa"/>
              <w:start w:w="60" w:type="dxa"/>
              <w:end w:w="60" w:type="dxa"/>
            </w:tcMar>
            <w:tcW w:w="1666" w:type="pct"/>
          </w:tcPr>
          <w:p>
            <w:pPr>
              <w:pStyle w:val="Compact"/>
            </w:pPr>
            <w:r>
              <w:rPr>
                <w:rFonts w:ascii="Calibri" w:hAnsi="Calibri"/>
                <w:b/>
                <w:bCs/>
                <w:sz w:val="18"/>
              </w:rPr>
              <w:t xml:space="preserve">INFO</w:t>
            </w:r>
          </w:p>
        </w:tc>
        <w:tc>
          <w:tcPr>
            <w:tcMar>
              <w:top w:w="60" w:type="dxa"/>
              <w:bottom w:w="60" w:type="dxa"/>
              <w:start w:w="60" w:type="dxa"/>
              <w:end w:w="60" w:type="dxa"/>
            </w:tcMar>
            <w:tcW w:w="1666" w:type="pct"/>
          </w:tcPr>
          <w:p>
            <w:pPr>
              <w:pStyle w:val="Compact"/>
            </w:pPr>
            <w:r>
              <w:rPr>
                <w:rFonts w:ascii="Calibri" w:hAnsi="Calibri"/>
                <w:sz w:val="18"/>
              </w:rPr>
              <w:t xml:space="preserve">0.0</w:t>
            </w:r>
          </w:p>
        </w:tc>
        <w:tc>
          <w:tcPr>
            <w:tcMar>
              <w:top w:w="60" w:type="dxa"/>
              <w:bottom w:w="60" w:type="dxa"/>
              <w:start w:w="60" w:type="dxa"/>
              <w:end w:w="60" w:type="dxa"/>
            </w:tcMar>
            <w:tcW w:w="1666" w:type="pct"/>
          </w:tcPr>
          <w:p>
            <w:pPr>
              <w:pStyle w:val="Compact"/>
            </w:pPr>
            <w:r>
              <w:rPr>
                <w:rFonts w:ascii="Calibri" w:hAnsi="Calibri"/>
                <w:sz w:val="18"/>
              </w:rPr>
              <w:t xml:space="preserve">Informational observation. No direct security impact but noted for completeness or as a hardening recommendation. Address at team discretion.</w:t>
            </w:r>
          </w:p>
        </w:tc>
      </w:tr>
    </w:tbl>
    <w:p>
      <w:r>
        <w:rPr>
          <w:rFonts w:ascii="Calibri" w:hAnsi="Calibri"/>
          <w:sz w:val="21"/>
        </w:rPr>
        <w:pict>
          <v:rect style="width:0;height:1.5pt" o:hralign="center" o:hrstd="t" o:hr="t"/>
        </w:pict>
      </w:r>
    </w:p>
    <w:bookmarkEnd w:id="24"/>
    <w:bookmarkStart w:id="28" w:name="assessment-scores"/>
    <w:p>
      <w:pPr>
        <w:pStyle w:val="Heading2"/>
      </w:pPr>
      <w:r>
        <w:rPr>
          <w:rFonts w:ascii="Calibri" w:hAnsi="Calibri"/>
          <w:b/>
          <w:color w:val="2D3748"/>
          <w:sz w:val="28"/>
        </w:rPr>
        <w:t xml:space="preserve">4. Assessment Scores</w:t>
      </w:r>
    </w:p>
    <w:bookmarkStart w:id="25" w:name="round-1-technical-penetration-test"/>
    <w:p>
      <w:pPr>
        <w:pStyle w:val="Heading3"/>
      </w:pPr>
      <w:r>
        <w:rPr>
          <w:rFonts w:ascii="Calibri" w:hAnsi="Calibri"/>
          <w:b/>
          <w:color w:val="4A5568"/>
          <w:sz w:val="24"/>
        </w:rPr>
        <w:t xml:space="preserve">Round 1 – Technical Penetration Test</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3046"/>
        <w:gridCol w:w="870"/>
        <w:gridCol w:w="522"/>
        <w:gridCol w:w="3481"/>
      </w:tblGrid>
      <w:tr>
        <w:trPr>
          <w:tblHeader w:val="on"/>
        </w:trPr>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Category</w:t>
            </w:r>
          </w:p>
        </w:tc>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Max Points</w:t>
            </w:r>
          </w:p>
        </w:tc>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Score</w:t>
            </w:r>
          </w:p>
        </w:tc>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Notes</w:t>
            </w:r>
          </w:p>
        </w:tc>
      </w:tr>
      <w:tr>
        <w:tc>
          <w:tcPr>
            <w:tcMar>
              <w:top w:w="60" w:type="dxa"/>
              <w:bottom w:w="60" w:type="dxa"/>
              <w:start w:w="60" w:type="dxa"/>
              <w:end w:w="60" w:type="dxa"/>
            </w:tcMar>
            <w:tcW w:w="1250" w:type="pct"/>
          </w:tcPr>
          <w:p>
            <w:pPr>
              <w:pStyle w:val="Compact"/>
            </w:pPr>
            <w:r>
              <w:rPr>
                <w:rFonts w:ascii="Calibri" w:hAnsi="Calibri"/>
                <w:sz w:val="18"/>
              </w:rPr>
              <w:t xml:space="preserve">Transport Security (TLS, HSTS)</w:t>
            </w:r>
          </w:p>
        </w:tc>
        <w:tc>
          <w:tcPr>
            <w:tcMar>
              <w:top w:w="60" w:type="dxa"/>
              <w:bottom w:w="60" w:type="dxa"/>
              <w:start w:w="60" w:type="dxa"/>
              <w:end w:w="60" w:type="dxa"/>
            </w:tcMar>
            <w:tcW w:w="1250" w:type="pct"/>
          </w:tcPr>
          <w:p>
            <w:pPr>
              <w:pStyle w:val="Compact"/>
            </w:pPr>
            <w:r>
              <w:rPr>
                <w:rFonts w:ascii="Calibri" w:hAnsi="Calibri"/>
                <w:sz w:val="18"/>
              </w:rPr>
              <w:t xml:space="preserve">10</w:t>
            </w:r>
          </w:p>
        </w:tc>
        <w:tc>
          <w:tcPr>
            <w:tcMar>
              <w:top w:w="60" w:type="dxa"/>
              <w:bottom w:w="60" w:type="dxa"/>
              <w:start w:w="60" w:type="dxa"/>
              <w:end w:w="60" w:type="dxa"/>
            </w:tcMar>
            <w:tcW w:w="1250" w:type="pct"/>
          </w:tcPr>
          <w:p>
            <w:pPr>
              <w:pStyle w:val="Compact"/>
            </w:pPr>
            <w:r>
              <w:rPr>
                <w:rFonts w:ascii="Calibri" w:hAnsi="Calibri"/>
                <w:sz w:val="18"/>
              </w:rPr>
              <w:t xml:space="preserve">10</w:t>
            </w:r>
          </w:p>
        </w:tc>
        <w:tc>
          <w:tcPr>
            <w:tcMar>
              <w:top w:w="60" w:type="dxa"/>
              <w:bottom w:w="60" w:type="dxa"/>
              <w:start w:w="60" w:type="dxa"/>
              <w:end w:w="60" w:type="dxa"/>
            </w:tcMar>
            <w:tcW w:w="1250" w:type="pct"/>
          </w:tcPr>
          <w:p>
            <w:pPr>
              <w:pStyle w:val="Compact"/>
            </w:pPr>
            <w:r>
              <w:rPr>
                <w:rFonts w:ascii="Calibri" w:hAnsi="Calibri"/>
                <w:sz w:val="18"/>
              </w:rPr>
              <w:t xml:space="preserve">TLS 1.3, HSTS with subdomains</w:t>
            </w:r>
          </w:p>
        </w:tc>
      </w:tr>
      <w:tr>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HTTP Security Headers</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10</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10</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Full complement of security headers</w:t>
            </w:r>
          </w:p>
        </w:tc>
      </w:tr>
      <w:tr>
        <w:tc>
          <w:tcPr>
            <w:tcMar>
              <w:top w:w="60" w:type="dxa"/>
              <w:bottom w:w="60" w:type="dxa"/>
              <w:start w:w="60" w:type="dxa"/>
              <w:end w:w="60" w:type="dxa"/>
            </w:tcMar>
            <w:tcW w:w="1250" w:type="pct"/>
          </w:tcPr>
          <w:p>
            <w:pPr>
              <w:pStyle w:val="Compact"/>
            </w:pPr>
            <w:r>
              <w:rPr>
                <w:rFonts w:ascii="Calibri" w:hAnsi="Calibri"/>
                <w:sz w:val="18"/>
              </w:rPr>
              <w:t xml:space="preserve">Authentication &amp; Session Management</w:t>
            </w:r>
          </w:p>
        </w:tc>
        <w:tc>
          <w:tcPr>
            <w:tcMar>
              <w:top w:w="60" w:type="dxa"/>
              <w:bottom w:w="60" w:type="dxa"/>
              <w:start w:w="60" w:type="dxa"/>
              <w:end w:w="60" w:type="dxa"/>
            </w:tcMar>
            <w:tcW w:w="1250" w:type="pct"/>
          </w:tcPr>
          <w:p>
            <w:pPr>
              <w:pStyle w:val="Compact"/>
            </w:pPr>
            <w:r>
              <w:rPr>
                <w:rFonts w:ascii="Calibri" w:hAnsi="Calibri"/>
                <w:sz w:val="18"/>
              </w:rPr>
              <w:t xml:space="preserve">20</w:t>
            </w:r>
          </w:p>
        </w:tc>
        <w:tc>
          <w:tcPr>
            <w:tcMar>
              <w:top w:w="60" w:type="dxa"/>
              <w:bottom w:w="60" w:type="dxa"/>
              <w:start w:w="60" w:type="dxa"/>
              <w:end w:w="60" w:type="dxa"/>
            </w:tcMar>
            <w:tcW w:w="1250" w:type="pct"/>
          </w:tcPr>
          <w:p>
            <w:pPr>
              <w:pStyle w:val="Compact"/>
            </w:pPr>
            <w:r>
              <w:rPr>
                <w:rFonts w:ascii="Calibri" w:hAnsi="Calibri"/>
                <w:sz w:val="18"/>
              </w:rPr>
              <w:t xml:space="preserve">18</w:t>
            </w:r>
          </w:p>
        </w:tc>
        <w:tc>
          <w:tcPr>
            <w:tcMar>
              <w:top w:w="60" w:type="dxa"/>
              <w:bottom w:w="60" w:type="dxa"/>
              <w:start w:w="60" w:type="dxa"/>
              <w:end w:w="60" w:type="dxa"/>
            </w:tcMar>
            <w:tcW w:w="1250" w:type="pct"/>
          </w:tcPr>
          <w:p>
            <w:pPr>
              <w:pStyle w:val="Compact"/>
            </w:pPr>
            <w:r>
              <w:rPr>
                <w:rFonts w:ascii="Calibri" w:hAnsi="Calibri"/>
                <w:sz w:val="18"/>
              </w:rPr>
              <w:t xml:space="preserve">Strong; minor timing variance noted</w:t>
            </w:r>
          </w:p>
        </w:tc>
      </w:tr>
      <w:tr>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Authorization &amp; Access Control</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15</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15</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Tenant isolation verified</w:t>
            </w:r>
          </w:p>
        </w:tc>
      </w:tr>
      <w:tr>
        <w:tc>
          <w:tcPr>
            <w:tcMar>
              <w:top w:w="60" w:type="dxa"/>
              <w:bottom w:w="60" w:type="dxa"/>
              <w:start w:w="60" w:type="dxa"/>
              <w:end w:w="60" w:type="dxa"/>
            </w:tcMar>
            <w:tcW w:w="1250" w:type="pct"/>
          </w:tcPr>
          <w:p>
            <w:pPr>
              <w:pStyle w:val="Compact"/>
            </w:pPr>
            <w:r>
              <w:rPr>
                <w:rFonts w:ascii="Calibri" w:hAnsi="Calibri"/>
                <w:sz w:val="18"/>
              </w:rPr>
              <w:t xml:space="preserve">Input Validation</w:t>
            </w:r>
          </w:p>
        </w:tc>
        <w:tc>
          <w:tcPr>
            <w:tcMar>
              <w:top w:w="60" w:type="dxa"/>
              <w:bottom w:w="60" w:type="dxa"/>
              <w:start w:w="60" w:type="dxa"/>
              <w:end w:w="60" w:type="dxa"/>
            </w:tcMar>
            <w:tcW w:w="1250" w:type="pct"/>
          </w:tcPr>
          <w:p>
            <w:pPr>
              <w:pStyle w:val="Compact"/>
            </w:pPr>
            <w:r>
              <w:rPr>
                <w:rFonts w:ascii="Calibri" w:hAnsi="Calibri"/>
                <w:sz w:val="18"/>
              </w:rPr>
              <w:t xml:space="preserve">15</w:t>
            </w:r>
          </w:p>
        </w:tc>
        <w:tc>
          <w:tcPr>
            <w:tcMar>
              <w:top w:w="60" w:type="dxa"/>
              <w:bottom w:w="60" w:type="dxa"/>
              <w:start w:w="60" w:type="dxa"/>
              <w:end w:w="60" w:type="dxa"/>
            </w:tcMar>
            <w:tcW w:w="1250" w:type="pct"/>
          </w:tcPr>
          <w:p>
            <w:pPr>
              <w:pStyle w:val="Compact"/>
            </w:pPr>
            <w:r>
              <w:rPr>
                <w:rFonts w:ascii="Calibri" w:hAnsi="Calibri"/>
                <w:sz w:val="18"/>
              </w:rPr>
              <w:t xml:space="preserve">15</w:t>
            </w:r>
          </w:p>
        </w:tc>
        <w:tc>
          <w:tcPr>
            <w:tcMar>
              <w:top w:w="60" w:type="dxa"/>
              <w:bottom w:w="60" w:type="dxa"/>
              <w:start w:w="60" w:type="dxa"/>
              <w:end w:w="60" w:type="dxa"/>
            </w:tcMar>
            <w:tcW w:w="1250" w:type="pct"/>
          </w:tcPr>
          <w:p>
            <w:pPr>
              <w:pStyle w:val="Compact"/>
            </w:pPr>
            <w:r>
              <w:rPr>
                <w:rFonts w:ascii="Calibri" w:hAnsi="Calibri"/>
                <w:sz w:val="18"/>
              </w:rPr>
              <w:t xml:space="preserve">No injection vectors found</w:t>
            </w:r>
          </w:p>
        </w:tc>
      </w:tr>
      <w:tr>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SSRF / CSRF Protection</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10</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10</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Comprehensive SSRF blocklist</w:t>
            </w:r>
          </w:p>
        </w:tc>
      </w:tr>
      <w:tr>
        <w:tc>
          <w:tcPr>
            <w:tcMar>
              <w:top w:w="60" w:type="dxa"/>
              <w:bottom w:w="60" w:type="dxa"/>
              <w:start w:w="60" w:type="dxa"/>
              <w:end w:w="60" w:type="dxa"/>
            </w:tcMar>
            <w:tcW w:w="1250" w:type="pct"/>
          </w:tcPr>
          <w:p>
            <w:pPr>
              <w:pStyle w:val="Compact"/>
            </w:pPr>
            <w:r>
              <w:rPr>
                <w:rFonts w:ascii="Calibri" w:hAnsi="Calibri"/>
                <w:sz w:val="18"/>
              </w:rPr>
              <w:t xml:space="preserve">Information Disclosure</w:t>
            </w:r>
          </w:p>
        </w:tc>
        <w:tc>
          <w:tcPr>
            <w:tcMar>
              <w:top w:w="60" w:type="dxa"/>
              <w:bottom w:w="60" w:type="dxa"/>
              <w:start w:w="60" w:type="dxa"/>
              <w:end w:w="60" w:type="dxa"/>
            </w:tcMar>
            <w:tcW w:w="1250" w:type="pct"/>
          </w:tcPr>
          <w:p>
            <w:pPr>
              <w:pStyle w:val="Compact"/>
            </w:pPr>
            <w:r>
              <w:rPr>
                <w:rFonts w:ascii="Calibri" w:hAnsi="Calibri"/>
                <w:sz w:val="18"/>
              </w:rPr>
              <w:t xml:space="preserve">10</w:t>
            </w:r>
          </w:p>
        </w:tc>
        <w:tc>
          <w:tcPr>
            <w:tcMar>
              <w:top w:w="60" w:type="dxa"/>
              <w:bottom w:w="60" w:type="dxa"/>
              <w:start w:w="60" w:type="dxa"/>
              <w:end w:w="60" w:type="dxa"/>
            </w:tcMar>
            <w:tcW w:w="1250" w:type="pct"/>
          </w:tcPr>
          <w:p>
            <w:pPr>
              <w:pStyle w:val="Compact"/>
            </w:pPr>
            <w:r>
              <w:rPr>
                <w:rFonts w:ascii="Calibri" w:hAnsi="Calibri"/>
                <w:sz w:val="18"/>
              </w:rPr>
              <w:t xml:space="preserve">6</w:t>
            </w:r>
          </w:p>
        </w:tc>
        <w:tc>
          <w:tcPr>
            <w:tcMar>
              <w:top w:w="60" w:type="dxa"/>
              <w:bottom w:w="60" w:type="dxa"/>
              <w:start w:w="60" w:type="dxa"/>
              <w:end w:w="60" w:type="dxa"/>
            </w:tcMar>
            <w:tcW w:w="1250" w:type="pct"/>
          </w:tcPr>
          <w:p>
            <w:pPr>
              <w:pStyle w:val="Compact"/>
            </w:pPr>
            <w:r>
              <w:rPr>
                <w:rFonts w:ascii="Calibri" w:hAnsi="Calibri"/>
                <w:sz w:val="18"/>
              </w:rPr>
              <w:t xml:space="preserve">Health endpoint, TRACE response, metrics</w:t>
            </w:r>
          </w:p>
        </w:tc>
      </w:tr>
      <w:tr>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Cryptography &amp; Secrets</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10</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8</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Fernet at rest; minor disclosure</w:t>
            </w:r>
          </w:p>
        </w:tc>
      </w:tr>
      <w:tr>
        <w:tc>
          <w:tcPr>
            <w:tcMar>
              <w:top w:w="60" w:type="dxa"/>
              <w:bottom w:w="60" w:type="dxa"/>
              <w:start w:w="60" w:type="dxa"/>
              <w:end w:w="60" w:type="dxa"/>
            </w:tcMar>
            <w:tcW w:w="1250" w:type="pct"/>
          </w:tcPr>
          <w:p>
            <w:pPr>
              <w:pStyle w:val="Compact"/>
            </w:pPr>
            <w:r>
              <w:rPr>
                <w:rFonts w:ascii="Calibri" w:hAnsi="Calibri"/>
                <w:b/>
                <w:bCs/>
                <w:sz w:val="18"/>
              </w:rPr>
              <w:t xml:space="preserve">Total</w:t>
            </w:r>
          </w:p>
        </w:tc>
        <w:tc>
          <w:tcPr>
            <w:tcMar>
              <w:top w:w="60" w:type="dxa"/>
              <w:bottom w:w="60" w:type="dxa"/>
              <w:start w:w="60" w:type="dxa"/>
              <w:end w:w="60" w:type="dxa"/>
            </w:tcMar>
            <w:tcW w:w="1250" w:type="pct"/>
          </w:tcPr>
          <w:p>
            <w:pPr>
              <w:pStyle w:val="Compact"/>
            </w:pPr>
            <w:r>
              <w:rPr>
                <w:rFonts w:ascii="Calibri" w:hAnsi="Calibri"/>
                <w:b/>
                <w:bCs/>
                <w:sz w:val="18"/>
              </w:rPr>
              <w:t xml:space="preserve">100</w:t>
            </w:r>
          </w:p>
        </w:tc>
        <w:tc>
          <w:tcPr>
            <w:tcMar>
              <w:top w:w="60" w:type="dxa"/>
              <w:bottom w:w="60" w:type="dxa"/>
              <w:start w:w="60" w:type="dxa"/>
              <w:end w:w="60" w:type="dxa"/>
            </w:tcMar>
            <w:tcW w:w="1250" w:type="pct"/>
          </w:tcPr>
          <w:p>
            <w:pPr>
              <w:pStyle w:val="Compact"/>
            </w:pPr>
            <w:r>
              <w:rPr>
                <w:rFonts w:ascii="Calibri" w:hAnsi="Calibri"/>
                <w:b/>
                <w:bCs/>
                <w:sz w:val="18"/>
              </w:rPr>
              <w:t xml:space="preserve">82</w:t>
            </w:r>
          </w:p>
        </w:tc>
        <w:tc>
          <w:tcPr>
            <w:tcMar>
              <w:top w:w="60" w:type="dxa"/>
              <w:bottom w:w="60" w:type="dxa"/>
              <w:start w:w="60" w:type="dxa"/>
              <w:end w:w="60" w:type="dxa"/>
            </w:tcMar>
            <w:tcW w:w="1250" w:type="pct"/>
          </w:tcPr>
          <w:p>
            <w:pPr>
              <w:pStyle w:val="Compact"/>
            </w:pPr>
          </w:p>
        </w:tc>
      </w:tr>
    </w:tbl>
    <w:bookmarkEnd w:id="25"/>
    <w:bookmarkStart w:id="26" w:name="round-2-business-logic-test"/>
    <w:p>
      <w:pPr>
        <w:pStyle w:val="Heading3"/>
      </w:pPr>
      <w:r>
        <w:rPr>
          <w:rFonts w:ascii="Calibri" w:hAnsi="Calibri"/>
          <w:b/>
          <w:color w:val="4A5568"/>
          <w:sz w:val="24"/>
        </w:rPr>
        <w:t xml:space="preserve">Round 2 – Business Logic Test</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2160"/>
        <w:gridCol w:w="900"/>
        <w:gridCol w:w="1170"/>
        <w:gridCol w:w="1260"/>
        <w:gridCol w:w="2430"/>
      </w:tblGrid>
      <w:tr>
        <w:trPr>
          <w:tblHeader w:val="on"/>
        </w:trPr>
        <w:tc>
          <w:tcPr>
            <w:tcMar>
              <w:top w:w="60" w:type="dxa"/>
              <w:bottom w:w="60" w:type="dxa"/>
              <w:start w:w="60" w:type="dxa"/>
              <w:end w:w="60" w:type="dxa"/>
            </w:tcMar>
            <w:shd w:val="clear" w:color="auto" w:fill="2D3748"/>
            <w:tcW w:w="1000" w:type="pct"/>
          </w:tcPr>
          <w:p>
            <w:pPr>
              <w:pStyle w:val="Compact"/>
            </w:pPr>
            <w:r>
              <w:rPr>
                <w:rFonts w:ascii="Calibri" w:hAnsi="Calibri"/>
                <w:b/>
                <w:color w:val="FFFFFF"/>
                <w:sz w:val="18"/>
              </w:rPr>
              <w:t xml:space="preserve">Category</w:t>
            </w:r>
          </w:p>
        </w:tc>
        <w:tc>
          <w:tcPr>
            <w:tcMar>
              <w:top w:w="60" w:type="dxa"/>
              <w:bottom w:w="60" w:type="dxa"/>
              <w:start w:w="60" w:type="dxa"/>
              <w:end w:w="60" w:type="dxa"/>
            </w:tcMar>
            <w:shd w:val="clear" w:color="auto" w:fill="2D3748"/>
            <w:tcW w:w="1000" w:type="pct"/>
          </w:tcPr>
          <w:p>
            <w:pPr>
              <w:pStyle w:val="Compact"/>
            </w:pPr>
            <w:r>
              <w:rPr>
                <w:rFonts w:ascii="Calibri" w:hAnsi="Calibri"/>
                <w:b/>
                <w:color w:val="FFFFFF"/>
                <w:sz w:val="18"/>
              </w:rPr>
              <w:t xml:space="preserve">Max Points</w:t>
            </w:r>
          </w:p>
        </w:tc>
        <w:tc>
          <w:tcPr>
            <w:tcMar>
              <w:top w:w="60" w:type="dxa"/>
              <w:bottom w:w="60" w:type="dxa"/>
              <w:start w:w="60" w:type="dxa"/>
              <w:end w:w="60" w:type="dxa"/>
            </w:tcMar>
            <w:shd w:val="clear" w:color="auto" w:fill="2D3748"/>
            <w:tcW w:w="1000" w:type="pct"/>
          </w:tcPr>
          <w:p>
            <w:pPr>
              <w:pStyle w:val="Compact"/>
            </w:pPr>
            <w:r>
              <w:rPr>
                <w:rFonts w:ascii="Calibri" w:hAnsi="Calibri"/>
                <w:b/>
                <w:color w:val="FFFFFF"/>
                <w:sz w:val="18"/>
              </w:rPr>
              <w:t xml:space="preserve">Initial Score</w:t>
            </w:r>
          </w:p>
        </w:tc>
        <w:tc>
          <w:tcPr>
            <w:tcMar>
              <w:top w:w="60" w:type="dxa"/>
              <w:bottom w:w="60" w:type="dxa"/>
              <w:start w:w="60" w:type="dxa"/>
              <w:end w:w="60" w:type="dxa"/>
            </w:tcMar>
            <w:shd w:val="clear" w:color="auto" w:fill="2D3748"/>
            <w:tcW w:w="1000" w:type="pct"/>
          </w:tcPr>
          <w:p>
            <w:pPr>
              <w:pStyle w:val="Compact"/>
            </w:pPr>
            <w:r>
              <w:rPr>
                <w:rFonts w:ascii="Calibri" w:hAnsi="Calibri"/>
                <w:b/>
                <w:color w:val="FFFFFF"/>
                <w:sz w:val="18"/>
              </w:rPr>
              <w:t xml:space="preserve">Post-Fix Score</w:t>
            </w:r>
          </w:p>
        </w:tc>
        <w:tc>
          <w:tcPr>
            <w:tcMar>
              <w:top w:w="60" w:type="dxa"/>
              <w:bottom w:w="60" w:type="dxa"/>
              <w:start w:w="60" w:type="dxa"/>
              <w:end w:w="60" w:type="dxa"/>
            </w:tcMar>
            <w:shd w:val="clear" w:color="auto" w:fill="2D3748"/>
            <w:tcW w:w="1000" w:type="pct"/>
          </w:tcPr>
          <w:p>
            <w:pPr>
              <w:pStyle w:val="Compact"/>
            </w:pPr>
            <w:r>
              <w:rPr>
                <w:rFonts w:ascii="Calibri" w:hAnsi="Calibri"/>
                <w:b/>
                <w:color w:val="FFFFFF"/>
                <w:sz w:val="18"/>
              </w:rPr>
              <w:t xml:space="preserve">Notes</w:t>
            </w:r>
          </w:p>
        </w:tc>
      </w:tr>
      <w:tr>
        <w:tc>
          <w:tcPr>
            <w:tcMar>
              <w:top w:w="60" w:type="dxa"/>
              <w:bottom w:w="60" w:type="dxa"/>
              <w:start w:w="60" w:type="dxa"/>
              <w:end w:w="60" w:type="dxa"/>
            </w:tcMar>
            <w:tcW w:w="1000" w:type="pct"/>
          </w:tcPr>
          <w:p>
            <w:pPr>
              <w:pStyle w:val="Compact"/>
            </w:pPr>
            <w:r>
              <w:rPr>
                <w:rFonts w:ascii="Calibri" w:hAnsi="Calibri"/>
                <w:sz w:val="18"/>
              </w:rPr>
              <w:t xml:space="preserve">RBAC Enforcement</w:t>
            </w:r>
          </w:p>
        </w:tc>
        <w:tc>
          <w:tcPr>
            <w:tcMar>
              <w:top w:w="60" w:type="dxa"/>
              <w:bottom w:w="60" w:type="dxa"/>
              <w:start w:w="60" w:type="dxa"/>
              <w:end w:w="60" w:type="dxa"/>
            </w:tcMar>
            <w:tcW w:w="1000" w:type="pct"/>
          </w:tcPr>
          <w:p>
            <w:pPr>
              <w:pStyle w:val="Compact"/>
            </w:pPr>
            <w:r>
              <w:rPr>
                <w:rFonts w:ascii="Calibri" w:hAnsi="Calibri"/>
                <w:sz w:val="18"/>
              </w:rPr>
              <w:t xml:space="preserve">20</w:t>
            </w:r>
          </w:p>
        </w:tc>
        <w:tc>
          <w:tcPr>
            <w:tcMar>
              <w:top w:w="60" w:type="dxa"/>
              <w:bottom w:w="60" w:type="dxa"/>
              <w:start w:w="60" w:type="dxa"/>
              <w:end w:w="60" w:type="dxa"/>
            </w:tcMar>
            <w:tcW w:w="1000" w:type="pct"/>
          </w:tcPr>
          <w:p>
            <w:pPr>
              <w:pStyle w:val="Compact"/>
            </w:pPr>
            <w:r>
              <w:rPr>
                <w:rFonts w:ascii="Calibri" w:hAnsi="Calibri"/>
                <w:sz w:val="18"/>
              </w:rPr>
              <w:t xml:space="preserve">14</w:t>
            </w:r>
          </w:p>
        </w:tc>
        <w:tc>
          <w:tcPr>
            <w:tcMar>
              <w:top w:w="60" w:type="dxa"/>
              <w:bottom w:w="60" w:type="dxa"/>
              <w:start w:w="60" w:type="dxa"/>
              <w:end w:w="60" w:type="dxa"/>
            </w:tcMar>
            <w:tcW w:w="1000" w:type="pct"/>
          </w:tcPr>
          <w:p>
            <w:pPr>
              <w:pStyle w:val="Compact"/>
            </w:pPr>
            <w:r>
              <w:rPr>
                <w:rFonts w:ascii="Calibri" w:hAnsi="Calibri"/>
                <w:sz w:val="18"/>
              </w:rPr>
              <w:t xml:space="preserve">18</w:t>
            </w:r>
          </w:p>
        </w:tc>
        <w:tc>
          <w:tcPr>
            <w:tcMar>
              <w:top w:w="60" w:type="dxa"/>
              <w:bottom w:w="60" w:type="dxa"/>
              <w:start w:w="60" w:type="dxa"/>
              <w:end w:w="60" w:type="dxa"/>
            </w:tcMar>
            <w:tcW w:w="1000" w:type="pct"/>
          </w:tcPr>
          <w:p>
            <w:pPr>
              <w:pStyle w:val="Compact"/>
            </w:pPr>
            <w:r>
              <w:rPr>
                <w:rFonts w:ascii="Calibri" w:hAnsi="Calibri"/>
                <w:sz w:val="18"/>
              </w:rPr>
              <w:t xml:space="preserve">API key scopes now enforced</w:t>
            </w:r>
          </w:p>
        </w:tc>
      </w:tr>
      <w:tr>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Multi-Tenant Isolation</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20</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20</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20</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No cross-tenant leakage</w:t>
            </w:r>
          </w:p>
        </w:tc>
      </w:tr>
      <w:tr>
        <w:tc>
          <w:tcPr>
            <w:tcMar>
              <w:top w:w="60" w:type="dxa"/>
              <w:bottom w:w="60" w:type="dxa"/>
              <w:start w:w="60" w:type="dxa"/>
              <w:end w:w="60" w:type="dxa"/>
            </w:tcMar>
            <w:tcW w:w="1000" w:type="pct"/>
          </w:tcPr>
          <w:p>
            <w:pPr>
              <w:pStyle w:val="Compact"/>
            </w:pPr>
            <w:r>
              <w:rPr>
                <w:rFonts w:ascii="Calibri" w:hAnsi="Calibri"/>
                <w:sz w:val="18"/>
              </w:rPr>
              <w:t xml:space="preserve">Workflow Integrity</w:t>
            </w:r>
          </w:p>
        </w:tc>
        <w:tc>
          <w:tcPr>
            <w:tcMar>
              <w:top w:w="60" w:type="dxa"/>
              <w:bottom w:w="60" w:type="dxa"/>
              <w:start w:w="60" w:type="dxa"/>
              <w:end w:w="60" w:type="dxa"/>
            </w:tcMar>
            <w:tcW w:w="1000" w:type="pct"/>
          </w:tcPr>
          <w:p>
            <w:pPr>
              <w:pStyle w:val="Compact"/>
            </w:pPr>
            <w:r>
              <w:rPr>
                <w:rFonts w:ascii="Calibri" w:hAnsi="Calibri"/>
                <w:sz w:val="18"/>
              </w:rPr>
              <w:t xml:space="preserve">20</w:t>
            </w:r>
          </w:p>
        </w:tc>
        <w:tc>
          <w:tcPr>
            <w:tcMar>
              <w:top w:w="60" w:type="dxa"/>
              <w:bottom w:w="60" w:type="dxa"/>
              <w:start w:w="60" w:type="dxa"/>
              <w:end w:w="60" w:type="dxa"/>
            </w:tcMar>
            <w:tcW w:w="1000" w:type="pct"/>
          </w:tcPr>
          <w:p>
            <w:pPr>
              <w:pStyle w:val="Compact"/>
            </w:pPr>
            <w:r>
              <w:rPr>
                <w:rFonts w:ascii="Calibri" w:hAnsi="Calibri"/>
                <w:sz w:val="18"/>
              </w:rPr>
              <w:t xml:space="preserve">6</w:t>
            </w:r>
          </w:p>
        </w:tc>
        <w:tc>
          <w:tcPr>
            <w:tcMar>
              <w:top w:w="60" w:type="dxa"/>
              <w:bottom w:w="60" w:type="dxa"/>
              <w:start w:w="60" w:type="dxa"/>
              <w:end w:w="60" w:type="dxa"/>
            </w:tcMar>
            <w:tcW w:w="1000" w:type="pct"/>
          </w:tcPr>
          <w:p>
            <w:pPr>
              <w:pStyle w:val="Compact"/>
            </w:pPr>
            <w:r>
              <w:rPr>
                <w:rFonts w:ascii="Calibri" w:hAnsi="Calibri"/>
                <w:sz w:val="18"/>
              </w:rPr>
              <w:t xml:space="preserve">18</w:t>
            </w:r>
          </w:p>
        </w:tc>
        <w:tc>
          <w:tcPr>
            <w:tcMar>
              <w:top w:w="60" w:type="dxa"/>
              <w:bottom w:w="60" w:type="dxa"/>
              <w:start w:w="60" w:type="dxa"/>
              <w:end w:w="60" w:type="dxa"/>
            </w:tcMar>
            <w:tcW w:w="1000" w:type="pct"/>
          </w:tcPr>
          <w:p>
            <w:pPr>
              <w:pStyle w:val="Compact"/>
            </w:pPr>
            <w:r>
              <w:rPr>
                <w:rFonts w:ascii="Calibri" w:hAnsi="Calibri"/>
                <w:sz w:val="18"/>
              </w:rPr>
              <w:t xml:space="preserve">Waiver self-approval fixed</w:t>
            </w:r>
          </w:p>
        </w:tc>
      </w:tr>
      <w:tr>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Race Conditions</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20</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6</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18</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Refresh token race fixed</w:t>
            </w:r>
          </w:p>
        </w:tc>
      </w:tr>
      <w:tr>
        <w:tc>
          <w:tcPr>
            <w:tcMar>
              <w:top w:w="60" w:type="dxa"/>
              <w:bottom w:w="60" w:type="dxa"/>
              <w:start w:w="60" w:type="dxa"/>
              <w:end w:w="60" w:type="dxa"/>
            </w:tcMar>
            <w:tcW w:w="1000" w:type="pct"/>
          </w:tcPr>
          <w:p>
            <w:pPr>
              <w:pStyle w:val="Compact"/>
            </w:pPr>
            <w:r>
              <w:rPr>
                <w:rFonts w:ascii="Calibri" w:hAnsi="Calibri"/>
                <w:sz w:val="18"/>
              </w:rPr>
              <w:t xml:space="preserve">IDOR / Object-Level Auth</w:t>
            </w:r>
          </w:p>
        </w:tc>
        <w:tc>
          <w:tcPr>
            <w:tcMar>
              <w:top w:w="60" w:type="dxa"/>
              <w:bottom w:w="60" w:type="dxa"/>
              <w:start w:w="60" w:type="dxa"/>
              <w:end w:w="60" w:type="dxa"/>
            </w:tcMar>
            <w:tcW w:w="1000" w:type="pct"/>
          </w:tcPr>
          <w:p>
            <w:pPr>
              <w:pStyle w:val="Compact"/>
            </w:pPr>
            <w:r>
              <w:rPr>
                <w:rFonts w:ascii="Calibri" w:hAnsi="Calibri"/>
                <w:sz w:val="18"/>
              </w:rPr>
              <w:t xml:space="preserve">20</w:t>
            </w:r>
          </w:p>
        </w:tc>
        <w:tc>
          <w:tcPr>
            <w:tcMar>
              <w:top w:w="60" w:type="dxa"/>
              <w:bottom w:w="60" w:type="dxa"/>
              <w:start w:w="60" w:type="dxa"/>
              <w:end w:w="60" w:type="dxa"/>
            </w:tcMar>
            <w:tcW w:w="1000" w:type="pct"/>
          </w:tcPr>
          <w:p>
            <w:pPr>
              <w:pStyle w:val="Compact"/>
            </w:pPr>
            <w:r>
              <w:rPr>
                <w:rFonts w:ascii="Calibri" w:hAnsi="Calibri"/>
                <w:sz w:val="18"/>
              </w:rPr>
              <w:t xml:space="preserve">16</w:t>
            </w:r>
          </w:p>
        </w:tc>
        <w:tc>
          <w:tcPr>
            <w:tcMar>
              <w:top w:w="60" w:type="dxa"/>
              <w:bottom w:w="60" w:type="dxa"/>
              <w:start w:w="60" w:type="dxa"/>
              <w:end w:w="60" w:type="dxa"/>
            </w:tcMar>
            <w:tcW w:w="1000" w:type="pct"/>
          </w:tcPr>
          <w:p>
            <w:pPr>
              <w:pStyle w:val="Compact"/>
            </w:pPr>
            <w:r>
              <w:rPr>
                <w:rFonts w:ascii="Calibri" w:hAnsi="Calibri"/>
                <w:sz w:val="18"/>
              </w:rPr>
              <w:t xml:space="preserve">20</w:t>
            </w:r>
          </w:p>
        </w:tc>
        <w:tc>
          <w:tcPr>
            <w:tcMar>
              <w:top w:w="60" w:type="dxa"/>
              <w:bottom w:w="60" w:type="dxa"/>
              <w:start w:w="60" w:type="dxa"/>
              <w:end w:w="60" w:type="dxa"/>
            </w:tcMar>
            <w:tcW w:w="1000" w:type="pct"/>
          </w:tcPr>
          <w:p>
            <w:pPr>
              <w:pStyle w:val="Compact"/>
            </w:pPr>
            <w:r>
              <w:rPr>
                <w:rFonts w:ascii="Calibri" w:hAnsi="Calibri"/>
                <w:sz w:val="18"/>
              </w:rPr>
              <w:t xml:space="preserve">Bulk waive restricted</w:t>
            </w:r>
          </w:p>
        </w:tc>
      </w:tr>
      <w:tr>
        <w:tc>
          <w:tcPr>
            <w:tcMar>
              <w:top w:w="60" w:type="dxa"/>
              <w:bottom w:w="60" w:type="dxa"/>
              <w:start w:w="60" w:type="dxa"/>
              <w:end w:w="60" w:type="dxa"/>
            </w:tcMar>
            <w:shd w:val="clear" w:color="auto" w:fill="F7FAFC"/>
            <w:tcW w:w="1000" w:type="pct"/>
          </w:tcPr>
          <w:p>
            <w:pPr>
              <w:pStyle w:val="Compact"/>
            </w:pPr>
            <w:r>
              <w:rPr>
                <w:rFonts w:ascii="Calibri" w:hAnsi="Calibri"/>
                <w:b/>
                <w:bCs/>
                <w:sz w:val="18"/>
              </w:rPr>
              <w:t xml:space="preserve">Total</w:t>
            </w:r>
          </w:p>
        </w:tc>
        <w:tc>
          <w:tcPr>
            <w:tcMar>
              <w:top w:w="60" w:type="dxa"/>
              <w:bottom w:w="60" w:type="dxa"/>
              <w:start w:w="60" w:type="dxa"/>
              <w:end w:w="60" w:type="dxa"/>
            </w:tcMar>
            <w:shd w:val="clear" w:color="auto" w:fill="F7FAFC"/>
            <w:tcW w:w="1000" w:type="pct"/>
          </w:tcPr>
          <w:p>
            <w:pPr>
              <w:pStyle w:val="Compact"/>
            </w:pPr>
            <w:r>
              <w:rPr>
                <w:rFonts w:ascii="Calibri" w:hAnsi="Calibri"/>
                <w:b/>
                <w:bCs/>
                <w:sz w:val="18"/>
              </w:rPr>
              <w:t xml:space="preserve">100</w:t>
            </w:r>
          </w:p>
        </w:tc>
        <w:tc>
          <w:tcPr>
            <w:tcMar>
              <w:top w:w="60" w:type="dxa"/>
              <w:bottom w:w="60" w:type="dxa"/>
              <w:start w:w="60" w:type="dxa"/>
              <w:end w:w="60" w:type="dxa"/>
            </w:tcMar>
            <w:shd w:val="clear" w:color="auto" w:fill="F7FAFC"/>
            <w:tcW w:w="1000" w:type="pct"/>
          </w:tcPr>
          <w:p>
            <w:pPr>
              <w:pStyle w:val="Compact"/>
            </w:pPr>
            <w:r>
              <w:rPr>
                <w:rFonts w:ascii="Calibri" w:hAnsi="Calibri"/>
                <w:b/>
                <w:bCs/>
                <w:sz w:val="18"/>
              </w:rPr>
              <w:t xml:space="preserve">52</w:t>
            </w:r>
          </w:p>
        </w:tc>
        <w:tc>
          <w:tcPr>
            <w:tcMar>
              <w:top w:w="60" w:type="dxa"/>
              <w:bottom w:w="60" w:type="dxa"/>
              <w:start w:w="60" w:type="dxa"/>
              <w:end w:w="60" w:type="dxa"/>
            </w:tcMar>
            <w:shd w:val="clear" w:color="auto" w:fill="F7FAFC"/>
            <w:tcW w:w="1000" w:type="pct"/>
          </w:tcPr>
          <w:p>
            <w:pPr>
              <w:pStyle w:val="Compact"/>
            </w:pPr>
            <w:r>
              <w:rPr>
                <w:rFonts w:ascii="Calibri" w:hAnsi="Calibri"/>
                <w:b/>
                <w:bCs/>
                <w:sz w:val="18"/>
              </w:rPr>
              <w:t xml:space="preserve">~85</w:t>
            </w:r>
          </w:p>
        </w:tc>
        <w:tc>
          <w:tcPr>
            <w:tcMar>
              <w:top w:w="60" w:type="dxa"/>
              <w:bottom w:w="60" w:type="dxa"/>
              <w:start w:w="60" w:type="dxa"/>
              <w:end w:w="60" w:type="dxa"/>
            </w:tcMar>
            <w:shd w:val="clear" w:color="auto" w:fill="F7FAFC"/>
            <w:tcW w:w="1000" w:type="pct"/>
          </w:tcPr>
          <w:p>
            <w:pPr>
              <w:pStyle w:val="Compact"/>
            </w:pPr>
          </w:p>
        </w:tc>
      </w:tr>
    </w:tbl>
    <w:bookmarkEnd w:id="26"/>
    <w:bookmarkStart w:id="27" w:name="combined-assessment"/>
    <w:p>
      <w:pPr>
        <w:pStyle w:val="Heading3"/>
      </w:pPr>
      <w:r>
        <w:rPr>
          <w:rFonts w:ascii="Calibri" w:hAnsi="Calibri"/>
          <w:b/>
          <w:color w:val="4A5568"/>
          <w:sz w:val="24"/>
        </w:rPr>
        <w:t xml:space="preserve">Combined Assessment</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3960"/>
        <w:gridCol w:w="3960"/>
      </w:tblGrid>
      <w:tr>
        <w:trPr>
          <w:tblHeader w:val="on"/>
        </w:trPr>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Metric</w:t>
            </w:r>
          </w:p>
        </w:tc>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Value</w:t>
            </w:r>
          </w:p>
        </w:tc>
      </w:tr>
      <w:tr>
        <w:tc>
          <w:tcPr>
            <w:tcMar>
              <w:top w:w="60" w:type="dxa"/>
              <w:bottom w:w="60" w:type="dxa"/>
              <w:start w:w="60" w:type="dxa"/>
              <w:end w:w="60" w:type="dxa"/>
            </w:tcMar>
            <w:tcW w:w="2500" w:type="pct"/>
          </w:tcPr>
          <w:p>
            <w:pPr>
              <w:pStyle w:val="Compact"/>
            </w:pPr>
            <w:r>
              <w:rPr>
                <w:rFonts w:ascii="Calibri" w:hAnsi="Calibri"/>
                <w:sz w:val="18"/>
              </w:rPr>
              <w:t xml:space="preserve">Total findings identified</w:t>
            </w:r>
          </w:p>
        </w:tc>
        <w:tc>
          <w:tcPr>
            <w:tcMar>
              <w:top w:w="60" w:type="dxa"/>
              <w:bottom w:w="60" w:type="dxa"/>
              <w:start w:w="60" w:type="dxa"/>
              <w:end w:w="60" w:type="dxa"/>
            </w:tcMar>
            <w:tcW w:w="2500" w:type="pct"/>
          </w:tcPr>
          <w:p>
            <w:pPr>
              <w:pStyle w:val="Compact"/>
            </w:pPr>
            <w:r>
              <w:rPr>
                <w:rFonts w:ascii="Calibri" w:hAnsi="Calibri"/>
                <w:sz w:val="18"/>
              </w:rPr>
              <w:t xml:space="preserve">10</w:t>
            </w:r>
          </w:p>
        </w:tc>
      </w:tr>
      <w:tr>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Critical findings</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1 (remediated)</w:t>
            </w:r>
          </w:p>
        </w:tc>
      </w:tr>
      <w:tr>
        <w:tc>
          <w:tcPr>
            <w:tcMar>
              <w:top w:w="60" w:type="dxa"/>
              <w:bottom w:w="60" w:type="dxa"/>
              <w:start w:w="60" w:type="dxa"/>
              <w:end w:w="60" w:type="dxa"/>
            </w:tcMar>
            <w:tcW w:w="2500" w:type="pct"/>
          </w:tcPr>
          <w:p>
            <w:pPr>
              <w:pStyle w:val="Compact"/>
            </w:pPr>
            <w:r>
              <w:rPr>
                <w:rFonts w:ascii="Calibri" w:hAnsi="Calibri"/>
                <w:sz w:val="18"/>
              </w:rPr>
              <w:t xml:space="preserve">High findings</w:t>
            </w:r>
          </w:p>
        </w:tc>
        <w:tc>
          <w:tcPr>
            <w:tcMar>
              <w:top w:w="60" w:type="dxa"/>
              <w:bottom w:w="60" w:type="dxa"/>
              <w:start w:w="60" w:type="dxa"/>
              <w:end w:w="60" w:type="dxa"/>
            </w:tcMar>
            <w:tcW w:w="2500" w:type="pct"/>
          </w:tcPr>
          <w:p>
            <w:pPr>
              <w:pStyle w:val="Compact"/>
            </w:pPr>
            <w:r>
              <w:rPr>
                <w:rFonts w:ascii="Calibri" w:hAnsi="Calibri"/>
                <w:sz w:val="18"/>
              </w:rPr>
              <w:t xml:space="preserve">1 (remediated)</w:t>
            </w:r>
          </w:p>
        </w:tc>
      </w:tr>
      <w:tr>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Medium findings</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3 (2 remediated, 1 fixed pre-report)</w:t>
            </w:r>
          </w:p>
        </w:tc>
      </w:tr>
      <w:tr>
        <w:tc>
          <w:tcPr>
            <w:tcMar>
              <w:top w:w="60" w:type="dxa"/>
              <w:bottom w:w="60" w:type="dxa"/>
              <w:start w:w="60" w:type="dxa"/>
              <w:end w:w="60" w:type="dxa"/>
            </w:tcMar>
            <w:tcW w:w="2500" w:type="pct"/>
          </w:tcPr>
          <w:p>
            <w:pPr>
              <w:pStyle w:val="Compact"/>
            </w:pPr>
            <w:r>
              <w:rPr>
                <w:rFonts w:ascii="Calibri" w:hAnsi="Calibri"/>
                <w:sz w:val="18"/>
              </w:rPr>
              <w:t xml:space="preserve">Low findings</w:t>
            </w:r>
          </w:p>
        </w:tc>
        <w:tc>
          <w:tcPr>
            <w:tcMar>
              <w:top w:w="60" w:type="dxa"/>
              <w:bottom w:w="60" w:type="dxa"/>
              <w:start w:w="60" w:type="dxa"/>
              <w:end w:w="60" w:type="dxa"/>
            </w:tcMar>
            <w:tcW w:w="2500" w:type="pct"/>
          </w:tcPr>
          <w:p>
            <w:pPr>
              <w:pStyle w:val="Compact"/>
            </w:pPr>
            <w:r>
              <w:rPr>
                <w:rFonts w:ascii="Calibri" w:hAnsi="Calibri"/>
                <w:sz w:val="18"/>
              </w:rPr>
              <w:t xml:space="preserve">2 (open – accepted risk)</w:t>
            </w:r>
          </w:p>
        </w:tc>
      </w:tr>
      <w:tr>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Informational</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3 (accepted)</w:t>
            </w:r>
          </w:p>
        </w:tc>
      </w:tr>
      <w:tr>
        <w:tc>
          <w:tcPr>
            <w:tcMar>
              <w:top w:w="60" w:type="dxa"/>
              <w:bottom w:w="60" w:type="dxa"/>
              <w:start w:w="60" w:type="dxa"/>
              <w:end w:w="60" w:type="dxa"/>
            </w:tcMar>
            <w:tcW w:w="2500" w:type="pct"/>
          </w:tcPr>
          <w:p>
            <w:pPr>
              <w:pStyle w:val="Compact"/>
            </w:pPr>
            <w:r>
              <w:rPr>
                <w:rFonts w:ascii="Calibri" w:hAnsi="Calibri"/>
                <w:sz w:val="18"/>
              </w:rPr>
              <w:t xml:space="preserve">Remediation rate</w:t>
            </w:r>
          </w:p>
        </w:tc>
        <w:tc>
          <w:tcPr>
            <w:tcMar>
              <w:top w:w="60" w:type="dxa"/>
              <w:bottom w:w="60" w:type="dxa"/>
              <w:start w:w="60" w:type="dxa"/>
              <w:end w:w="60" w:type="dxa"/>
            </w:tcMar>
            <w:tcW w:w="2500" w:type="pct"/>
          </w:tcPr>
          <w:p>
            <w:pPr>
              <w:pStyle w:val="Compact"/>
            </w:pPr>
            <w:r>
              <w:rPr>
                <w:rFonts w:ascii="Calibri" w:hAnsi="Calibri"/>
                <w:sz w:val="18"/>
              </w:rPr>
              <w:t xml:space="preserve">100% of Critical/High/Medium</w:t>
            </w:r>
          </w:p>
        </w:tc>
      </w:tr>
    </w:tbl>
    <w:p>
      <w:r>
        <w:rPr>
          <w:rFonts w:ascii="Calibri" w:hAnsi="Calibri"/>
          <w:sz w:val="21"/>
        </w:rPr>
        <w:pict>
          <v:rect style="width:0;height:1.5pt" o:hralign="center" o:hrstd="t" o:hr="t"/>
        </w:pict>
      </w:r>
    </w:p>
    <w:bookmarkEnd w:id="27"/>
    <w:bookmarkEnd w:id="28"/>
    <w:bookmarkStart w:id="29" w:name="findings-summary"/>
    <w:p>
      <w:pPr>
        <w:pStyle w:val="Heading2"/>
      </w:pPr>
      <w:r>
        <w:rPr>
          <w:rFonts w:ascii="Calibri" w:hAnsi="Calibri"/>
          <w:b/>
          <w:color w:val="2D3748"/>
          <w:sz w:val="28"/>
        </w:rPr>
        <w:t xml:space="preserve">5. Findings Summary</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404"/>
        <w:gridCol w:w="969"/>
        <w:gridCol w:w="5414"/>
        <w:gridCol w:w="727"/>
        <w:gridCol w:w="404"/>
      </w:tblGrid>
      <w:tr>
        <w:trPr>
          <w:tblHeader w:val="on"/>
        </w:trPr>
        <w:tc>
          <w:tcPr>
            <w:tcMar>
              <w:top w:w="60" w:type="dxa"/>
              <w:bottom w:w="60" w:type="dxa"/>
              <w:start w:w="60" w:type="dxa"/>
              <w:end w:w="60" w:type="dxa"/>
            </w:tcMar>
            <w:shd w:val="clear" w:color="auto" w:fill="2D3748"/>
            <w:tcW w:w="1000" w:type="pct"/>
          </w:tcPr>
          <w:p>
            <w:pPr>
              <w:pStyle w:val="Compact"/>
            </w:pPr>
            <w:r>
              <w:rPr>
                <w:rFonts w:ascii="Calibri" w:hAnsi="Calibri"/>
                <w:b/>
                <w:color w:val="FFFFFF"/>
                <w:sz w:val="18"/>
              </w:rPr>
              <w:t xml:space="preserve">ID</w:t>
            </w:r>
          </w:p>
        </w:tc>
        <w:tc>
          <w:tcPr>
            <w:tcMar>
              <w:top w:w="60" w:type="dxa"/>
              <w:bottom w:w="60" w:type="dxa"/>
              <w:start w:w="60" w:type="dxa"/>
              <w:end w:w="60" w:type="dxa"/>
            </w:tcMar>
            <w:shd w:val="clear" w:color="auto" w:fill="2D3748"/>
            <w:tcW w:w="1000" w:type="pct"/>
          </w:tcPr>
          <w:p>
            <w:pPr>
              <w:pStyle w:val="Compact"/>
            </w:pPr>
            <w:r>
              <w:rPr>
                <w:rFonts w:ascii="Calibri" w:hAnsi="Calibri"/>
                <w:b/>
                <w:color w:val="FFFFFF"/>
                <w:sz w:val="18"/>
              </w:rPr>
              <w:t xml:space="preserve">Severity</w:t>
            </w:r>
          </w:p>
        </w:tc>
        <w:tc>
          <w:tcPr>
            <w:tcMar>
              <w:top w:w="60" w:type="dxa"/>
              <w:bottom w:w="60" w:type="dxa"/>
              <w:start w:w="60" w:type="dxa"/>
              <w:end w:w="60" w:type="dxa"/>
            </w:tcMar>
            <w:shd w:val="clear" w:color="auto" w:fill="2D3748"/>
            <w:tcW w:w="1000" w:type="pct"/>
          </w:tcPr>
          <w:p>
            <w:pPr>
              <w:pStyle w:val="Compact"/>
            </w:pPr>
            <w:r>
              <w:rPr>
                <w:rFonts w:ascii="Calibri" w:hAnsi="Calibri"/>
                <w:b/>
                <w:color w:val="FFFFFF"/>
                <w:sz w:val="18"/>
              </w:rPr>
              <w:t xml:space="preserve">Finding</w:t>
            </w:r>
          </w:p>
        </w:tc>
        <w:tc>
          <w:tcPr>
            <w:tcMar>
              <w:top w:w="60" w:type="dxa"/>
              <w:bottom w:w="60" w:type="dxa"/>
              <w:start w:w="60" w:type="dxa"/>
              <w:end w:w="60" w:type="dxa"/>
            </w:tcMar>
            <w:shd w:val="clear" w:color="auto" w:fill="2D3748"/>
            <w:tcW w:w="1000" w:type="pct"/>
          </w:tcPr>
          <w:p>
            <w:pPr>
              <w:pStyle w:val="Compact"/>
            </w:pPr>
            <w:r>
              <w:rPr>
                <w:rFonts w:ascii="Calibri" w:hAnsi="Calibri"/>
                <w:b/>
                <w:color w:val="FFFFFF"/>
                <w:sz w:val="18"/>
              </w:rPr>
              <w:t xml:space="preserve">Status</w:t>
            </w:r>
          </w:p>
        </w:tc>
        <w:tc>
          <w:tcPr>
            <w:tcMar>
              <w:top w:w="60" w:type="dxa"/>
              <w:bottom w:w="60" w:type="dxa"/>
              <w:start w:w="60" w:type="dxa"/>
              <w:end w:w="60" w:type="dxa"/>
            </w:tcMar>
            <w:shd w:val="clear" w:color="auto" w:fill="2D3748"/>
            <w:tcW w:w="1000" w:type="pct"/>
          </w:tcPr>
          <w:p>
            <w:pPr>
              <w:pStyle w:val="Compact"/>
            </w:pPr>
            <w:r>
              <w:rPr>
                <w:rFonts w:ascii="Calibri" w:hAnsi="Calibri"/>
                <w:b/>
                <w:color w:val="FFFFFF"/>
                <w:sz w:val="18"/>
              </w:rPr>
              <w:t xml:space="preserve">Round</w:t>
            </w:r>
          </w:p>
        </w:tc>
      </w:tr>
      <w:tr>
        <w:tc>
          <w:tcPr>
            <w:tcMar>
              <w:top w:w="60" w:type="dxa"/>
              <w:bottom w:w="60" w:type="dxa"/>
              <w:start w:w="60" w:type="dxa"/>
              <w:end w:w="60" w:type="dxa"/>
            </w:tcMar>
            <w:tcW w:w="1000" w:type="pct"/>
          </w:tcPr>
          <w:p>
            <w:pPr>
              <w:pStyle w:val="Compact"/>
            </w:pPr>
            <w:r>
              <w:rPr>
                <w:rFonts w:ascii="Calibri" w:hAnsi="Calibri"/>
                <w:sz w:val="18"/>
              </w:rPr>
              <w:t xml:space="preserve">BL-01</w:t>
            </w:r>
          </w:p>
        </w:tc>
        <w:tc>
          <w:tcPr>
            <w:tcMar>
              <w:top w:w="60" w:type="dxa"/>
              <w:bottom w:w="60" w:type="dxa"/>
              <w:start w:w="60" w:type="dxa"/>
              <w:end w:w="60" w:type="dxa"/>
            </w:tcMar>
            <w:tcW w:w="1000" w:type="pct"/>
          </w:tcPr>
          <w:p>
            <w:pPr>
              <w:pStyle w:val="Compact"/>
            </w:pPr>
            <w:r>
              <w:rPr>
                <w:rFonts w:ascii="Calibri" w:hAnsi="Calibri"/>
                <w:b/>
                <w:bCs/>
                <w:sz w:val="18"/>
              </w:rPr>
              <w:t xml:space="preserve">CRITICAL</w:t>
            </w:r>
          </w:p>
        </w:tc>
        <w:tc>
          <w:tcPr>
            <w:tcMar>
              <w:top w:w="60" w:type="dxa"/>
              <w:bottom w:w="60" w:type="dxa"/>
              <w:start w:w="60" w:type="dxa"/>
              <w:end w:w="60" w:type="dxa"/>
            </w:tcMar>
            <w:tcW w:w="1000" w:type="pct"/>
          </w:tcPr>
          <w:p>
            <w:pPr>
              <w:pStyle w:val="Compact"/>
            </w:pPr>
            <w:r>
              <w:rPr>
                <w:rFonts w:ascii="Calibri" w:hAnsi="Calibri"/>
                <w:sz w:val="18"/>
              </w:rPr>
              <w:t xml:space="preserve">API key scopes not enforced – read-only keys had full admin access</w:t>
            </w:r>
          </w:p>
        </w:tc>
        <w:tc>
          <w:tcPr>
            <w:tcMar>
              <w:top w:w="60" w:type="dxa"/>
              <w:bottom w:w="60" w:type="dxa"/>
              <w:start w:w="60" w:type="dxa"/>
              <w:end w:w="60" w:type="dxa"/>
            </w:tcMar>
            <w:tcW w:w="1000" w:type="pct"/>
          </w:tcPr>
          <w:p>
            <w:pPr>
              <w:pStyle w:val="Compact"/>
            </w:pPr>
            <w:r>
              <w:rPr>
                <w:rFonts w:ascii="Calibri" w:hAnsi="Calibri"/>
                <w:b/>
                <w:bCs/>
                <w:sz w:val="18"/>
              </w:rPr>
              <w:t xml:space="preserve">FIXED</w:t>
            </w:r>
          </w:p>
        </w:tc>
        <w:tc>
          <w:tcPr>
            <w:tcMar>
              <w:top w:w="60" w:type="dxa"/>
              <w:bottom w:w="60" w:type="dxa"/>
              <w:start w:w="60" w:type="dxa"/>
              <w:end w:w="60" w:type="dxa"/>
            </w:tcMar>
            <w:tcW w:w="1000" w:type="pct"/>
          </w:tcPr>
          <w:p>
            <w:pPr>
              <w:pStyle w:val="Compact"/>
            </w:pPr>
            <w:r>
              <w:rPr>
                <w:rFonts w:ascii="Calibri" w:hAnsi="Calibri"/>
                <w:sz w:val="18"/>
              </w:rPr>
              <w:t xml:space="preserve">2</w:t>
            </w:r>
          </w:p>
        </w:tc>
      </w:tr>
      <w:tr>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BL-02</w:t>
            </w:r>
          </w:p>
        </w:tc>
        <w:tc>
          <w:tcPr>
            <w:tcMar>
              <w:top w:w="60" w:type="dxa"/>
              <w:bottom w:w="60" w:type="dxa"/>
              <w:start w:w="60" w:type="dxa"/>
              <w:end w:w="60" w:type="dxa"/>
            </w:tcMar>
            <w:shd w:val="clear" w:color="auto" w:fill="F7FAFC"/>
            <w:tcW w:w="1000" w:type="pct"/>
          </w:tcPr>
          <w:p>
            <w:pPr>
              <w:pStyle w:val="Compact"/>
            </w:pPr>
            <w:r>
              <w:rPr>
                <w:rFonts w:ascii="Calibri" w:hAnsi="Calibri"/>
                <w:b/>
                <w:bCs/>
                <w:sz w:val="18"/>
              </w:rPr>
              <w:t xml:space="preserve">HIGH</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Waiver self-approval – same user could request and approve</w:t>
            </w:r>
          </w:p>
        </w:tc>
        <w:tc>
          <w:tcPr>
            <w:tcMar>
              <w:top w:w="60" w:type="dxa"/>
              <w:bottom w:w="60" w:type="dxa"/>
              <w:start w:w="60" w:type="dxa"/>
              <w:end w:w="60" w:type="dxa"/>
            </w:tcMar>
            <w:shd w:val="clear" w:color="auto" w:fill="F7FAFC"/>
            <w:tcW w:w="1000" w:type="pct"/>
          </w:tcPr>
          <w:p>
            <w:pPr>
              <w:pStyle w:val="Compact"/>
            </w:pPr>
            <w:r>
              <w:rPr>
                <w:rFonts w:ascii="Calibri" w:hAnsi="Calibri"/>
                <w:b/>
                <w:bCs/>
                <w:sz w:val="18"/>
              </w:rPr>
              <w:t xml:space="preserve">FIXED</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2</w:t>
            </w:r>
          </w:p>
        </w:tc>
      </w:tr>
      <w:tr>
        <w:tc>
          <w:tcPr>
            <w:tcMar>
              <w:top w:w="60" w:type="dxa"/>
              <w:bottom w:w="60" w:type="dxa"/>
              <w:start w:w="60" w:type="dxa"/>
              <w:end w:w="60" w:type="dxa"/>
            </w:tcMar>
            <w:tcW w:w="1000" w:type="pct"/>
          </w:tcPr>
          <w:p>
            <w:pPr>
              <w:pStyle w:val="Compact"/>
            </w:pPr>
            <w:r>
              <w:rPr>
                <w:rFonts w:ascii="Calibri" w:hAnsi="Calibri"/>
                <w:sz w:val="18"/>
              </w:rPr>
              <w:t xml:space="preserve">BL-03</w:t>
            </w:r>
          </w:p>
        </w:tc>
        <w:tc>
          <w:tcPr>
            <w:tcMar>
              <w:top w:w="60" w:type="dxa"/>
              <w:bottom w:w="60" w:type="dxa"/>
              <w:start w:w="60" w:type="dxa"/>
              <w:end w:w="60" w:type="dxa"/>
            </w:tcMar>
            <w:tcW w:w="1000" w:type="pct"/>
          </w:tcPr>
          <w:p>
            <w:pPr>
              <w:pStyle w:val="Compact"/>
            </w:pPr>
            <w:r>
              <w:rPr>
                <w:rFonts w:ascii="Calibri" w:hAnsi="Calibri"/>
                <w:b/>
                <w:bCs/>
                <w:sz w:val="18"/>
              </w:rPr>
              <w:t xml:space="preserve">MEDIUM</w:t>
            </w:r>
          </w:p>
        </w:tc>
        <w:tc>
          <w:tcPr>
            <w:tcMar>
              <w:top w:w="60" w:type="dxa"/>
              <w:bottom w:w="60" w:type="dxa"/>
              <w:start w:w="60" w:type="dxa"/>
              <w:end w:w="60" w:type="dxa"/>
            </w:tcMar>
            <w:tcW w:w="1000" w:type="pct"/>
          </w:tcPr>
          <w:p>
            <w:pPr>
              <w:pStyle w:val="Compact"/>
            </w:pPr>
            <w:r>
              <w:rPr>
                <w:rFonts w:ascii="Calibri" w:hAnsi="Calibri"/>
                <w:sz w:val="18"/>
              </w:rPr>
              <w:t xml:space="preserve">Bulk waive endpoint accessible to viewers with no batch limit</w:t>
            </w:r>
          </w:p>
        </w:tc>
        <w:tc>
          <w:tcPr>
            <w:tcMar>
              <w:top w:w="60" w:type="dxa"/>
              <w:bottom w:w="60" w:type="dxa"/>
              <w:start w:w="60" w:type="dxa"/>
              <w:end w:w="60" w:type="dxa"/>
            </w:tcMar>
            <w:tcW w:w="1000" w:type="pct"/>
          </w:tcPr>
          <w:p>
            <w:pPr>
              <w:pStyle w:val="Compact"/>
            </w:pPr>
            <w:r>
              <w:rPr>
                <w:rFonts w:ascii="Calibri" w:hAnsi="Calibri"/>
                <w:b/>
                <w:bCs/>
                <w:sz w:val="18"/>
              </w:rPr>
              <w:t xml:space="preserve">FIXED</w:t>
            </w:r>
          </w:p>
        </w:tc>
        <w:tc>
          <w:tcPr>
            <w:tcMar>
              <w:top w:w="60" w:type="dxa"/>
              <w:bottom w:w="60" w:type="dxa"/>
              <w:start w:w="60" w:type="dxa"/>
              <w:end w:w="60" w:type="dxa"/>
            </w:tcMar>
            <w:tcW w:w="1000" w:type="pct"/>
          </w:tcPr>
          <w:p>
            <w:pPr>
              <w:pStyle w:val="Compact"/>
            </w:pPr>
            <w:r>
              <w:rPr>
                <w:rFonts w:ascii="Calibri" w:hAnsi="Calibri"/>
                <w:sz w:val="18"/>
              </w:rPr>
              <w:t xml:space="preserve">2</w:t>
            </w:r>
          </w:p>
        </w:tc>
      </w:tr>
      <w:tr>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BL-04</w:t>
            </w:r>
          </w:p>
        </w:tc>
        <w:tc>
          <w:tcPr>
            <w:tcMar>
              <w:top w:w="60" w:type="dxa"/>
              <w:bottom w:w="60" w:type="dxa"/>
              <w:start w:w="60" w:type="dxa"/>
              <w:end w:w="60" w:type="dxa"/>
            </w:tcMar>
            <w:shd w:val="clear" w:color="auto" w:fill="F7FAFC"/>
            <w:tcW w:w="1000" w:type="pct"/>
          </w:tcPr>
          <w:p>
            <w:pPr>
              <w:pStyle w:val="Compact"/>
            </w:pPr>
            <w:r>
              <w:rPr>
                <w:rFonts w:ascii="Calibri" w:hAnsi="Calibri"/>
                <w:b/>
                <w:bCs/>
                <w:sz w:val="18"/>
              </w:rPr>
              <w:t xml:space="preserve">MEDIUM</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Refresh token race condition on concurrent requests</w:t>
            </w:r>
          </w:p>
        </w:tc>
        <w:tc>
          <w:tcPr>
            <w:tcMar>
              <w:top w:w="60" w:type="dxa"/>
              <w:bottom w:w="60" w:type="dxa"/>
              <w:start w:w="60" w:type="dxa"/>
              <w:end w:w="60" w:type="dxa"/>
            </w:tcMar>
            <w:shd w:val="clear" w:color="auto" w:fill="F7FAFC"/>
            <w:tcW w:w="1000" w:type="pct"/>
          </w:tcPr>
          <w:p>
            <w:pPr>
              <w:pStyle w:val="Compact"/>
            </w:pPr>
            <w:r>
              <w:rPr>
                <w:rFonts w:ascii="Calibri" w:hAnsi="Calibri"/>
                <w:b/>
                <w:bCs/>
                <w:sz w:val="18"/>
              </w:rPr>
              <w:t xml:space="preserve">FIXED</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2</w:t>
            </w:r>
          </w:p>
        </w:tc>
      </w:tr>
      <w:tr>
        <w:tc>
          <w:tcPr>
            <w:tcMar>
              <w:top w:w="60" w:type="dxa"/>
              <w:bottom w:w="60" w:type="dxa"/>
              <w:start w:w="60" w:type="dxa"/>
              <w:end w:w="60" w:type="dxa"/>
            </w:tcMar>
            <w:tcW w:w="1000" w:type="pct"/>
          </w:tcPr>
          <w:p>
            <w:pPr>
              <w:pStyle w:val="Compact"/>
            </w:pPr>
            <w:r>
              <w:rPr>
                <w:rFonts w:ascii="Calibri" w:hAnsi="Calibri"/>
                <w:sz w:val="18"/>
              </w:rPr>
              <w:t xml:space="preserve">PT-01</w:t>
            </w:r>
          </w:p>
        </w:tc>
        <w:tc>
          <w:tcPr>
            <w:tcMar>
              <w:top w:w="60" w:type="dxa"/>
              <w:bottom w:w="60" w:type="dxa"/>
              <w:start w:w="60" w:type="dxa"/>
              <w:end w:w="60" w:type="dxa"/>
            </w:tcMar>
            <w:tcW w:w="1000" w:type="pct"/>
          </w:tcPr>
          <w:p>
            <w:pPr>
              <w:pStyle w:val="Compact"/>
            </w:pPr>
            <w:r>
              <w:rPr>
                <w:rFonts w:ascii="Calibri" w:hAnsi="Calibri"/>
                <w:b/>
                <w:bCs/>
                <w:sz w:val="18"/>
              </w:rPr>
              <w:t xml:space="preserve">MEDIUM</w:t>
            </w:r>
          </w:p>
        </w:tc>
        <w:tc>
          <w:tcPr>
            <w:tcMar>
              <w:top w:w="60" w:type="dxa"/>
              <w:bottom w:w="60" w:type="dxa"/>
              <w:start w:w="60" w:type="dxa"/>
              <w:end w:w="60" w:type="dxa"/>
            </w:tcMar>
            <w:tcW w:w="1000" w:type="pct"/>
          </w:tcPr>
          <w:p>
            <w:pPr>
              <w:pStyle w:val="Compact"/>
            </w:pPr>
            <w:r>
              <w:rPr>
                <w:rFonts w:ascii="Calibri" w:hAnsi="Calibri"/>
                <w:sz w:val="18"/>
              </w:rPr>
              <w:t xml:space="preserve">Open registration without email verification</w:t>
            </w:r>
          </w:p>
        </w:tc>
        <w:tc>
          <w:tcPr>
            <w:tcMar>
              <w:top w:w="60" w:type="dxa"/>
              <w:bottom w:w="60" w:type="dxa"/>
              <w:start w:w="60" w:type="dxa"/>
              <w:end w:w="60" w:type="dxa"/>
            </w:tcMar>
            <w:tcW w:w="1000" w:type="pct"/>
          </w:tcPr>
          <w:p>
            <w:pPr>
              <w:pStyle w:val="Compact"/>
            </w:pPr>
            <w:r>
              <w:rPr>
                <w:rFonts w:ascii="Calibri" w:hAnsi="Calibri"/>
                <w:b/>
                <w:bCs/>
                <w:sz w:val="18"/>
              </w:rPr>
              <w:t xml:space="preserve">FIXED</w:t>
            </w:r>
          </w:p>
        </w:tc>
        <w:tc>
          <w:tcPr>
            <w:tcMar>
              <w:top w:w="60" w:type="dxa"/>
              <w:bottom w:w="60" w:type="dxa"/>
              <w:start w:w="60" w:type="dxa"/>
              <w:end w:w="60" w:type="dxa"/>
            </w:tcMar>
            <w:tcW w:w="1000" w:type="pct"/>
          </w:tcPr>
          <w:p>
            <w:pPr>
              <w:pStyle w:val="Compact"/>
            </w:pPr>
            <w:r>
              <w:rPr>
                <w:rFonts w:ascii="Calibri" w:hAnsi="Calibri"/>
                <w:sz w:val="18"/>
              </w:rPr>
              <w:t xml:space="preserve">1</w:t>
            </w:r>
          </w:p>
        </w:tc>
      </w:tr>
      <w:tr>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PT-02</w:t>
            </w:r>
          </w:p>
        </w:tc>
        <w:tc>
          <w:tcPr>
            <w:tcMar>
              <w:top w:w="60" w:type="dxa"/>
              <w:bottom w:w="60" w:type="dxa"/>
              <w:start w:w="60" w:type="dxa"/>
              <w:end w:w="60" w:type="dxa"/>
            </w:tcMar>
            <w:shd w:val="clear" w:color="auto" w:fill="F7FAFC"/>
            <w:tcW w:w="1000" w:type="pct"/>
          </w:tcPr>
          <w:p>
            <w:pPr>
              <w:pStyle w:val="Compact"/>
            </w:pPr>
            <w:r>
              <w:rPr>
                <w:rFonts w:ascii="Calibri" w:hAnsi="Calibri"/>
                <w:b/>
                <w:bCs/>
                <w:sz w:val="18"/>
              </w:rPr>
              <w:t xml:space="preserve">LOW</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TRACE method returns 500 instead of 405</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Open</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1</w:t>
            </w:r>
          </w:p>
        </w:tc>
      </w:tr>
      <w:tr>
        <w:tc>
          <w:tcPr>
            <w:tcMar>
              <w:top w:w="60" w:type="dxa"/>
              <w:bottom w:w="60" w:type="dxa"/>
              <w:start w:w="60" w:type="dxa"/>
              <w:end w:w="60" w:type="dxa"/>
            </w:tcMar>
            <w:tcW w:w="1000" w:type="pct"/>
          </w:tcPr>
          <w:p>
            <w:pPr>
              <w:pStyle w:val="Compact"/>
            </w:pPr>
            <w:r>
              <w:rPr>
                <w:rFonts w:ascii="Calibri" w:hAnsi="Calibri"/>
                <w:sz w:val="18"/>
              </w:rPr>
              <w:t xml:space="preserve">PT-03</w:t>
            </w:r>
          </w:p>
        </w:tc>
        <w:tc>
          <w:tcPr>
            <w:tcMar>
              <w:top w:w="60" w:type="dxa"/>
              <w:bottom w:w="60" w:type="dxa"/>
              <w:start w:w="60" w:type="dxa"/>
              <w:end w:w="60" w:type="dxa"/>
            </w:tcMar>
            <w:tcW w:w="1000" w:type="pct"/>
          </w:tcPr>
          <w:p>
            <w:pPr>
              <w:pStyle w:val="Compact"/>
            </w:pPr>
            <w:r>
              <w:rPr>
                <w:rFonts w:ascii="Calibri" w:hAnsi="Calibri"/>
                <w:b/>
                <w:bCs/>
                <w:sz w:val="18"/>
              </w:rPr>
              <w:t xml:space="preserve">LOW</w:t>
            </w:r>
          </w:p>
        </w:tc>
        <w:tc>
          <w:tcPr>
            <w:tcMar>
              <w:top w:w="60" w:type="dxa"/>
              <w:bottom w:w="60" w:type="dxa"/>
              <w:start w:w="60" w:type="dxa"/>
              <w:end w:w="60" w:type="dxa"/>
            </w:tcMar>
            <w:tcW w:w="1000" w:type="pct"/>
          </w:tcPr>
          <w:p>
            <w:pPr>
              <w:pStyle w:val="Compact"/>
            </w:pPr>
            <w:r>
              <w:rPr>
                <w:rFonts w:ascii="Calibri" w:hAnsi="Calibri"/>
                <w:sz w:val="18"/>
              </w:rPr>
              <w:t xml:space="preserve">Health endpoint discloses infrastructure component names</w:t>
            </w:r>
          </w:p>
        </w:tc>
        <w:tc>
          <w:tcPr>
            <w:tcMar>
              <w:top w:w="60" w:type="dxa"/>
              <w:bottom w:w="60" w:type="dxa"/>
              <w:start w:w="60" w:type="dxa"/>
              <w:end w:w="60" w:type="dxa"/>
            </w:tcMar>
            <w:tcW w:w="1000" w:type="pct"/>
          </w:tcPr>
          <w:p>
            <w:pPr>
              <w:pStyle w:val="Compact"/>
            </w:pPr>
            <w:r>
              <w:rPr>
                <w:rFonts w:ascii="Calibri" w:hAnsi="Calibri"/>
                <w:sz w:val="18"/>
              </w:rPr>
              <w:t xml:space="preserve">Open</w:t>
            </w:r>
          </w:p>
        </w:tc>
        <w:tc>
          <w:tcPr>
            <w:tcMar>
              <w:top w:w="60" w:type="dxa"/>
              <w:bottom w:w="60" w:type="dxa"/>
              <w:start w:w="60" w:type="dxa"/>
              <w:end w:w="60" w:type="dxa"/>
            </w:tcMar>
            <w:tcW w:w="1000" w:type="pct"/>
          </w:tcPr>
          <w:p>
            <w:pPr>
              <w:pStyle w:val="Compact"/>
            </w:pPr>
            <w:r>
              <w:rPr>
                <w:rFonts w:ascii="Calibri" w:hAnsi="Calibri"/>
                <w:sz w:val="18"/>
              </w:rPr>
              <w:t xml:space="preserve">1</w:t>
            </w:r>
          </w:p>
        </w:tc>
      </w:tr>
      <w:tr>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PT-04</w:t>
            </w:r>
          </w:p>
        </w:tc>
        <w:tc>
          <w:tcPr>
            <w:tcMar>
              <w:top w:w="60" w:type="dxa"/>
              <w:bottom w:w="60" w:type="dxa"/>
              <w:start w:w="60" w:type="dxa"/>
              <w:end w:w="60" w:type="dxa"/>
            </w:tcMar>
            <w:shd w:val="clear" w:color="auto" w:fill="F7FAFC"/>
            <w:tcW w:w="1000" w:type="pct"/>
          </w:tcPr>
          <w:p>
            <w:pPr>
              <w:pStyle w:val="Compact"/>
            </w:pPr>
            <w:r>
              <w:rPr>
                <w:rFonts w:ascii="Calibri" w:hAnsi="Calibri"/>
                <w:b/>
                <w:bCs/>
                <w:sz w:val="18"/>
              </w:rPr>
              <w:t xml:space="preserve">INFO</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Metrics endpoint returns 403 (confirms existence)</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Accepted</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1</w:t>
            </w:r>
          </w:p>
        </w:tc>
      </w:tr>
      <w:tr>
        <w:tc>
          <w:tcPr>
            <w:tcMar>
              <w:top w:w="60" w:type="dxa"/>
              <w:bottom w:w="60" w:type="dxa"/>
              <w:start w:w="60" w:type="dxa"/>
              <w:end w:w="60" w:type="dxa"/>
            </w:tcMar>
            <w:tcW w:w="1000" w:type="pct"/>
          </w:tcPr>
          <w:p>
            <w:pPr>
              <w:pStyle w:val="Compact"/>
            </w:pPr>
            <w:r>
              <w:rPr>
                <w:rFonts w:ascii="Calibri" w:hAnsi="Calibri"/>
                <w:sz w:val="18"/>
              </w:rPr>
              <w:t xml:space="preserve">PT-05</w:t>
            </w:r>
          </w:p>
        </w:tc>
        <w:tc>
          <w:tcPr>
            <w:tcMar>
              <w:top w:w="60" w:type="dxa"/>
              <w:bottom w:w="60" w:type="dxa"/>
              <w:start w:w="60" w:type="dxa"/>
              <w:end w:w="60" w:type="dxa"/>
            </w:tcMar>
            <w:tcW w:w="1000" w:type="pct"/>
          </w:tcPr>
          <w:p>
            <w:pPr>
              <w:pStyle w:val="Compact"/>
            </w:pPr>
            <w:r>
              <w:rPr>
                <w:rFonts w:ascii="Calibri" w:hAnsi="Calibri"/>
                <w:b/>
                <w:bCs/>
                <w:sz w:val="18"/>
              </w:rPr>
              <w:t xml:space="preserve">INFO</w:t>
            </w:r>
          </w:p>
        </w:tc>
        <w:tc>
          <w:tcPr>
            <w:tcMar>
              <w:top w:w="60" w:type="dxa"/>
              <w:bottom w:w="60" w:type="dxa"/>
              <w:start w:w="60" w:type="dxa"/>
              <w:end w:w="60" w:type="dxa"/>
            </w:tcMar>
            <w:tcW w:w="1000" w:type="pct"/>
          </w:tcPr>
          <w:p>
            <w:pPr>
              <w:pStyle w:val="Compact"/>
            </w:pPr>
            <w:r>
              <w:rPr>
                <w:rFonts w:ascii="Calibri" w:hAnsi="Calibri"/>
                <w:sz w:val="18"/>
              </w:rPr>
              <w:t xml:space="preserve">Client error endpoint accepts unsanitized input</w:t>
            </w:r>
          </w:p>
        </w:tc>
        <w:tc>
          <w:tcPr>
            <w:tcMar>
              <w:top w:w="60" w:type="dxa"/>
              <w:bottom w:w="60" w:type="dxa"/>
              <w:start w:w="60" w:type="dxa"/>
              <w:end w:w="60" w:type="dxa"/>
            </w:tcMar>
            <w:tcW w:w="1000" w:type="pct"/>
          </w:tcPr>
          <w:p>
            <w:pPr>
              <w:pStyle w:val="Compact"/>
            </w:pPr>
            <w:r>
              <w:rPr>
                <w:rFonts w:ascii="Calibri" w:hAnsi="Calibri"/>
                <w:sz w:val="18"/>
              </w:rPr>
              <w:t xml:space="preserve">Accepted</w:t>
            </w:r>
          </w:p>
        </w:tc>
        <w:tc>
          <w:tcPr>
            <w:tcMar>
              <w:top w:w="60" w:type="dxa"/>
              <w:bottom w:w="60" w:type="dxa"/>
              <w:start w:w="60" w:type="dxa"/>
              <w:end w:w="60" w:type="dxa"/>
            </w:tcMar>
            <w:tcW w:w="1000" w:type="pct"/>
          </w:tcPr>
          <w:p>
            <w:pPr>
              <w:pStyle w:val="Compact"/>
            </w:pPr>
            <w:r>
              <w:rPr>
                <w:rFonts w:ascii="Calibri" w:hAnsi="Calibri"/>
                <w:sz w:val="18"/>
              </w:rPr>
              <w:t xml:space="preserve">1</w:t>
            </w:r>
          </w:p>
        </w:tc>
      </w:tr>
      <w:tr>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PT-06</w:t>
            </w:r>
          </w:p>
        </w:tc>
        <w:tc>
          <w:tcPr>
            <w:tcMar>
              <w:top w:w="60" w:type="dxa"/>
              <w:bottom w:w="60" w:type="dxa"/>
              <w:start w:w="60" w:type="dxa"/>
              <w:end w:w="60" w:type="dxa"/>
            </w:tcMar>
            <w:shd w:val="clear" w:color="auto" w:fill="F7FAFC"/>
            <w:tcW w:w="1000" w:type="pct"/>
          </w:tcPr>
          <w:p>
            <w:pPr>
              <w:pStyle w:val="Compact"/>
            </w:pPr>
            <w:r>
              <w:rPr>
                <w:rFonts w:ascii="Calibri" w:hAnsi="Calibri"/>
                <w:b/>
                <w:bCs/>
                <w:sz w:val="18"/>
              </w:rPr>
              <w:t xml:space="preserve">INFO</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Login timing variance (partially mitigated by dummy bcrypt)</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Accepted</w:t>
            </w:r>
          </w:p>
        </w:tc>
        <w:tc>
          <w:tcPr>
            <w:tcMar>
              <w:top w:w="60" w:type="dxa"/>
              <w:bottom w:w="60" w:type="dxa"/>
              <w:start w:w="60" w:type="dxa"/>
              <w:end w:w="60" w:type="dxa"/>
            </w:tcMar>
            <w:shd w:val="clear" w:color="auto" w:fill="F7FAFC"/>
            <w:tcW w:w="1000" w:type="pct"/>
          </w:tcPr>
          <w:p>
            <w:pPr>
              <w:pStyle w:val="Compact"/>
            </w:pPr>
            <w:r>
              <w:rPr>
                <w:rFonts w:ascii="Calibri" w:hAnsi="Calibri"/>
                <w:sz w:val="18"/>
              </w:rPr>
              <w:t xml:space="preserve">1</w:t>
            </w:r>
          </w:p>
        </w:tc>
      </w:tr>
    </w:tbl>
    <w:p>
      <w:r>
        <w:rPr>
          <w:rFonts w:ascii="Calibri" w:hAnsi="Calibri"/>
          <w:sz w:val="21"/>
        </w:rPr>
        <w:pict>
          <v:rect style="width:0;height:1.5pt" o:hralign="center" o:hrstd="t" o:hr="t"/>
        </w:pict>
      </w:r>
    </w:p>
    <w:bookmarkEnd w:id="29"/>
    <w:bookmarkStart w:id="40" w:name="detailed-findings"/>
    <w:p>
      <w:pPr>
        <w:pStyle w:val="Heading2"/>
      </w:pPr>
      <w:r>
        <w:rPr>
          <w:rFonts w:ascii="Calibri" w:hAnsi="Calibri"/>
          <w:b/>
          <w:color w:val="2D3748"/>
          <w:sz w:val="28"/>
        </w:rPr>
        <w:t xml:space="preserve">6. Detailed Findings</w:t>
      </w:r>
    </w:p>
    <w:p>
      <w:r>
        <w:rPr>
          <w:rFonts w:ascii="Calibri" w:hAnsi="Calibri"/>
          <w:sz w:val="21"/>
        </w:rPr>
        <w:pict>
          <v:rect style="width:0;height:1.5pt" o:hralign="center" o:hrstd="t" o:hr="t"/>
        </w:pict>
      </w:r>
    </w:p>
    <w:bookmarkStart w:id="30" w:name="bl-01-api-key-scope-enforcement-bypass"/>
    <w:p>
      <w:pPr>
        <w:pStyle w:val="Heading3"/>
      </w:pPr>
      <w:r>
        <w:rPr>
          <w:rFonts w:ascii="Calibri" w:hAnsi="Calibri"/>
          <w:b/>
          <w:color w:val="4A5568"/>
          <w:sz w:val="24"/>
        </w:rPr>
        <w:t xml:space="preserve">BL-01: API Key Scope Enforcement Bypass</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2489"/>
        <w:gridCol w:w="5430"/>
      </w:tblGrid>
      <w:tr>
        <w:trPr>
          <w:tblHeader w:val="on"/>
        </w:trPr>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Attribute</w:t>
            </w:r>
          </w:p>
        </w:tc>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Detail</w:t>
            </w:r>
          </w:p>
        </w:tc>
      </w:tr>
      <w:tr>
        <w:tc>
          <w:tcPr>
            <w:tcMar>
              <w:top w:w="60" w:type="dxa"/>
              <w:bottom w:w="60" w:type="dxa"/>
              <w:start w:w="60" w:type="dxa"/>
              <w:end w:w="60" w:type="dxa"/>
            </w:tcMar>
            <w:tcW w:w="2500" w:type="pct"/>
          </w:tcPr>
          <w:p>
            <w:pPr>
              <w:pStyle w:val="Compact"/>
            </w:pPr>
            <w:r>
              <w:rPr>
                <w:rFonts w:ascii="Calibri" w:hAnsi="Calibri"/>
                <w:b/>
                <w:bCs/>
                <w:sz w:val="18"/>
              </w:rPr>
              <w:t xml:space="preserve">Severity</w:t>
            </w:r>
          </w:p>
        </w:tc>
        <w:tc>
          <w:tcPr>
            <w:tcMar>
              <w:top w:w="60" w:type="dxa"/>
              <w:bottom w:w="60" w:type="dxa"/>
              <w:start w:w="60" w:type="dxa"/>
              <w:end w:w="60" w:type="dxa"/>
            </w:tcMar>
            <w:tcW w:w="2500" w:type="pct"/>
          </w:tcPr>
          <w:p>
            <w:pPr>
              <w:pStyle w:val="Compact"/>
            </w:pPr>
            <w:r>
              <w:rPr>
                <w:rFonts w:ascii="Calibri" w:hAnsi="Calibri"/>
                <w:sz w:val="18"/>
              </w:rPr>
              <w:t xml:space="preserve">CRITICAL</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CVSS Score</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9.1 (AV:N/AC:L/PR:L/UI:N/S:U/C:H/I:H/A:N)</w:t>
            </w:r>
          </w:p>
        </w:tc>
      </w:tr>
      <w:tr>
        <w:tc>
          <w:tcPr>
            <w:tcMar>
              <w:top w:w="60" w:type="dxa"/>
              <w:bottom w:w="60" w:type="dxa"/>
              <w:start w:w="60" w:type="dxa"/>
              <w:end w:w="60" w:type="dxa"/>
            </w:tcMar>
            <w:tcW w:w="2500" w:type="pct"/>
          </w:tcPr>
          <w:p>
            <w:pPr>
              <w:pStyle w:val="Compact"/>
            </w:pPr>
            <w:r>
              <w:rPr>
                <w:rFonts w:ascii="Calibri" w:hAnsi="Calibri"/>
                <w:b/>
                <w:bCs/>
                <w:sz w:val="18"/>
              </w:rPr>
              <w:t xml:space="preserve">Status</w:t>
            </w:r>
          </w:p>
        </w:tc>
        <w:tc>
          <w:tcPr>
            <w:tcMar>
              <w:top w:w="60" w:type="dxa"/>
              <w:bottom w:w="60" w:type="dxa"/>
              <w:start w:w="60" w:type="dxa"/>
              <w:end w:w="60" w:type="dxa"/>
            </w:tcMar>
            <w:tcW w:w="2500" w:type="pct"/>
          </w:tcPr>
          <w:p>
            <w:pPr>
              <w:pStyle w:val="Compact"/>
            </w:pPr>
            <w:r>
              <w:rPr>
                <w:rFonts w:ascii="Calibri" w:hAnsi="Calibri"/>
                <w:b/>
                <w:bCs/>
                <w:sz w:val="18"/>
              </w:rPr>
              <w:t xml:space="preserve">FIXED</w:t>
            </w:r>
            <w:r>
              <w:rPr>
                <w:rFonts w:ascii="Calibri" w:hAnsi="Calibri"/>
                <w:sz w:val="18"/>
              </w:rPr>
              <w:t xml:space="preserve"> </w:t>
            </w:r>
            <w:r>
              <w:rPr>
                <w:rFonts w:ascii="Calibri" w:hAnsi="Calibri"/>
                <w:sz w:val="18"/>
              </w:rPr>
              <w:t xml:space="preserve">– verified March 19, 2026</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OWASP Category</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API5:2023 – Broken Function Level Authorization</w:t>
            </w:r>
          </w:p>
        </w:tc>
      </w:tr>
      <w:tr>
        <w:tc>
          <w:tcPr>
            <w:tcMar>
              <w:top w:w="60" w:type="dxa"/>
              <w:bottom w:w="60" w:type="dxa"/>
              <w:start w:w="60" w:type="dxa"/>
              <w:end w:w="60" w:type="dxa"/>
            </w:tcMar>
            <w:tcW w:w="2500" w:type="pct"/>
          </w:tcPr>
          <w:p>
            <w:pPr>
              <w:pStyle w:val="Compact"/>
            </w:pPr>
            <w:r>
              <w:rPr>
                <w:rFonts w:ascii="Calibri" w:hAnsi="Calibri"/>
                <w:b/>
                <w:bCs/>
                <w:sz w:val="18"/>
              </w:rPr>
              <w:t xml:space="preserve">Affected Component</w:t>
            </w:r>
          </w:p>
        </w:tc>
        <w:tc>
          <w:tcPr>
            <w:tcMar>
              <w:top w:w="60" w:type="dxa"/>
              <w:bottom w:w="60" w:type="dxa"/>
              <w:start w:w="60" w:type="dxa"/>
              <w:end w:w="60" w:type="dxa"/>
            </w:tcMar>
            <w:tcW w:w="2500" w:type="pct"/>
          </w:tcPr>
          <w:p>
            <w:pPr>
              <w:pStyle w:val="Compact"/>
            </w:pPr>
            <w:r>
              <w:rPr>
                <w:rStyle w:val="VerbatimChar"/>
                <w:rFonts w:ascii="Calibri" w:hAnsi="Calibri"/>
                <w:sz w:val="18"/>
              </w:rPr>
              <w:t xml:space="preserve">app/deps.py</w:t>
            </w:r>
            <w:r>
              <w:rPr>
                <w:rFonts w:ascii="Calibri" w:hAnsi="Calibri"/>
                <w:sz w:val="18"/>
              </w:rPr>
              <w:t xml:space="preserve"> </w:t>
            </w:r>
            <w:r>
              <w:rPr>
                <w:rFonts w:ascii="Calibri" w:hAnsi="Calibri"/>
                <w:sz w:val="18"/>
              </w:rPr>
              <w:t xml:space="preserve">–</w:t>
            </w:r>
            <w:r>
              <w:rPr>
                <w:rFonts w:ascii="Calibri" w:hAnsi="Calibri"/>
                <w:sz w:val="18"/>
              </w:rPr>
              <w:t xml:space="preserve"> </w:t>
            </w:r>
            <w:r>
              <w:rPr>
                <w:rStyle w:val="VerbatimChar"/>
                <w:rFonts w:ascii="Calibri" w:hAnsi="Calibri"/>
                <w:sz w:val="18"/>
              </w:rPr>
              <w:t xml:space="preserve">require_role()</w:t>
            </w:r>
            <w:r>
              <w:rPr>
                <w:rFonts w:ascii="Calibri" w:hAnsi="Calibri"/>
                <w:sz w:val="18"/>
              </w:rPr>
              <w:t xml:space="preserve"> </w:t>
            </w:r>
            <w:r>
              <w:rPr>
                <w:rFonts w:ascii="Calibri" w:hAnsi="Calibri"/>
                <w:sz w:val="18"/>
              </w:rPr>
              <w:t xml:space="preserve">dependency</w:t>
            </w:r>
          </w:p>
        </w:tc>
      </w:tr>
    </w:tbl>
    <w:p>
      <w:pPr>
        <w:pStyle w:val="BodyText"/>
      </w:pPr>
      <w:r>
        <w:rPr>
          <w:rFonts w:ascii="Calibri" w:hAnsi="Calibri"/>
          <w:b/>
          <w:bCs/>
          <w:sz w:val="21"/>
        </w:rPr>
        <w:t xml:space="preserve">Description</w:t>
      </w:r>
    </w:p>
    <w:p>
      <w:pPr>
        <w:pStyle w:val="BodyText"/>
      </w:pPr>
      <w:r>
        <w:rPr>
          <w:rFonts w:ascii="Calibri" w:hAnsi="Calibri"/>
          <w:sz w:val="21"/>
        </w:rPr>
        <w:t xml:space="preserve">API keys with</w:t>
      </w:r>
      <w:r>
        <w:rPr>
          <w:rFonts w:ascii="Calibri" w:hAnsi="Calibri"/>
          <w:sz w:val="21"/>
        </w:rPr>
        <w:t xml:space="preserve"> </w:t>
      </w:r>
      <w:r>
        <w:rPr>
          <w:rStyle w:val="VerbatimChar"/>
          <w:rFonts w:ascii="Calibri" w:hAnsi="Calibri"/>
          <w:sz w:val="21"/>
        </w:rPr>
        <w:t xml:space="preserve">read</w:t>
      </w:r>
      <w:r>
        <w:rPr>
          <w:rFonts w:ascii="Calibri" w:hAnsi="Calibri"/>
          <w:sz w:val="21"/>
        </w:rPr>
        <w:t xml:space="preserve"> </w:t>
      </w:r>
      <w:r>
        <w:rPr>
          <w:rFonts w:ascii="Calibri" w:hAnsi="Calibri"/>
          <w:sz w:val="21"/>
        </w:rPr>
        <w:t xml:space="preserve">scope were not restricted from accessing write operations. A user in possession of a read-only API key (prefixed</w:t>
      </w:r>
      <w:r>
        <w:rPr>
          <w:rFonts w:ascii="Calibri" w:hAnsi="Calibri"/>
          <w:sz w:val="21"/>
        </w:rPr>
        <w:t xml:space="preserve"> </w:t>
      </w:r>
      <w:r>
        <w:rPr>
          <w:rStyle w:val="VerbatimChar"/>
          <w:rFonts w:ascii="Calibri" w:hAnsi="Calibri"/>
          <w:sz w:val="21"/>
        </w:rPr>
        <w:t xml:space="preserve">cspm_</w:t>
      </w:r>
      <w:r>
        <w:rPr>
          <w:rFonts w:ascii="Calibri" w:hAnsi="Calibri"/>
          <w:sz w:val="21"/>
        </w:rPr>
        <w:t xml:space="preserve">) could perform any operation available to their role, including creating cloud accounts, triggering scans, and modifying configurations. The scope field stored on the API key record was never evaluated during authorization checks.</w:t>
      </w:r>
    </w:p>
    <w:p>
      <w:pPr>
        <w:pStyle w:val="BodyText"/>
      </w:pPr>
      <w:r>
        <w:rPr>
          <w:rFonts w:ascii="Calibri" w:hAnsi="Calibri"/>
          <w:b/>
          <w:bCs/>
          <w:sz w:val="21"/>
        </w:rPr>
        <w:t xml:space="preserve">Evidence</w:t>
      </w:r>
    </w:p>
    <w:p>
      <w:pPr>
        <w:pStyle w:val="SourceCode"/>
      </w:pPr>
      <w:r>
        <w:rPr>
          <w:rStyle w:val="VerbatimChar"/>
          <w:rFonts w:ascii="Calibri" w:hAnsi="Calibri"/>
          <w:sz w:val="21"/>
        </w:rPr>
        <w:t xml:space="preserve">POST /api/v1/accounts HTTP/1.1</w:t>
      </w:r>
      <w:r>
        <w:rPr>
          <w:rFonts w:ascii="Calibri" w:hAnsi="Calibri"/>
          <w:sz w:val="21"/>
        </w:rPr>
        <w:br/>
      </w:r>
      <w:r>
        <w:rPr>
          <w:rStyle w:val="VerbatimChar"/>
          <w:rFonts w:ascii="Calibri" w:hAnsi="Calibri"/>
          <w:sz w:val="21"/>
        </w:rPr>
        <w:t xml:space="preserve">Host: cspm.securekt.com</w:t>
      </w:r>
      <w:r>
        <w:rPr>
          <w:rFonts w:ascii="Calibri" w:hAnsi="Calibri"/>
          <w:sz w:val="21"/>
        </w:rPr>
        <w:br/>
      </w:r>
      <w:r>
        <w:rPr>
          <w:rStyle w:val="VerbatimChar"/>
          <w:rFonts w:ascii="Calibri" w:hAnsi="Calibri"/>
          <w:sz w:val="21"/>
        </w:rPr>
        <w:t xml:space="preserve">Authorization: Bearer cspm_readonly_key_abc123</w:t>
      </w:r>
      <w:r>
        <w:rPr>
          <w:rFonts w:ascii="Calibri" w:hAnsi="Calibri"/>
          <w:sz w:val="21"/>
        </w:rPr>
        <w:br/>
      </w:r>
      <w:r>
        <w:rPr>
          <w:rStyle w:val="VerbatimChar"/>
          <w:rFonts w:ascii="Calibri" w:hAnsi="Calibri"/>
          <w:sz w:val="21"/>
        </w:rPr>
        <w:t xml:space="preserve">Content-Type: application/json</w:t>
      </w:r>
      <w:r>
        <w:rPr>
          <w:rFonts w:ascii="Calibri" w:hAnsi="Calibri"/>
          <w:sz w:val="21"/>
        </w:rPr>
        <w:br/>
      </w:r>
      <w:r>
        <w:rPr>
          <w:rFonts w:ascii="Calibri" w:hAnsi="Calibri"/>
          <w:sz w:val="21"/>
        </w:rPr>
        <w:br/>
      </w:r>
      <w:r>
        <w:rPr>
          <w:rStyle w:val="VerbatimChar"/>
          <w:rFonts w:ascii="Calibri" w:hAnsi="Calibri"/>
          <w:sz w:val="21"/>
        </w:rPr>
        <w:t xml:space="preserve">{"name": "Attacker Account", "provider": "azure", "credentials": {...}}</w:t>
      </w:r>
    </w:p>
    <w:p>
      <w:pPr>
        <w:pStyle w:val="FirstParagraph"/>
      </w:pPr>
      <w:r>
        <w:rPr>
          <w:rFonts w:ascii="Calibri" w:hAnsi="Calibri"/>
          <w:sz w:val="21"/>
        </w:rPr>
        <w:t xml:space="preserve">Response:</w:t>
      </w:r>
      <w:r>
        <w:rPr>
          <w:rFonts w:ascii="Calibri" w:hAnsi="Calibri"/>
          <w:sz w:val="21"/>
        </w:rPr>
        <w:t xml:space="preserve"> </w:t>
      </w:r>
      <w:r>
        <w:rPr>
          <w:rStyle w:val="VerbatimChar"/>
          <w:rFonts w:ascii="Calibri" w:hAnsi="Calibri"/>
          <w:sz w:val="21"/>
        </w:rPr>
        <w:t xml:space="preserve">201 Created</w:t>
      </w:r>
      <w:r>
        <w:rPr>
          <w:rFonts w:ascii="Calibri" w:hAnsi="Calibri"/>
          <w:sz w:val="21"/>
        </w:rPr>
        <w:t xml:space="preserve"> </w:t>
      </w:r>
      <w:r>
        <w:rPr>
          <w:rFonts w:ascii="Calibri" w:hAnsi="Calibri"/>
          <w:sz w:val="21"/>
        </w:rPr>
        <w:t xml:space="preserve">– account was created despite the key having only</w:t>
      </w:r>
      <w:r>
        <w:rPr>
          <w:rFonts w:ascii="Calibri" w:hAnsi="Calibri"/>
          <w:sz w:val="21"/>
        </w:rPr>
        <w:t xml:space="preserve"> </w:t>
      </w:r>
      <w:r>
        <w:rPr>
          <w:rStyle w:val="VerbatimChar"/>
          <w:rFonts w:ascii="Calibri" w:hAnsi="Calibri"/>
          <w:sz w:val="21"/>
        </w:rPr>
        <w:t xml:space="preserve">read</w:t>
      </w:r>
      <w:r>
        <w:rPr>
          <w:rFonts w:ascii="Calibri" w:hAnsi="Calibri"/>
          <w:sz w:val="21"/>
        </w:rPr>
        <w:t xml:space="preserve"> </w:t>
      </w:r>
      <w:r>
        <w:rPr>
          <w:rFonts w:ascii="Calibri" w:hAnsi="Calibri"/>
          <w:sz w:val="21"/>
        </w:rPr>
        <w:t xml:space="preserve">scope.</w:t>
      </w:r>
    </w:p>
    <w:p>
      <w:pPr>
        <w:pStyle w:val="BodyText"/>
      </w:pPr>
      <w:r>
        <w:rPr>
          <w:rFonts w:ascii="Calibri" w:hAnsi="Calibri"/>
          <w:b/>
          <w:bCs/>
          <w:sz w:val="21"/>
        </w:rPr>
        <w:t xml:space="preserve">Impact</w:t>
      </w:r>
    </w:p>
    <w:p>
      <w:pPr>
        <w:pStyle w:val="BodyText"/>
      </w:pPr>
      <w:r>
        <w:rPr>
          <w:rFonts w:ascii="Calibri" w:hAnsi="Calibri"/>
          <w:sz w:val="21"/>
        </w:rPr>
        <w:t xml:space="preserve">An attacker who compromised or was issued a read-only API key could escalate their access to perform arbitrary write operations within their tenant. This undermines the principle of least privilege for machine-to-machine integrations and violates the expectation that read-only keys provide a safe, auditable way to consume data without modification risk.</w:t>
      </w:r>
    </w:p>
    <w:p>
      <w:pPr>
        <w:pStyle w:val="BodyText"/>
      </w:pPr>
      <w:r>
        <w:rPr>
          <w:rFonts w:ascii="Calibri" w:hAnsi="Calibri"/>
          <w:b/>
          <w:bCs/>
          <w:sz w:val="21"/>
        </w:rPr>
        <w:t xml:space="preserve">Remediation Applied</w:t>
      </w:r>
    </w:p>
    <w:p>
      <w:pPr>
        <w:pStyle w:val="BodyText"/>
      </w:pPr>
      <w:r>
        <w:rPr>
          <w:rFonts w:ascii="Calibri" w:hAnsi="Calibri"/>
          <w:sz w:val="21"/>
        </w:rPr>
        <w:t xml:space="preserve">Scope enforcement was added to the</w:t>
      </w:r>
      <w:r>
        <w:rPr>
          <w:rFonts w:ascii="Calibri" w:hAnsi="Calibri"/>
          <w:sz w:val="21"/>
        </w:rPr>
        <w:t xml:space="preserve"> </w:t>
      </w:r>
      <w:r>
        <w:rPr>
          <w:rStyle w:val="VerbatimChar"/>
          <w:rFonts w:ascii="Calibri" w:hAnsi="Calibri"/>
          <w:sz w:val="21"/>
        </w:rPr>
        <w:t xml:space="preserve">require_role()</w:t>
      </w:r>
      <w:r>
        <w:rPr>
          <w:rFonts w:ascii="Calibri" w:hAnsi="Calibri"/>
          <w:sz w:val="21"/>
        </w:rPr>
        <w:t xml:space="preserve"> </w:t>
      </w:r>
      <w:r>
        <w:rPr>
          <w:rFonts w:ascii="Calibri" w:hAnsi="Calibri"/>
          <w:sz w:val="21"/>
        </w:rPr>
        <w:t xml:space="preserve">dependency in</w:t>
      </w:r>
      <w:r>
        <w:rPr>
          <w:rFonts w:ascii="Calibri" w:hAnsi="Calibri"/>
          <w:sz w:val="21"/>
        </w:rPr>
        <w:t xml:space="preserve"> </w:t>
      </w:r>
      <w:r>
        <w:rPr>
          <w:rStyle w:val="VerbatimChar"/>
          <w:rFonts w:ascii="Calibri" w:hAnsi="Calibri"/>
          <w:sz w:val="21"/>
        </w:rPr>
        <w:t xml:space="preserve">app/deps.py</w:t>
      </w:r>
      <w:r>
        <w:rPr>
          <w:rFonts w:ascii="Calibri" w:hAnsi="Calibri"/>
          <w:sz w:val="21"/>
        </w:rPr>
        <w:t xml:space="preserve">. Keys with only</w:t>
      </w:r>
      <w:r>
        <w:rPr>
          <w:rFonts w:ascii="Calibri" w:hAnsi="Calibri"/>
          <w:sz w:val="21"/>
        </w:rPr>
        <w:t xml:space="preserve"> </w:t>
      </w:r>
      <w:r>
        <w:rPr>
          <w:rStyle w:val="VerbatimChar"/>
          <w:rFonts w:ascii="Calibri" w:hAnsi="Calibri"/>
          <w:sz w:val="21"/>
        </w:rPr>
        <w:t xml:space="preserve">read</w:t>
      </w:r>
      <w:r>
        <w:rPr>
          <w:rFonts w:ascii="Calibri" w:hAnsi="Calibri"/>
          <w:sz w:val="21"/>
        </w:rPr>
        <w:t xml:space="preserve"> </w:t>
      </w:r>
      <w:r>
        <w:rPr>
          <w:rFonts w:ascii="Calibri" w:hAnsi="Calibri"/>
          <w:sz w:val="21"/>
        </w:rPr>
        <w:t xml:space="preserve">scope are now rejected from write operations with HTTP 403. The</w:t>
      </w:r>
      <w:r>
        <w:rPr>
          <w:rFonts w:ascii="Calibri" w:hAnsi="Calibri"/>
          <w:sz w:val="21"/>
        </w:rPr>
        <w:t xml:space="preserve"> </w:t>
      </w:r>
      <w:r>
        <w:rPr>
          <w:rStyle w:val="VerbatimChar"/>
          <w:rFonts w:ascii="Calibri" w:hAnsi="Calibri"/>
          <w:sz w:val="21"/>
        </w:rPr>
        <w:t xml:space="preserve">_api_key_scopes</w:t>
      </w:r>
      <w:r>
        <w:rPr>
          <w:rFonts w:ascii="Calibri" w:hAnsi="Calibri"/>
          <w:sz w:val="21"/>
        </w:rPr>
        <w:t xml:space="preserve"> </w:t>
      </w:r>
      <w:r>
        <w:rPr>
          <w:rFonts w:ascii="Calibri" w:hAnsi="Calibri"/>
          <w:sz w:val="21"/>
        </w:rPr>
        <w:t xml:space="preserve">attribute is checked during authorization, and keys must possess</w:t>
      </w:r>
      <w:r>
        <w:rPr>
          <w:rFonts w:ascii="Calibri" w:hAnsi="Calibri"/>
          <w:sz w:val="21"/>
        </w:rPr>
        <w:t xml:space="preserve"> </w:t>
      </w:r>
      <w:r>
        <w:rPr>
          <w:rStyle w:val="VerbatimChar"/>
          <w:rFonts w:ascii="Calibri" w:hAnsi="Calibri"/>
          <w:sz w:val="21"/>
        </w:rPr>
        <w:t xml:space="preserve">write</w:t>
      </w:r>
      <w:r>
        <w:rPr>
          <w:rFonts w:ascii="Calibri" w:hAnsi="Calibri"/>
          <w:sz w:val="21"/>
        </w:rPr>
        <w:t xml:space="preserve">,</w:t>
      </w:r>
      <w:r>
        <w:rPr>
          <w:rFonts w:ascii="Calibri" w:hAnsi="Calibri"/>
          <w:sz w:val="21"/>
        </w:rPr>
        <w:t xml:space="preserve"> </w:t>
      </w:r>
      <w:r>
        <w:rPr>
          <w:rStyle w:val="VerbatimChar"/>
          <w:rFonts w:ascii="Calibri" w:hAnsi="Calibri"/>
          <w:sz w:val="21"/>
        </w:rPr>
        <w:t xml:space="preserve">admin</w:t>
      </w:r>
      <w:r>
        <w:rPr>
          <w:rFonts w:ascii="Calibri" w:hAnsi="Calibri"/>
          <w:sz w:val="21"/>
        </w:rPr>
        <w:t xml:space="preserve">, or</w:t>
      </w:r>
      <w:r>
        <w:rPr>
          <w:rFonts w:ascii="Calibri" w:hAnsi="Calibri"/>
          <w:sz w:val="21"/>
        </w:rPr>
        <w:t xml:space="preserve"> </w:t>
      </w:r>
      <w:r>
        <w:rPr>
          <w:rStyle w:val="VerbatimChar"/>
          <w:rFonts w:ascii="Calibri" w:hAnsi="Calibri"/>
          <w:sz w:val="21"/>
        </w:rPr>
        <w:t xml:space="preserve">scim</w:t>
      </w:r>
      <w:r>
        <w:rPr>
          <w:rFonts w:ascii="Calibri" w:hAnsi="Calibri"/>
          <w:sz w:val="21"/>
        </w:rPr>
        <w:t xml:space="preserve"> </w:t>
      </w:r>
      <w:r>
        <w:rPr>
          <w:rFonts w:ascii="Calibri" w:hAnsi="Calibri"/>
          <w:sz w:val="21"/>
        </w:rPr>
        <w:t xml:space="preserve">scope to access mutating endpoints.</w:t>
      </w:r>
    </w:p>
    <w:p>
      <w:pPr>
        <w:pStyle w:val="BodyText"/>
      </w:pPr>
      <w:r>
        <w:rPr>
          <w:rFonts w:ascii="Calibri" w:hAnsi="Calibri"/>
          <w:b/>
          <w:bCs/>
          <w:sz w:val="21"/>
        </w:rPr>
        <w:t xml:space="preserve">Verification</w:t>
      </w:r>
    </w:p>
    <w:p>
      <w:pPr>
        <w:pStyle w:val="BodyText"/>
      </w:pPr>
      <w:r>
        <w:rPr>
          <w:rFonts w:ascii="Calibri" w:hAnsi="Calibri"/>
          <w:sz w:val="21"/>
        </w:rPr>
        <w:t xml:space="preserve">Retest confirmed that read-only API keys now receive</w:t>
      </w:r>
      <w:r>
        <w:rPr>
          <w:rFonts w:ascii="Calibri" w:hAnsi="Calibri"/>
          <w:sz w:val="21"/>
        </w:rPr>
        <w:t xml:space="preserve"> </w:t>
      </w:r>
      <w:r>
        <w:rPr>
          <w:rStyle w:val="VerbatimChar"/>
          <w:rFonts w:ascii="Calibri" w:hAnsi="Calibri"/>
          <w:sz w:val="21"/>
        </w:rPr>
        <w:t xml:space="preserve">403 Forbidden</w:t>
      </w:r>
      <w:r>
        <w:rPr>
          <w:rFonts w:ascii="Calibri" w:hAnsi="Calibri"/>
          <w:sz w:val="21"/>
        </w:rPr>
        <w:t xml:space="preserve"> </w:t>
      </w:r>
      <w:r>
        <w:rPr>
          <w:rFonts w:ascii="Calibri" w:hAnsi="Calibri"/>
          <w:sz w:val="21"/>
        </w:rPr>
        <w:t xml:space="preserve">on all write operations (POST, PUT, PATCH, DELETE) across accounts, scans, findings, and configuration endpoints.</w:t>
      </w:r>
    </w:p>
    <w:p>
      <w:r>
        <w:rPr>
          <w:rFonts w:ascii="Calibri" w:hAnsi="Calibri"/>
          <w:sz w:val="21"/>
        </w:rPr>
        <w:pict>
          <v:rect style="width:0;height:1.5pt" o:hralign="center" o:hrstd="t" o:hr="t"/>
        </w:pict>
      </w:r>
    </w:p>
    <w:bookmarkEnd w:id="30"/>
    <w:bookmarkStart w:id="31" w:name="bl-02-waiver-self-approval"/>
    <w:p>
      <w:pPr>
        <w:pStyle w:val="Heading3"/>
      </w:pPr>
      <w:r>
        <w:rPr>
          <w:rFonts w:ascii="Calibri" w:hAnsi="Calibri"/>
          <w:b/>
          <w:color w:val="4A5568"/>
          <w:sz w:val="24"/>
        </w:rPr>
        <w:t xml:space="preserve">BL-02: Waiver Self-Approval</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3960"/>
        <w:gridCol w:w="3960"/>
      </w:tblGrid>
      <w:tr>
        <w:trPr>
          <w:tblHeader w:val="on"/>
        </w:trPr>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Attribute</w:t>
            </w:r>
          </w:p>
        </w:tc>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Detail</w:t>
            </w:r>
          </w:p>
        </w:tc>
      </w:tr>
      <w:tr>
        <w:tc>
          <w:tcPr>
            <w:tcMar>
              <w:top w:w="60" w:type="dxa"/>
              <w:bottom w:w="60" w:type="dxa"/>
              <w:start w:w="60" w:type="dxa"/>
              <w:end w:w="60" w:type="dxa"/>
            </w:tcMar>
            <w:tcW w:w="2500" w:type="pct"/>
          </w:tcPr>
          <w:p>
            <w:pPr>
              <w:pStyle w:val="Compact"/>
            </w:pPr>
            <w:r>
              <w:rPr>
                <w:rFonts w:ascii="Calibri" w:hAnsi="Calibri"/>
                <w:b/>
                <w:bCs/>
                <w:sz w:val="18"/>
              </w:rPr>
              <w:t xml:space="preserve">Severity</w:t>
            </w:r>
          </w:p>
        </w:tc>
        <w:tc>
          <w:tcPr>
            <w:tcMar>
              <w:top w:w="60" w:type="dxa"/>
              <w:bottom w:w="60" w:type="dxa"/>
              <w:start w:w="60" w:type="dxa"/>
              <w:end w:w="60" w:type="dxa"/>
            </w:tcMar>
            <w:tcW w:w="2500" w:type="pct"/>
          </w:tcPr>
          <w:p>
            <w:pPr>
              <w:pStyle w:val="Compact"/>
            </w:pPr>
            <w:r>
              <w:rPr>
                <w:rFonts w:ascii="Calibri" w:hAnsi="Calibri"/>
                <w:sz w:val="18"/>
              </w:rPr>
              <w:t xml:space="preserve">HIGH</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CVSS Score</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7.5 (AV:N/AC:L/PR:L/UI:N/S:U/C:N/I:H/A:N)</w:t>
            </w:r>
          </w:p>
        </w:tc>
      </w:tr>
      <w:tr>
        <w:tc>
          <w:tcPr>
            <w:tcMar>
              <w:top w:w="60" w:type="dxa"/>
              <w:bottom w:w="60" w:type="dxa"/>
              <w:start w:w="60" w:type="dxa"/>
              <w:end w:w="60" w:type="dxa"/>
            </w:tcMar>
            <w:tcW w:w="2500" w:type="pct"/>
          </w:tcPr>
          <w:p>
            <w:pPr>
              <w:pStyle w:val="Compact"/>
            </w:pPr>
            <w:r>
              <w:rPr>
                <w:rFonts w:ascii="Calibri" w:hAnsi="Calibri"/>
                <w:b/>
                <w:bCs/>
                <w:sz w:val="18"/>
              </w:rPr>
              <w:t xml:space="preserve">Status</w:t>
            </w:r>
          </w:p>
        </w:tc>
        <w:tc>
          <w:tcPr>
            <w:tcMar>
              <w:top w:w="60" w:type="dxa"/>
              <w:bottom w:w="60" w:type="dxa"/>
              <w:start w:w="60" w:type="dxa"/>
              <w:end w:w="60" w:type="dxa"/>
            </w:tcMar>
            <w:tcW w:w="2500" w:type="pct"/>
          </w:tcPr>
          <w:p>
            <w:pPr>
              <w:pStyle w:val="Compact"/>
            </w:pPr>
            <w:r>
              <w:rPr>
                <w:rFonts w:ascii="Calibri" w:hAnsi="Calibri"/>
                <w:b/>
                <w:bCs/>
                <w:sz w:val="18"/>
              </w:rPr>
              <w:t xml:space="preserve">FIXED</w:t>
            </w:r>
            <w:r>
              <w:rPr>
                <w:rFonts w:ascii="Calibri" w:hAnsi="Calibri"/>
                <w:sz w:val="18"/>
              </w:rPr>
              <w:t xml:space="preserve"> </w:t>
            </w:r>
            <w:r>
              <w:rPr>
                <w:rFonts w:ascii="Calibri" w:hAnsi="Calibri"/>
                <w:sz w:val="18"/>
              </w:rPr>
              <w:t xml:space="preserve">– verified March 19, 2026</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OWASP Category</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WSTG-BUSL-09 – Workflow Circumvention</w:t>
            </w:r>
          </w:p>
        </w:tc>
      </w:tr>
      <w:tr>
        <w:tc>
          <w:tcPr>
            <w:tcMar>
              <w:top w:w="60" w:type="dxa"/>
              <w:bottom w:w="60" w:type="dxa"/>
              <w:start w:w="60" w:type="dxa"/>
              <w:end w:w="60" w:type="dxa"/>
            </w:tcMar>
            <w:tcW w:w="2500" w:type="pct"/>
          </w:tcPr>
          <w:p>
            <w:pPr>
              <w:pStyle w:val="Compact"/>
            </w:pPr>
            <w:r>
              <w:rPr>
                <w:rFonts w:ascii="Calibri" w:hAnsi="Calibri"/>
                <w:b/>
                <w:bCs/>
                <w:sz w:val="18"/>
              </w:rPr>
              <w:t xml:space="preserve">Affected Component</w:t>
            </w:r>
          </w:p>
        </w:tc>
        <w:tc>
          <w:tcPr>
            <w:tcMar>
              <w:top w:w="60" w:type="dxa"/>
              <w:bottom w:w="60" w:type="dxa"/>
              <w:start w:w="60" w:type="dxa"/>
              <w:end w:w="60" w:type="dxa"/>
            </w:tcMar>
            <w:tcW w:w="2500" w:type="pct"/>
          </w:tcPr>
          <w:p>
            <w:pPr>
              <w:pStyle w:val="Compact"/>
            </w:pPr>
            <w:r>
              <w:rPr>
                <w:rFonts w:ascii="Calibri" w:hAnsi="Calibri"/>
                <w:sz w:val="18"/>
              </w:rPr>
              <w:t xml:space="preserve">Waiver approval endpoint</w:t>
            </w:r>
          </w:p>
        </w:tc>
      </w:tr>
    </w:tbl>
    <w:p>
      <w:pPr>
        <w:pStyle w:val="BodyText"/>
      </w:pPr>
      <w:r>
        <w:rPr>
          <w:rFonts w:ascii="Calibri" w:hAnsi="Calibri"/>
          <w:b/>
          <w:bCs/>
          <w:sz w:val="21"/>
        </w:rPr>
        <w:t xml:space="preserve">Description</w:t>
      </w:r>
    </w:p>
    <w:p>
      <w:pPr>
        <w:pStyle w:val="BodyText"/>
      </w:pPr>
      <w:r>
        <w:rPr>
          <w:rFonts w:ascii="Calibri" w:hAnsi="Calibri"/>
          <w:sz w:val="21"/>
        </w:rPr>
        <w:t xml:space="preserve">The waiver workflow allowed the same user who requested a waiver to also approve it. In a properly implemented four-eyes principle, the requesting user and approving user must be distinct to prevent a single compromised or malicious account from both creating and accepting security exceptions.</w:t>
      </w:r>
    </w:p>
    <w:p>
      <w:pPr>
        <w:pStyle w:val="BodyText"/>
      </w:pPr>
      <w:r>
        <w:rPr>
          <w:rFonts w:ascii="Calibri" w:hAnsi="Calibri"/>
          <w:b/>
          <w:bCs/>
          <w:sz w:val="21"/>
        </w:rPr>
        <w:t xml:space="preserve">Evidence</w:t>
      </w:r>
    </w:p>
    <w:p>
      <w:pPr>
        <w:pStyle w:val="SourceCode"/>
      </w:pPr>
      <w:r>
        <w:rPr>
          <w:rStyle w:val="VerbatimChar"/>
          <w:rFonts w:ascii="Calibri" w:hAnsi="Calibri"/>
          <w:sz w:val="21"/>
        </w:rPr>
        <w:t xml:space="preserve"># Step 1: User A requests waiver</w:t>
      </w:r>
      <w:r>
        <w:rPr>
          <w:rFonts w:ascii="Calibri" w:hAnsi="Calibri"/>
          <w:sz w:val="21"/>
        </w:rPr>
        <w:br/>
      </w:r>
      <w:r>
        <w:rPr>
          <w:rStyle w:val="VerbatimChar"/>
          <w:rFonts w:ascii="Calibri" w:hAnsi="Calibri"/>
          <w:sz w:val="21"/>
        </w:rPr>
        <w:t xml:space="preserve">POST /api/v1/findings/{id}/waiver HTTP/1.1</w:t>
      </w:r>
      <w:r>
        <w:rPr>
          <w:rFonts w:ascii="Calibri" w:hAnsi="Calibri"/>
          <w:sz w:val="21"/>
        </w:rPr>
        <w:br/>
      </w:r>
      <w:r>
        <w:rPr>
          <w:rStyle w:val="VerbatimChar"/>
          <w:rFonts w:ascii="Calibri" w:hAnsi="Calibri"/>
          <w:sz w:val="21"/>
        </w:rPr>
        <w:t xml:space="preserve">Authorization: Bearer &lt;user_a_token&gt;</w:t>
      </w:r>
      <w:r>
        <w:rPr>
          <w:rFonts w:ascii="Calibri" w:hAnsi="Calibri"/>
          <w:sz w:val="21"/>
        </w:rPr>
        <w:br/>
      </w:r>
      <w:r>
        <w:rPr>
          <w:rStyle w:val="VerbatimChar"/>
          <w:rFonts w:ascii="Calibri" w:hAnsi="Calibri"/>
          <w:sz w:val="21"/>
        </w:rPr>
        <w:t xml:space="preserve">{"reason": "False positive", "expires_at": "2027-01-01"}</w:t>
      </w:r>
      <w:r>
        <w:rPr>
          <w:rFonts w:ascii="Calibri" w:hAnsi="Calibri"/>
          <w:sz w:val="21"/>
        </w:rPr>
        <w:br/>
      </w:r>
      <w:r>
        <w:rPr>
          <w:rFonts w:ascii="Calibri" w:hAnsi="Calibri"/>
          <w:sz w:val="21"/>
        </w:rPr>
        <w:br/>
      </w:r>
      <w:r>
        <w:rPr>
          <w:rStyle w:val="VerbatimChar"/>
          <w:rFonts w:ascii="Calibri" w:hAnsi="Calibri"/>
          <w:sz w:val="21"/>
        </w:rPr>
        <w:t xml:space="preserve"># Step 2: Same User A approves their own waiver</w:t>
      </w:r>
      <w:r>
        <w:rPr>
          <w:rFonts w:ascii="Calibri" w:hAnsi="Calibri"/>
          <w:sz w:val="21"/>
        </w:rPr>
        <w:br/>
      </w:r>
      <w:r>
        <w:rPr>
          <w:rStyle w:val="VerbatimChar"/>
          <w:rFonts w:ascii="Calibri" w:hAnsi="Calibri"/>
          <w:sz w:val="21"/>
        </w:rPr>
        <w:t xml:space="preserve">PUT /api/v1/waivers/{waiver_id}/approve HTTP/1.1</w:t>
      </w:r>
      <w:r>
        <w:rPr>
          <w:rFonts w:ascii="Calibri" w:hAnsi="Calibri"/>
          <w:sz w:val="21"/>
        </w:rPr>
        <w:br/>
      </w:r>
      <w:r>
        <w:rPr>
          <w:rStyle w:val="VerbatimChar"/>
          <w:rFonts w:ascii="Calibri" w:hAnsi="Calibri"/>
          <w:sz w:val="21"/>
        </w:rPr>
        <w:t xml:space="preserve">Authorization: Bearer &lt;user_a_token&gt;</w:t>
      </w:r>
      <w:r>
        <w:rPr>
          <w:rFonts w:ascii="Calibri" w:hAnsi="Calibri"/>
          <w:sz w:val="21"/>
        </w:rPr>
        <w:br/>
      </w:r>
      <w:r>
        <w:rPr>
          <w:rFonts w:ascii="Calibri" w:hAnsi="Calibri"/>
          <w:sz w:val="21"/>
        </w:rPr>
        <w:br/>
      </w:r>
      <w:r>
        <w:rPr>
          <w:rStyle w:val="VerbatimChar"/>
          <w:rFonts w:ascii="Calibri" w:hAnsi="Calibri"/>
          <w:sz w:val="21"/>
        </w:rPr>
        <w:t xml:space="preserve">Response: 200 OK  (waiver approved by requester)</w:t>
      </w:r>
    </w:p>
    <w:p>
      <w:pPr>
        <w:pStyle w:val="FirstParagraph"/>
      </w:pPr>
      <w:r>
        <w:rPr>
          <w:rFonts w:ascii="Calibri" w:hAnsi="Calibri"/>
          <w:b/>
          <w:bCs/>
          <w:sz w:val="21"/>
        </w:rPr>
        <w:t xml:space="preserve">Impact</w:t>
      </w:r>
    </w:p>
    <w:p>
      <w:pPr>
        <w:pStyle w:val="BodyText"/>
      </w:pPr>
      <w:r>
        <w:rPr>
          <w:rFonts w:ascii="Calibri" w:hAnsi="Calibri"/>
          <w:sz w:val="21"/>
        </w:rPr>
        <w:t xml:space="preserve">A single admin user could unilaterally suppress security findings by requesting and immediately approving waivers. This removes the segregation-of-duties control intended to ensure that security exceptions receive independent review, and could allow findings to be hidden from compliance audits.</w:t>
      </w:r>
    </w:p>
    <w:p>
      <w:pPr>
        <w:pStyle w:val="BodyText"/>
      </w:pPr>
      <w:r>
        <w:rPr>
          <w:rFonts w:ascii="Calibri" w:hAnsi="Calibri"/>
          <w:b/>
          <w:bCs/>
          <w:sz w:val="21"/>
        </w:rPr>
        <w:t xml:space="preserve">Remediation Applied</w:t>
      </w:r>
    </w:p>
    <w:p>
      <w:pPr>
        <w:pStyle w:val="BodyText"/>
      </w:pPr>
      <w:r>
        <w:rPr>
          <w:rFonts w:ascii="Calibri" w:hAnsi="Calibri"/>
          <w:sz w:val="21"/>
        </w:rPr>
        <w:t xml:space="preserve">A</w:t>
      </w:r>
      <w:r>
        <w:rPr>
          <w:rFonts w:ascii="Calibri" w:hAnsi="Calibri"/>
          <w:sz w:val="21"/>
        </w:rPr>
        <w:t xml:space="preserve"> </w:t>
      </w:r>
      <w:r>
        <w:rPr>
          <w:rStyle w:val="VerbatimChar"/>
          <w:rFonts w:ascii="Calibri" w:hAnsi="Calibri"/>
          <w:sz w:val="21"/>
        </w:rPr>
        <w:t xml:space="preserve">requested_by</w:t>
      </w:r>
      <w:r>
        <w:rPr>
          <w:rFonts w:ascii="Calibri" w:hAnsi="Calibri"/>
          <w:sz w:val="21"/>
        </w:rPr>
        <w:t xml:space="preserve"> </w:t>
      </w:r>
      <w:r>
        <w:rPr>
          <w:rFonts w:ascii="Calibri" w:hAnsi="Calibri"/>
          <w:sz w:val="21"/>
        </w:rPr>
        <w:t xml:space="preserve">field was added to the waiver model. The approve endpoint now compares</w:t>
      </w:r>
      <w:r>
        <w:rPr>
          <w:rFonts w:ascii="Calibri" w:hAnsi="Calibri"/>
          <w:sz w:val="21"/>
        </w:rPr>
        <w:t xml:space="preserve"> </w:t>
      </w:r>
      <w:r>
        <w:rPr>
          <w:rStyle w:val="VerbatimChar"/>
          <w:rFonts w:ascii="Calibri" w:hAnsi="Calibri"/>
          <w:sz w:val="21"/>
        </w:rPr>
        <w:t xml:space="preserve">requested_by</w:t>
      </w:r>
      <w:r>
        <w:rPr>
          <w:rFonts w:ascii="Calibri" w:hAnsi="Calibri"/>
          <w:sz w:val="21"/>
        </w:rPr>
        <w:t xml:space="preserve"> </w:t>
      </w:r>
      <w:r>
        <w:rPr>
          <w:rFonts w:ascii="Calibri" w:hAnsi="Calibri"/>
          <w:sz w:val="21"/>
        </w:rPr>
        <w:t xml:space="preserve">against the current user’s ID and rejects self-approval with HTTP 403. The four-eyes principle is now enforced at the application level.</w:t>
      </w:r>
    </w:p>
    <w:p>
      <w:pPr>
        <w:pStyle w:val="BodyText"/>
      </w:pPr>
      <w:r>
        <w:rPr>
          <w:rFonts w:ascii="Calibri" w:hAnsi="Calibri"/>
          <w:b/>
          <w:bCs/>
          <w:sz w:val="21"/>
        </w:rPr>
        <w:t xml:space="preserve">Verification</w:t>
      </w:r>
    </w:p>
    <w:p>
      <w:pPr>
        <w:pStyle w:val="BodyText"/>
      </w:pPr>
      <w:r>
        <w:rPr>
          <w:rFonts w:ascii="Calibri" w:hAnsi="Calibri"/>
          <w:sz w:val="21"/>
        </w:rPr>
        <w:t xml:space="preserve">Retest confirmed that self-approval returns</w:t>
      </w:r>
      <w:r>
        <w:rPr>
          <w:rFonts w:ascii="Calibri" w:hAnsi="Calibri"/>
          <w:sz w:val="21"/>
        </w:rPr>
        <w:t xml:space="preserve"> </w:t>
      </w:r>
      <w:r>
        <w:rPr>
          <w:rStyle w:val="VerbatimChar"/>
          <w:rFonts w:ascii="Calibri" w:hAnsi="Calibri"/>
          <w:sz w:val="21"/>
        </w:rPr>
        <w:t xml:space="preserve">403 Forbidden</w:t>
      </w:r>
      <w:r>
        <w:rPr>
          <w:rFonts w:ascii="Calibri" w:hAnsi="Calibri"/>
          <w:sz w:val="21"/>
        </w:rPr>
        <w:t xml:space="preserve"> </w:t>
      </w:r>
      <w:r>
        <w:rPr>
          <w:rFonts w:ascii="Calibri" w:hAnsi="Calibri"/>
          <w:sz w:val="21"/>
        </w:rPr>
        <w:t xml:space="preserve">with the message</w:t>
      </w:r>
      <w:r>
        <w:rPr>
          <w:rFonts w:ascii="Calibri" w:hAnsi="Calibri"/>
          <w:sz w:val="21"/>
        </w:rPr>
        <w:t xml:space="preserve"> </w:t>
      </w:r>
      <w:r>
        <w:rPr>
          <w:rFonts w:ascii="Calibri" w:hAnsi="Calibri"/>
          <w:sz w:val="21"/>
        </w:rPr>
        <w:t xml:space="preserve">“Cannot approve your own waiver request.”</w:t>
      </w:r>
      <w:r>
        <w:rPr>
          <w:rFonts w:ascii="Calibri" w:hAnsi="Calibri"/>
          <w:sz w:val="21"/>
        </w:rPr>
        <w:t xml:space="preserve"> </w:t>
      </w:r>
      <w:r>
        <w:rPr>
          <w:rFonts w:ascii="Calibri" w:hAnsi="Calibri"/>
          <w:sz w:val="21"/>
        </w:rPr>
        <w:t xml:space="preserve">Cross-user approval succeeds as expected.</w:t>
      </w:r>
    </w:p>
    <w:p>
      <w:r>
        <w:rPr>
          <w:rFonts w:ascii="Calibri" w:hAnsi="Calibri"/>
          <w:sz w:val="21"/>
        </w:rPr>
        <w:pict>
          <v:rect style="width:0;height:1.5pt" o:hralign="center" o:hrstd="t" o:hr="t"/>
        </w:pict>
      </w:r>
    </w:p>
    <w:bookmarkEnd w:id="31"/>
    <w:bookmarkStart w:id="32" w:name="X39d5d4243c36654f1dfe639fba6655aae3e18bd"/>
    <w:p>
      <w:pPr>
        <w:pStyle w:val="Heading3"/>
      </w:pPr>
      <w:r>
        <w:rPr>
          <w:rFonts w:ascii="Calibri" w:hAnsi="Calibri"/>
          <w:b/>
          <w:color w:val="4A5568"/>
          <w:sz w:val="24"/>
        </w:rPr>
        <w:t xml:space="preserve">BL-03: Bulk Waive Endpoint – Missing Authorization and Batch Limit</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2562"/>
        <w:gridCol w:w="5357"/>
      </w:tblGrid>
      <w:tr>
        <w:trPr>
          <w:tblHeader w:val="on"/>
        </w:trPr>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Attribute</w:t>
            </w:r>
          </w:p>
        </w:tc>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Detail</w:t>
            </w:r>
          </w:p>
        </w:tc>
      </w:tr>
      <w:tr>
        <w:tc>
          <w:tcPr>
            <w:tcMar>
              <w:top w:w="60" w:type="dxa"/>
              <w:bottom w:w="60" w:type="dxa"/>
              <w:start w:w="60" w:type="dxa"/>
              <w:end w:w="60" w:type="dxa"/>
            </w:tcMar>
            <w:tcW w:w="2500" w:type="pct"/>
          </w:tcPr>
          <w:p>
            <w:pPr>
              <w:pStyle w:val="Compact"/>
            </w:pPr>
            <w:r>
              <w:rPr>
                <w:rFonts w:ascii="Calibri" w:hAnsi="Calibri"/>
                <w:b/>
                <w:bCs/>
                <w:sz w:val="18"/>
              </w:rPr>
              <w:t xml:space="preserve">Severity</w:t>
            </w:r>
          </w:p>
        </w:tc>
        <w:tc>
          <w:tcPr>
            <w:tcMar>
              <w:top w:w="60" w:type="dxa"/>
              <w:bottom w:w="60" w:type="dxa"/>
              <w:start w:w="60" w:type="dxa"/>
              <w:end w:w="60" w:type="dxa"/>
            </w:tcMar>
            <w:tcW w:w="2500" w:type="pct"/>
          </w:tcPr>
          <w:p>
            <w:pPr>
              <w:pStyle w:val="Compact"/>
            </w:pPr>
            <w:r>
              <w:rPr>
                <w:rFonts w:ascii="Calibri" w:hAnsi="Calibri"/>
                <w:sz w:val="18"/>
              </w:rPr>
              <w:t xml:space="preserve">MEDIUM</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CVSS Score</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6.5 (AV:N/AC:L/PR:L/UI:N/S:U/C:N/I:H/A:N)</w:t>
            </w:r>
          </w:p>
        </w:tc>
      </w:tr>
      <w:tr>
        <w:tc>
          <w:tcPr>
            <w:tcMar>
              <w:top w:w="60" w:type="dxa"/>
              <w:bottom w:w="60" w:type="dxa"/>
              <w:start w:w="60" w:type="dxa"/>
              <w:end w:w="60" w:type="dxa"/>
            </w:tcMar>
            <w:tcW w:w="2500" w:type="pct"/>
          </w:tcPr>
          <w:p>
            <w:pPr>
              <w:pStyle w:val="Compact"/>
            </w:pPr>
            <w:r>
              <w:rPr>
                <w:rFonts w:ascii="Calibri" w:hAnsi="Calibri"/>
                <w:b/>
                <w:bCs/>
                <w:sz w:val="18"/>
              </w:rPr>
              <w:t xml:space="preserve">Status</w:t>
            </w:r>
          </w:p>
        </w:tc>
        <w:tc>
          <w:tcPr>
            <w:tcMar>
              <w:top w:w="60" w:type="dxa"/>
              <w:bottom w:w="60" w:type="dxa"/>
              <w:start w:w="60" w:type="dxa"/>
              <w:end w:w="60" w:type="dxa"/>
            </w:tcMar>
            <w:tcW w:w="2500" w:type="pct"/>
          </w:tcPr>
          <w:p>
            <w:pPr>
              <w:pStyle w:val="Compact"/>
            </w:pPr>
            <w:r>
              <w:rPr>
                <w:rFonts w:ascii="Calibri" w:hAnsi="Calibri"/>
                <w:b/>
                <w:bCs/>
                <w:sz w:val="18"/>
              </w:rPr>
              <w:t xml:space="preserve">FIXED</w:t>
            </w:r>
            <w:r>
              <w:rPr>
                <w:rFonts w:ascii="Calibri" w:hAnsi="Calibri"/>
                <w:sz w:val="18"/>
              </w:rPr>
              <w:t xml:space="preserve"> </w:t>
            </w:r>
            <w:r>
              <w:rPr>
                <w:rFonts w:ascii="Calibri" w:hAnsi="Calibri"/>
                <w:sz w:val="18"/>
              </w:rPr>
              <w:t xml:space="preserve">– verified March 19, 2026</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OWASP Category</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API1:2023 – Broken Object Level Authorization</w:t>
            </w:r>
          </w:p>
        </w:tc>
      </w:tr>
      <w:tr>
        <w:tc>
          <w:tcPr>
            <w:tcMar>
              <w:top w:w="60" w:type="dxa"/>
              <w:bottom w:w="60" w:type="dxa"/>
              <w:start w:w="60" w:type="dxa"/>
              <w:end w:w="60" w:type="dxa"/>
            </w:tcMar>
            <w:tcW w:w="2500" w:type="pct"/>
          </w:tcPr>
          <w:p>
            <w:pPr>
              <w:pStyle w:val="Compact"/>
            </w:pPr>
            <w:r>
              <w:rPr>
                <w:rFonts w:ascii="Calibri" w:hAnsi="Calibri"/>
                <w:b/>
                <w:bCs/>
                <w:sz w:val="18"/>
              </w:rPr>
              <w:t xml:space="preserve">Affected Component</w:t>
            </w:r>
          </w:p>
        </w:tc>
        <w:tc>
          <w:tcPr>
            <w:tcMar>
              <w:top w:w="60" w:type="dxa"/>
              <w:bottom w:w="60" w:type="dxa"/>
              <w:start w:w="60" w:type="dxa"/>
              <w:end w:w="60" w:type="dxa"/>
            </w:tcMar>
            <w:tcW w:w="2500" w:type="pct"/>
          </w:tcPr>
          <w:p>
            <w:pPr>
              <w:pStyle w:val="Compact"/>
            </w:pPr>
            <w:r>
              <w:rPr>
                <w:rFonts w:ascii="Calibri" w:hAnsi="Calibri"/>
                <w:sz w:val="18"/>
              </w:rPr>
              <w:t xml:space="preserve">Bulk waive endpoint</w:t>
            </w:r>
          </w:p>
        </w:tc>
      </w:tr>
    </w:tbl>
    <w:p>
      <w:pPr>
        <w:pStyle w:val="BodyText"/>
      </w:pPr>
      <w:r>
        <w:rPr>
          <w:rFonts w:ascii="Calibri" w:hAnsi="Calibri"/>
          <w:b/>
          <w:bCs/>
          <w:sz w:val="21"/>
        </w:rPr>
        <w:t xml:space="preserve">Description</w:t>
      </w:r>
    </w:p>
    <w:p>
      <w:pPr>
        <w:pStyle w:val="BodyText"/>
      </w:pPr>
      <w:r>
        <w:rPr>
          <w:rFonts w:ascii="Calibri" w:hAnsi="Calibri"/>
          <w:sz w:val="21"/>
        </w:rPr>
        <w:t xml:space="preserve">The bulk waive endpoint allowed any authenticated user, including those with</w:t>
      </w:r>
      <w:r>
        <w:rPr>
          <w:rFonts w:ascii="Calibri" w:hAnsi="Calibri"/>
          <w:sz w:val="21"/>
        </w:rPr>
        <w:t xml:space="preserve"> </w:t>
      </w:r>
      <w:r>
        <w:rPr>
          <w:rStyle w:val="VerbatimChar"/>
          <w:rFonts w:ascii="Calibri" w:hAnsi="Calibri"/>
          <w:sz w:val="21"/>
        </w:rPr>
        <w:t xml:space="preserve">viewer</w:t>
      </w:r>
      <w:r>
        <w:rPr>
          <w:rFonts w:ascii="Calibri" w:hAnsi="Calibri"/>
          <w:sz w:val="21"/>
        </w:rPr>
        <w:t xml:space="preserve"> </w:t>
      </w:r>
      <w:r>
        <w:rPr>
          <w:rFonts w:ascii="Calibri" w:hAnsi="Calibri"/>
          <w:sz w:val="21"/>
        </w:rPr>
        <w:t xml:space="preserve">role, to submit waiver requests for multiple findings simultaneously. Additionally, no batch size limit was enforced, enabling a single request to waive an arbitrary number of findings.</w:t>
      </w:r>
    </w:p>
    <w:p>
      <w:pPr>
        <w:pStyle w:val="BodyText"/>
      </w:pPr>
      <w:r>
        <w:rPr>
          <w:rFonts w:ascii="Calibri" w:hAnsi="Calibri"/>
          <w:b/>
          <w:bCs/>
          <w:sz w:val="21"/>
        </w:rPr>
        <w:t xml:space="preserve">Evidence</w:t>
      </w:r>
    </w:p>
    <w:p>
      <w:pPr>
        <w:pStyle w:val="SourceCode"/>
      </w:pPr>
      <w:r>
        <w:rPr>
          <w:rStyle w:val="VerbatimChar"/>
          <w:rFonts w:ascii="Calibri" w:hAnsi="Calibri"/>
          <w:sz w:val="21"/>
        </w:rPr>
        <w:t xml:space="preserve">POST /api/v1/findings/bulk-waive HTTP/1.1</w:t>
      </w:r>
      <w:r>
        <w:rPr>
          <w:rFonts w:ascii="Calibri" w:hAnsi="Calibri"/>
          <w:sz w:val="21"/>
        </w:rPr>
        <w:br/>
      </w:r>
      <w:r>
        <w:rPr>
          <w:rStyle w:val="VerbatimChar"/>
          <w:rFonts w:ascii="Calibri" w:hAnsi="Calibri"/>
          <w:sz w:val="21"/>
        </w:rPr>
        <w:t xml:space="preserve">Authorization: Bearer &lt;viewer_token&gt;</w:t>
      </w:r>
      <w:r>
        <w:rPr>
          <w:rFonts w:ascii="Calibri" w:hAnsi="Calibri"/>
          <w:sz w:val="21"/>
        </w:rPr>
        <w:br/>
      </w:r>
      <w:r>
        <w:rPr>
          <w:rStyle w:val="VerbatimChar"/>
          <w:rFonts w:ascii="Calibri" w:hAnsi="Calibri"/>
          <w:sz w:val="21"/>
        </w:rPr>
        <w:t xml:space="preserve">Content-Type: application/json</w:t>
      </w:r>
      <w:r>
        <w:rPr>
          <w:rFonts w:ascii="Calibri" w:hAnsi="Calibri"/>
          <w:sz w:val="21"/>
        </w:rPr>
        <w:br/>
      </w:r>
      <w:r>
        <w:rPr>
          <w:rFonts w:ascii="Calibri" w:hAnsi="Calibri"/>
          <w:sz w:val="21"/>
        </w:rPr>
        <w:br/>
      </w:r>
      <w:r>
        <w:rPr>
          <w:rStyle w:val="VerbatimChar"/>
          <w:rFonts w:ascii="Calibri" w:hAnsi="Calibri"/>
          <w:sz w:val="21"/>
        </w:rPr>
        <w:t xml:space="preserve">{"finding_ids": ["uuid1", "uuid2", ..., "uuid500"], "reason": "Bulk false positive"}</w:t>
      </w:r>
      <w:r>
        <w:rPr>
          <w:rFonts w:ascii="Calibri" w:hAnsi="Calibri"/>
          <w:sz w:val="21"/>
        </w:rPr>
        <w:br/>
      </w:r>
      <w:r>
        <w:rPr>
          <w:rFonts w:ascii="Calibri" w:hAnsi="Calibri"/>
          <w:sz w:val="21"/>
        </w:rPr>
        <w:br/>
      </w:r>
      <w:r>
        <w:rPr>
          <w:rStyle w:val="VerbatimChar"/>
          <w:rFonts w:ascii="Calibri" w:hAnsi="Calibri"/>
          <w:sz w:val="21"/>
        </w:rPr>
        <w:t xml:space="preserve">Response: 200 OK  (all 500 findings waived)</w:t>
      </w:r>
    </w:p>
    <w:p>
      <w:pPr>
        <w:pStyle w:val="FirstParagraph"/>
      </w:pPr>
      <w:r>
        <w:rPr>
          <w:rFonts w:ascii="Calibri" w:hAnsi="Calibri"/>
          <w:b/>
          <w:bCs/>
          <w:sz w:val="21"/>
        </w:rPr>
        <w:t xml:space="preserve">Impact</w:t>
      </w:r>
    </w:p>
    <w:p>
      <w:pPr>
        <w:pStyle w:val="BodyText"/>
      </w:pPr>
      <w:r>
        <w:rPr>
          <w:rFonts w:ascii="Calibri" w:hAnsi="Calibri"/>
          <w:sz w:val="21"/>
        </w:rPr>
        <w:t xml:space="preserve">A low-privilege viewer account could suppress large numbers of security findings without administrative authorization. Combined with automated scripting, this could be used to mass-dismiss findings before an audit or to obscure genuine security issues from dashboard reporting.</w:t>
      </w:r>
    </w:p>
    <w:p>
      <w:pPr>
        <w:pStyle w:val="BodyText"/>
      </w:pPr>
      <w:r>
        <w:rPr>
          <w:rFonts w:ascii="Calibri" w:hAnsi="Calibri"/>
          <w:b/>
          <w:bCs/>
          <w:sz w:val="21"/>
        </w:rPr>
        <w:t xml:space="preserve">Remediation Applied</w:t>
      </w:r>
    </w:p>
    <w:p>
      <w:pPr>
        <w:pStyle w:val="BodyText"/>
      </w:pPr>
      <w:r>
        <w:rPr>
          <w:rFonts w:ascii="Calibri" w:hAnsi="Calibri"/>
          <w:sz w:val="21"/>
        </w:rPr>
        <w:t xml:space="preserve">The endpoint now requires</w:t>
      </w:r>
      <w:r>
        <w:rPr>
          <w:rFonts w:ascii="Calibri" w:hAnsi="Calibri"/>
          <w:sz w:val="21"/>
        </w:rPr>
        <w:t xml:space="preserve"> </w:t>
      </w:r>
      <w:r>
        <w:rPr>
          <w:rStyle w:val="VerbatimChar"/>
          <w:rFonts w:ascii="Calibri" w:hAnsi="Calibri"/>
          <w:sz w:val="21"/>
        </w:rPr>
        <w:t xml:space="preserve">AdminUser</w:t>
      </w:r>
      <w:r>
        <w:rPr>
          <w:rFonts w:ascii="Calibri" w:hAnsi="Calibri"/>
          <w:sz w:val="21"/>
        </w:rPr>
        <w:t xml:space="preserve"> </w:t>
      </w:r>
      <w:r>
        <w:rPr>
          <w:rFonts w:ascii="Calibri" w:hAnsi="Calibri"/>
          <w:sz w:val="21"/>
        </w:rPr>
        <w:t xml:space="preserve">authorization (admin role). A maximum batch size of 25 findings per request is enforced via Pydantic validation. Attempts to exceed the limit or access the endpoint as a viewer return appropriate error responses.</w:t>
      </w:r>
    </w:p>
    <w:p>
      <w:pPr>
        <w:pStyle w:val="BodyText"/>
      </w:pPr>
      <w:r>
        <w:rPr>
          <w:rFonts w:ascii="Calibri" w:hAnsi="Calibri"/>
          <w:b/>
          <w:bCs/>
          <w:sz w:val="21"/>
        </w:rPr>
        <w:t xml:space="preserve">Verification</w:t>
      </w:r>
    </w:p>
    <w:p>
      <w:pPr>
        <w:pStyle w:val="BodyText"/>
      </w:pPr>
      <w:r>
        <w:rPr>
          <w:rFonts w:ascii="Calibri" w:hAnsi="Calibri"/>
          <w:sz w:val="21"/>
        </w:rPr>
        <w:t xml:space="preserve">Retest confirmed: viewer tokens receive</w:t>
      </w:r>
      <w:r>
        <w:rPr>
          <w:rFonts w:ascii="Calibri" w:hAnsi="Calibri"/>
          <w:sz w:val="21"/>
        </w:rPr>
        <w:t xml:space="preserve"> </w:t>
      </w:r>
      <w:r>
        <w:rPr>
          <w:rStyle w:val="VerbatimChar"/>
          <w:rFonts w:ascii="Calibri" w:hAnsi="Calibri"/>
          <w:sz w:val="21"/>
        </w:rPr>
        <w:t xml:space="preserve">403 Forbidden</w:t>
      </w:r>
      <w:r>
        <w:rPr>
          <w:rFonts w:ascii="Calibri" w:hAnsi="Calibri"/>
          <w:sz w:val="21"/>
        </w:rPr>
        <w:t xml:space="preserve">, payloads exceeding 25 items receive</w:t>
      </w:r>
      <w:r>
        <w:rPr>
          <w:rFonts w:ascii="Calibri" w:hAnsi="Calibri"/>
          <w:sz w:val="21"/>
        </w:rPr>
        <w:t xml:space="preserve"> </w:t>
      </w:r>
      <w:r>
        <w:rPr>
          <w:rStyle w:val="VerbatimChar"/>
          <w:rFonts w:ascii="Calibri" w:hAnsi="Calibri"/>
          <w:sz w:val="21"/>
        </w:rPr>
        <w:t xml:space="preserve">422 Unprocessable Entity</w:t>
      </w:r>
      <w:r>
        <w:rPr>
          <w:rFonts w:ascii="Calibri" w:hAnsi="Calibri"/>
          <w:sz w:val="21"/>
        </w:rPr>
        <w:t xml:space="preserve">, and admin tokens with valid batch sizes succeed.</w:t>
      </w:r>
    </w:p>
    <w:p>
      <w:r>
        <w:rPr>
          <w:rFonts w:ascii="Calibri" w:hAnsi="Calibri"/>
          <w:sz w:val="21"/>
        </w:rPr>
        <w:pict>
          <v:rect style="width:0;height:1.5pt" o:hralign="center" o:hrstd="t" o:hr="t"/>
        </w:pict>
      </w:r>
    </w:p>
    <w:bookmarkEnd w:id="32"/>
    <w:bookmarkStart w:id="33" w:name="bl-04-refresh-token-race-condition"/>
    <w:p>
      <w:pPr>
        <w:pStyle w:val="Heading3"/>
      </w:pPr>
      <w:r>
        <w:rPr>
          <w:rFonts w:ascii="Calibri" w:hAnsi="Calibri"/>
          <w:b/>
          <w:color w:val="4A5568"/>
          <w:sz w:val="24"/>
        </w:rPr>
        <w:t xml:space="preserve">BL-04: Refresh Token Race Condition</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2420"/>
        <w:gridCol w:w="5500"/>
      </w:tblGrid>
      <w:tr>
        <w:trPr>
          <w:tblHeader w:val="on"/>
        </w:trPr>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Attribute</w:t>
            </w:r>
          </w:p>
        </w:tc>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Detail</w:t>
            </w:r>
          </w:p>
        </w:tc>
      </w:tr>
      <w:tr>
        <w:tc>
          <w:tcPr>
            <w:tcMar>
              <w:top w:w="60" w:type="dxa"/>
              <w:bottom w:w="60" w:type="dxa"/>
              <w:start w:w="60" w:type="dxa"/>
              <w:end w:w="60" w:type="dxa"/>
            </w:tcMar>
            <w:tcW w:w="2500" w:type="pct"/>
          </w:tcPr>
          <w:p>
            <w:pPr>
              <w:pStyle w:val="Compact"/>
            </w:pPr>
            <w:r>
              <w:rPr>
                <w:rFonts w:ascii="Calibri" w:hAnsi="Calibri"/>
                <w:b/>
                <w:bCs/>
                <w:sz w:val="18"/>
              </w:rPr>
              <w:t xml:space="preserve">Severity</w:t>
            </w:r>
          </w:p>
        </w:tc>
        <w:tc>
          <w:tcPr>
            <w:tcMar>
              <w:top w:w="60" w:type="dxa"/>
              <w:bottom w:w="60" w:type="dxa"/>
              <w:start w:w="60" w:type="dxa"/>
              <w:end w:w="60" w:type="dxa"/>
            </w:tcMar>
            <w:tcW w:w="2500" w:type="pct"/>
          </w:tcPr>
          <w:p>
            <w:pPr>
              <w:pStyle w:val="Compact"/>
            </w:pPr>
            <w:r>
              <w:rPr>
                <w:rFonts w:ascii="Calibri" w:hAnsi="Calibri"/>
                <w:sz w:val="18"/>
              </w:rPr>
              <w:t xml:space="preserve">MEDIUM</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CVSS Score</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5.9 (AV:N/AC:H/PR:L/UI:N/S:U/C:H/I:N/A:N)</w:t>
            </w:r>
          </w:p>
        </w:tc>
      </w:tr>
      <w:tr>
        <w:tc>
          <w:tcPr>
            <w:tcMar>
              <w:top w:w="60" w:type="dxa"/>
              <w:bottom w:w="60" w:type="dxa"/>
              <w:start w:w="60" w:type="dxa"/>
              <w:end w:w="60" w:type="dxa"/>
            </w:tcMar>
            <w:tcW w:w="2500" w:type="pct"/>
          </w:tcPr>
          <w:p>
            <w:pPr>
              <w:pStyle w:val="Compact"/>
            </w:pPr>
            <w:r>
              <w:rPr>
                <w:rFonts w:ascii="Calibri" w:hAnsi="Calibri"/>
                <w:b/>
                <w:bCs/>
                <w:sz w:val="18"/>
              </w:rPr>
              <w:t xml:space="preserve">Status</w:t>
            </w:r>
          </w:p>
        </w:tc>
        <w:tc>
          <w:tcPr>
            <w:tcMar>
              <w:top w:w="60" w:type="dxa"/>
              <w:bottom w:w="60" w:type="dxa"/>
              <w:start w:w="60" w:type="dxa"/>
              <w:end w:w="60" w:type="dxa"/>
            </w:tcMar>
            <w:tcW w:w="2500" w:type="pct"/>
          </w:tcPr>
          <w:p>
            <w:pPr>
              <w:pStyle w:val="Compact"/>
            </w:pPr>
            <w:r>
              <w:rPr>
                <w:rFonts w:ascii="Calibri" w:hAnsi="Calibri"/>
                <w:b/>
                <w:bCs/>
                <w:sz w:val="18"/>
              </w:rPr>
              <w:t xml:space="preserve">FIXED</w:t>
            </w:r>
            <w:r>
              <w:rPr>
                <w:rFonts w:ascii="Calibri" w:hAnsi="Calibri"/>
                <w:sz w:val="18"/>
              </w:rPr>
              <w:t xml:space="preserve"> </w:t>
            </w:r>
            <w:r>
              <w:rPr>
                <w:rFonts w:ascii="Calibri" w:hAnsi="Calibri"/>
                <w:sz w:val="18"/>
              </w:rPr>
              <w:t xml:space="preserve">– verified March 19, 2026</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OWASP Category</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WSTG-SESS-06 – Session Puzzling</w:t>
            </w:r>
          </w:p>
        </w:tc>
      </w:tr>
      <w:tr>
        <w:tc>
          <w:tcPr>
            <w:tcMar>
              <w:top w:w="60" w:type="dxa"/>
              <w:bottom w:w="60" w:type="dxa"/>
              <w:start w:w="60" w:type="dxa"/>
              <w:end w:w="60" w:type="dxa"/>
            </w:tcMar>
            <w:tcW w:w="2500" w:type="pct"/>
          </w:tcPr>
          <w:p>
            <w:pPr>
              <w:pStyle w:val="Compact"/>
            </w:pPr>
            <w:r>
              <w:rPr>
                <w:rFonts w:ascii="Calibri" w:hAnsi="Calibri"/>
                <w:b/>
                <w:bCs/>
                <w:sz w:val="18"/>
              </w:rPr>
              <w:t xml:space="preserve">Affected Component</w:t>
            </w:r>
          </w:p>
        </w:tc>
        <w:tc>
          <w:tcPr>
            <w:tcMar>
              <w:top w:w="60" w:type="dxa"/>
              <w:bottom w:w="60" w:type="dxa"/>
              <w:start w:w="60" w:type="dxa"/>
              <w:end w:w="60" w:type="dxa"/>
            </w:tcMar>
            <w:tcW w:w="2500" w:type="pct"/>
          </w:tcPr>
          <w:p>
            <w:pPr>
              <w:pStyle w:val="Compact"/>
            </w:pPr>
            <w:r>
              <w:rPr>
                <w:rStyle w:val="VerbatimChar"/>
                <w:rFonts w:ascii="Calibri" w:hAnsi="Calibri"/>
                <w:sz w:val="18"/>
              </w:rPr>
              <w:t xml:space="preserve">app/services/auth.py</w:t>
            </w:r>
            <w:r>
              <w:rPr>
                <w:rFonts w:ascii="Calibri" w:hAnsi="Calibri"/>
                <w:sz w:val="18"/>
              </w:rPr>
              <w:t xml:space="preserve"> </w:t>
            </w:r>
            <w:r>
              <w:rPr>
                <w:rFonts w:ascii="Calibri" w:hAnsi="Calibri"/>
                <w:sz w:val="18"/>
              </w:rPr>
              <w:t xml:space="preserve">–</w:t>
            </w:r>
            <w:r>
              <w:rPr>
                <w:rFonts w:ascii="Calibri" w:hAnsi="Calibri"/>
                <w:sz w:val="18"/>
              </w:rPr>
              <w:t xml:space="preserve"> </w:t>
            </w:r>
            <w:r>
              <w:rPr>
                <w:rStyle w:val="VerbatimChar"/>
                <w:rFonts w:ascii="Calibri" w:hAnsi="Calibri"/>
                <w:sz w:val="18"/>
              </w:rPr>
              <w:t xml:space="preserve">decode_refresh_token()</w:t>
            </w:r>
          </w:p>
        </w:tc>
      </w:tr>
    </w:tbl>
    <w:p>
      <w:pPr>
        <w:pStyle w:val="BodyText"/>
      </w:pPr>
      <w:r>
        <w:rPr>
          <w:rFonts w:ascii="Calibri" w:hAnsi="Calibri"/>
          <w:b/>
          <w:bCs/>
          <w:sz w:val="21"/>
        </w:rPr>
        <w:t xml:space="preserve">Description</w:t>
      </w:r>
    </w:p>
    <w:p>
      <w:pPr>
        <w:pStyle w:val="BodyText"/>
      </w:pPr>
      <w:r>
        <w:rPr>
          <w:rFonts w:ascii="Calibri" w:hAnsi="Calibri"/>
          <w:sz w:val="21"/>
        </w:rPr>
        <w:t xml:space="preserve">When two concurrent HTTP requests presented the same refresh token to the</w:t>
      </w:r>
      <w:r>
        <w:rPr>
          <w:rFonts w:ascii="Calibri" w:hAnsi="Calibri"/>
          <w:sz w:val="21"/>
        </w:rPr>
        <w:t xml:space="preserve"> </w:t>
      </w:r>
      <w:r>
        <w:rPr>
          <w:rStyle w:val="VerbatimChar"/>
          <w:rFonts w:ascii="Calibri" w:hAnsi="Calibri"/>
          <w:sz w:val="21"/>
        </w:rPr>
        <w:t xml:space="preserve">/auth/refresh</w:t>
      </w:r>
      <w:r>
        <w:rPr>
          <w:rFonts w:ascii="Calibri" w:hAnsi="Calibri"/>
          <w:sz w:val="21"/>
        </w:rPr>
        <w:t xml:space="preserve"> </w:t>
      </w:r>
      <w:r>
        <w:rPr>
          <w:rFonts w:ascii="Calibri" w:hAnsi="Calibri"/>
          <w:sz w:val="21"/>
        </w:rPr>
        <w:t xml:space="preserve">endpoint simultaneously, a time-of-check-to-time-of-use (TOCTOU) race condition allowed both requests to succeed. This resulted in two valid session pairs (access + refresh tokens) being issued from a single refresh token, violating the expected one-to-one rotation guarantee.</w:t>
      </w:r>
    </w:p>
    <w:p>
      <w:pPr>
        <w:pStyle w:val="BodyText"/>
      </w:pPr>
      <w:r>
        <w:rPr>
          <w:rFonts w:ascii="Calibri" w:hAnsi="Calibri"/>
          <w:b/>
          <w:bCs/>
          <w:sz w:val="21"/>
        </w:rPr>
        <w:t xml:space="preserve">Evidence</w:t>
      </w:r>
    </w:p>
    <w:p>
      <w:pPr>
        <w:pStyle w:val="BodyText"/>
      </w:pPr>
      <w:r>
        <w:rPr>
          <w:rFonts w:ascii="Calibri" w:hAnsi="Calibri"/>
          <w:sz w:val="21"/>
        </w:rPr>
        <w:t xml:space="preserve">Two simultaneous requests using the same refresh token:</w:t>
      </w:r>
    </w:p>
    <w:p>
      <w:pPr>
        <w:pStyle w:val="SourceCode"/>
      </w:pPr>
      <w:r>
        <w:rPr>
          <w:rStyle w:val="VerbatimChar"/>
          <w:rFonts w:ascii="Calibri" w:hAnsi="Calibri"/>
          <w:sz w:val="21"/>
        </w:rPr>
        <w:t xml:space="preserve">Request A: POST /api/v1/auth/refresh  -&gt;  200 OK (new token pair A)</w:t>
      </w:r>
      <w:r>
        <w:rPr>
          <w:rFonts w:ascii="Calibri" w:hAnsi="Calibri"/>
          <w:sz w:val="21"/>
        </w:rPr>
        <w:br/>
      </w:r>
      <w:r>
        <w:rPr>
          <w:rStyle w:val="VerbatimChar"/>
          <w:rFonts w:ascii="Calibri" w:hAnsi="Calibri"/>
          <w:sz w:val="21"/>
        </w:rPr>
        <w:t xml:space="preserve">Request B: POST /api/v1/auth/refresh  -&gt;  200 OK (new token pair B)</w:t>
      </w:r>
    </w:p>
    <w:p>
      <w:pPr>
        <w:pStyle w:val="FirstParagraph"/>
      </w:pPr>
      <w:r>
        <w:rPr>
          <w:rFonts w:ascii="Calibri" w:hAnsi="Calibri"/>
          <w:sz w:val="21"/>
        </w:rPr>
        <w:t xml:space="preserve">Both token pairs were independently valid. The original refresh token was only revoked once.</w:t>
      </w:r>
    </w:p>
    <w:p>
      <w:pPr>
        <w:pStyle w:val="BodyText"/>
      </w:pPr>
      <w:r>
        <w:rPr>
          <w:rFonts w:ascii="Calibri" w:hAnsi="Calibri"/>
          <w:b/>
          <w:bCs/>
          <w:sz w:val="21"/>
        </w:rPr>
        <w:t xml:space="preserve">Impact</w:t>
      </w:r>
    </w:p>
    <w:p>
      <w:pPr>
        <w:pStyle w:val="BodyText"/>
      </w:pPr>
      <w:r>
        <w:rPr>
          <w:rFonts w:ascii="Calibri" w:hAnsi="Calibri"/>
          <w:sz w:val="21"/>
        </w:rPr>
        <w:t xml:space="preserve">An attacker who intercepted a single refresh token could race the legitimate client to produce a parallel session. While the window of exploitation is narrow (requires precise timing), successful exploitation yields persistent unauthorized access that survives the legitimate user’s token rotation.</w:t>
      </w:r>
    </w:p>
    <w:p>
      <w:pPr>
        <w:pStyle w:val="BodyText"/>
      </w:pPr>
      <w:r>
        <w:rPr>
          <w:rFonts w:ascii="Calibri" w:hAnsi="Calibri"/>
          <w:b/>
          <w:bCs/>
          <w:sz w:val="21"/>
        </w:rPr>
        <w:t xml:space="preserve">Remediation Applied</w:t>
      </w:r>
    </w:p>
    <w:p>
      <w:pPr>
        <w:pStyle w:val="BodyText"/>
      </w:pPr>
      <w:r>
        <w:rPr>
          <w:rFonts w:ascii="Calibri" w:hAnsi="Calibri"/>
          <w:sz w:val="21"/>
        </w:rPr>
        <w:t xml:space="preserve">A</w:t>
      </w:r>
      <w:r>
        <w:rPr>
          <w:rFonts w:ascii="Calibri" w:hAnsi="Calibri"/>
          <w:sz w:val="21"/>
        </w:rPr>
        <w:t xml:space="preserve"> </w:t>
      </w:r>
      <w:r>
        <w:rPr>
          <w:rStyle w:val="VerbatimChar"/>
          <w:rFonts w:ascii="Calibri" w:hAnsi="Calibri"/>
          <w:sz w:val="21"/>
        </w:rPr>
        <w:t xml:space="preserve">SELECT ... FOR UPDATE</w:t>
      </w:r>
      <w:r>
        <w:rPr>
          <w:rFonts w:ascii="Calibri" w:hAnsi="Calibri"/>
          <w:sz w:val="21"/>
        </w:rPr>
        <w:t xml:space="preserve"> </w:t>
      </w:r>
      <w:r>
        <w:rPr>
          <w:rFonts w:ascii="Calibri" w:hAnsi="Calibri"/>
          <w:sz w:val="21"/>
        </w:rPr>
        <w:t xml:space="preserve">clause was added to the refresh token lookup query in</w:t>
      </w:r>
      <w:r>
        <w:rPr>
          <w:rFonts w:ascii="Calibri" w:hAnsi="Calibri"/>
          <w:sz w:val="21"/>
        </w:rPr>
        <w:t xml:space="preserve"> </w:t>
      </w:r>
      <w:r>
        <w:rPr>
          <w:rStyle w:val="VerbatimChar"/>
          <w:rFonts w:ascii="Calibri" w:hAnsi="Calibri"/>
          <w:sz w:val="21"/>
        </w:rPr>
        <w:t xml:space="preserve">decode_refresh_token()</w:t>
      </w:r>
      <w:r>
        <w:rPr>
          <w:rFonts w:ascii="Calibri" w:hAnsi="Calibri"/>
          <w:sz w:val="21"/>
        </w:rPr>
        <w:t xml:space="preserve">. This acquires a row-level lock on the token record within the database transaction, serializing concurrent access. The second concurrent request now finds the token already revoked and fails with</w:t>
      </w:r>
      <w:r>
        <w:rPr>
          <w:rFonts w:ascii="Calibri" w:hAnsi="Calibri"/>
          <w:sz w:val="21"/>
        </w:rPr>
        <w:t xml:space="preserve"> </w:t>
      </w:r>
      <w:r>
        <w:rPr>
          <w:rStyle w:val="VerbatimChar"/>
          <w:rFonts w:ascii="Calibri" w:hAnsi="Calibri"/>
          <w:sz w:val="21"/>
        </w:rPr>
        <w:t xml:space="preserve">401 Unauthorized</w:t>
      </w:r>
      <w:r>
        <w:rPr>
          <w:rFonts w:ascii="Calibri" w:hAnsi="Calibri"/>
          <w:sz w:val="21"/>
        </w:rPr>
        <w:t xml:space="preserve">.</w:t>
      </w:r>
    </w:p>
    <w:p>
      <w:pPr>
        <w:pStyle w:val="BodyText"/>
      </w:pPr>
      <w:r>
        <w:rPr>
          <w:rFonts w:ascii="Calibri" w:hAnsi="Calibri"/>
          <w:b/>
          <w:bCs/>
          <w:sz w:val="21"/>
        </w:rPr>
        <w:t xml:space="preserve">Verification</w:t>
      </w:r>
    </w:p>
    <w:p>
      <w:pPr>
        <w:pStyle w:val="BodyText"/>
      </w:pPr>
      <w:r>
        <w:rPr>
          <w:rFonts w:ascii="Calibri" w:hAnsi="Calibri"/>
          <w:sz w:val="21"/>
        </w:rPr>
        <w:t xml:space="preserve">Retest using 10 concurrent refresh requests confirmed that exactly one request succeeds and all others receive</w:t>
      </w:r>
      <w:r>
        <w:rPr>
          <w:rFonts w:ascii="Calibri" w:hAnsi="Calibri"/>
          <w:sz w:val="21"/>
        </w:rPr>
        <w:t xml:space="preserve"> </w:t>
      </w:r>
      <w:r>
        <w:rPr>
          <w:rStyle w:val="VerbatimChar"/>
          <w:rFonts w:ascii="Calibri" w:hAnsi="Calibri"/>
          <w:sz w:val="21"/>
        </w:rPr>
        <w:t xml:space="preserve">401 Unauthorized</w:t>
      </w:r>
      <w:r>
        <w:rPr>
          <w:rFonts w:ascii="Calibri" w:hAnsi="Calibri"/>
          <w:sz w:val="21"/>
        </w:rPr>
        <w:t xml:space="preserve">.</w:t>
      </w:r>
    </w:p>
    <w:p>
      <w:r>
        <w:rPr>
          <w:rFonts w:ascii="Calibri" w:hAnsi="Calibri"/>
          <w:sz w:val="21"/>
        </w:rPr>
        <w:pict>
          <v:rect style="width:0;height:1.5pt" o:hralign="center" o:hrstd="t" o:hr="t"/>
        </w:pict>
      </w:r>
    </w:p>
    <w:bookmarkEnd w:id="33"/>
    <w:bookmarkStart w:id="34" w:name="X75bdcadee882729d054492075e8e60c9d662deb"/>
    <w:p>
      <w:pPr>
        <w:pStyle w:val="Heading3"/>
      </w:pPr>
      <w:r>
        <w:rPr>
          <w:rFonts w:ascii="Calibri" w:hAnsi="Calibri"/>
          <w:b/>
          <w:color w:val="4A5568"/>
          <w:sz w:val="24"/>
        </w:rPr>
        <w:t xml:space="preserve">PT-01: Open Registration Without Email Verification</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2640"/>
        <w:gridCol w:w="5280"/>
      </w:tblGrid>
      <w:tr>
        <w:trPr>
          <w:tblHeader w:val="on"/>
        </w:trPr>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Attribute</w:t>
            </w:r>
          </w:p>
        </w:tc>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Detail</w:t>
            </w:r>
          </w:p>
        </w:tc>
      </w:tr>
      <w:tr>
        <w:tc>
          <w:tcPr>
            <w:tcMar>
              <w:top w:w="60" w:type="dxa"/>
              <w:bottom w:w="60" w:type="dxa"/>
              <w:start w:w="60" w:type="dxa"/>
              <w:end w:w="60" w:type="dxa"/>
            </w:tcMar>
            <w:tcW w:w="2500" w:type="pct"/>
          </w:tcPr>
          <w:p>
            <w:pPr>
              <w:pStyle w:val="Compact"/>
            </w:pPr>
            <w:r>
              <w:rPr>
                <w:rFonts w:ascii="Calibri" w:hAnsi="Calibri"/>
                <w:b/>
                <w:bCs/>
                <w:sz w:val="18"/>
              </w:rPr>
              <w:t xml:space="preserve">Severity</w:t>
            </w:r>
          </w:p>
        </w:tc>
        <w:tc>
          <w:tcPr>
            <w:tcMar>
              <w:top w:w="60" w:type="dxa"/>
              <w:bottom w:w="60" w:type="dxa"/>
              <w:start w:w="60" w:type="dxa"/>
              <w:end w:w="60" w:type="dxa"/>
            </w:tcMar>
            <w:tcW w:w="2500" w:type="pct"/>
          </w:tcPr>
          <w:p>
            <w:pPr>
              <w:pStyle w:val="Compact"/>
            </w:pPr>
            <w:r>
              <w:rPr>
                <w:rFonts w:ascii="Calibri" w:hAnsi="Calibri"/>
                <w:sz w:val="18"/>
              </w:rPr>
              <w:t xml:space="preserve">MEDIUM</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CVSS Score</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5.3 (AV:N/AC:L/PR:N/UI:N/S:U/C:N/I:L/A:L)</w:t>
            </w:r>
          </w:p>
        </w:tc>
      </w:tr>
      <w:tr>
        <w:tc>
          <w:tcPr>
            <w:tcMar>
              <w:top w:w="60" w:type="dxa"/>
              <w:bottom w:w="60" w:type="dxa"/>
              <w:start w:w="60" w:type="dxa"/>
              <w:end w:w="60" w:type="dxa"/>
            </w:tcMar>
            <w:tcW w:w="2500" w:type="pct"/>
          </w:tcPr>
          <w:p>
            <w:pPr>
              <w:pStyle w:val="Compact"/>
            </w:pPr>
            <w:r>
              <w:rPr>
                <w:rFonts w:ascii="Calibri" w:hAnsi="Calibri"/>
                <w:b/>
                <w:bCs/>
                <w:sz w:val="18"/>
              </w:rPr>
              <w:t xml:space="preserve">Status</w:t>
            </w:r>
          </w:p>
        </w:tc>
        <w:tc>
          <w:tcPr>
            <w:tcMar>
              <w:top w:w="60" w:type="dxa"/>
              <w:bottom w:w="60" w:type="dxa"/>
              <w:start w:w="60" w:type="dxa"/>
              <w:end w:w="60" w:type="dxa"/>
            </w:tcMar>
            <w:tcW w:w="2500" w:type="pct"/>
          </w:tcPr>
          <w:p>
            <w:pPr>
              <w:pStyle w:val="Compact"/>
            </w:pPr>
            <w:r>
              <w:rPr>
                <w:rFonts w:ascii="Calibri" w:hAnsi="Calibri"/>
                <w:b/>
                <w:bCs/>
                <w:sz w:val="18"/>
              </w:rPr>
              <w:t xml:space="preserve">FIXED</w:t>
            </w:r>
            <w:r>
              <w:rPr>
                <w:rFonts w:ascii="Calibri" w:hAnsi="Calibri"/>
                <w:sz w:val="18"/>
              </w:rPr>
              <w:t xml:space="preserve"> </w:t>
            </w:r>
            <w:r>
              <w:rPr>
                <w:rFonts w:ascii="Calibri" w:hAnsi="Calibri"/>
                <w:sz w:val="18"/>
              </w:rPr>
              <w:t xml:space="preserve">– verified March 19, 2026</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OWASP Category</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WSTG-IDNT-02 – Account Provisioning Process</w:t>
            </w:r>
          </w:p>
        </w:tc>
      </w:tr>
      <w:tr>
        <w:tc>
          <w:tcPr>
            <w:tcMar>
              <w:top w:w="60" w:type="dxa"/>
              <w:bottom w:w="60" w:type="dxa"/>
              <w:start w:w="60" w:type="dxa"/>
              <w:end w:w="60" w:type="dxa"/>
            </w:tcMar>
            <w:tcW w:w="2500" w:type="pct"/>
          </w:tcPr>
          <w:p>
            <w:pPr>
              <w:pStyle w:val="Compact"/>
            </w:pPr>
            <w:r>
              <w:rPr>
                <w:rFonts w:ascii="Calibri" w:hAnsi="Calibri"/>
                <w:b/>
                <w:bCs/>
                <w:sz w:val="18"/>
              </w:rPr>
              <w:t xml:space="preserve">Affected Component</w:t>
            </w:r>
          </w:p>
        </w:tc>
        <w:tc>
          <w:tcPr>
            <w:tcMar>
              <w:top w:w="60" w:type="dxa"/>
              <w:bottom w:w="60" w:type="dxa"/>
              <w:start w:w="60" w:type="dxa"/>
              <w:end w:w="60" w:type="dxa"/>
            </w:tcMar>
            <w:tcW w:w="2500" w:type="pct"/>
          </w:tcPr>
          <w:p>
            <w:pPr>
              <w:pStyle w:val="Compact"/>
            </w:pPr>
            <w:r>
              <w:rPr>
                <w:rStyle w:val="VerbatimChar"/>
                <w:rFonts w:ascii="Calibri" w:hAnsi="Calibri"/>
                <w:sz w:val="18"/>
              </w:rPr>
              <w:t xml:space="preserve">POST /api/v1/auth/register</w:t>
            </w:r>
          </w:p>
        </w:tc>
      </w:tr>
    </w:tbl>
    <w:p>
      <w:pPr>
        <w:pStyle w:val="BodyText"/>
      </w:pPr>
      <w:r>
        <w:rPr>
          <w:rFonts w:ascii="Calibri" w:hAnsi="Calibri"/>
          <w:b/>
          <w:bCs/>
          <w:sz w:val="21"/>
        </w:rPr>
        <w:t xml:space="preserve">Description</w:t>
      </w:r>
    </w:p>
    <w:p>
      <w:pPr>
        <w:pStyle w:val="BodyText"/>
      </w:pPr>
      <w:r>
        <w:rPr>
          <w:rFonts w:ascii="Calibri" w:hAnsi="Calibri"/>
          <w:sz w:val="21"/>
        </w:rPr>
        <w:t xml:space="preserve">The registration endpoint was publicly accessible without authentication, allowing anyone to create a new tenant and admin account. While rate limiting (5 registrations per hour) provided some mitigation, no email verification step was required. An attacker could create tenants with arbitrary email addresses, polluting the tenant namespace and potentially using the platform for reconnaissance or abuse.</w:t>
      </w:r>
    </w:p>
    <w:p>
      <w:pPr>
        <w:pStyle w:val="BodyText"/>
      </w:pPr>
      <w:r>
        <w:rPr>
          <w:rFonts w:ascii="Calibri" w:hAnsi="Calibri"/>
          <w:b/>
          <w:bCs/>
          <w:sz w:val="21"/>
        </w:rPr>
        <w:t xml:space="preserve">Remediation Applied</w:t>
      </w:r>
    </w:p>
    <w:p>
      <w:pPr>
        <w:pStyle w:val="BodyText"/>
      </w:pPr>
      <w:r>
        <w:rPr>
          <w:rFonts w:ascii="Calibri" w:hAnsi="Calibri"/>
          <w:sz w:val="21"/>
        </w:rPr>
        <w:t xml:space="preserve">The registration endpoint now requires a valid authenticated session (invitation-only model). New tenants are provisioned by existing administrators through the admin panel. The</w:t>
      </w:r>
      <w:r>
        <w:rPr>
          <w:rFonts w:ascii="Calibri" w:hAnsi="Calibri"/>
          <w:sz w:val="21"/>
        </w:rPr>
        <w:t xml:space="preserve"> </w:t>
      </w:r>
      <w:r>
        <w:rPr>
          <w:rStyle w:val="VerbatimChar"/>
          <w:rFonts w:ascii="Calibri" w:hAnsi="Calibri"/>
          <w:sz w:val="21"/>
        </w:rPr>
        <w:t xml:space="preserve">CurrentUser</w:t>
      </w:r>
      <w:r>
        <w:rPr>
          <w:rFonts w:ascii="Calibri" w:hAnsi="Calibri"/>
          <w:sz w:val="21"/>
        </w:rPr>
        <w:t xml:space="preserve"> </w:t>
      </w:r>
      <w:r>
        <w:rPr>
          <w:rFonts w:ascii="Calibri" w:hAnsi="Calibri"/>
          <w:sz w:val="21"/>
        </w:rPr>
        <w:t xml:space="preserve">dependency was added to the endpoint, ensuring only authenticated users can trigger tenant creation.</w:t>
      </w:r>
    </w:p>
    <w:p>
      <w:pPr>
        <w:pStyle w:val="BodyText"/>
      </w:pPr>
      <w:r>
        <w:rPr>
          <w:rFonts w:ascii="Calibri" w:hAnsi="Calibri"/>
          <w:b/>
          <w:bCs/>
          <w:sz w:val="21"/>
        </w:rPr>
        <w:t xml:space="preserve">Verification</w:t>
      </w:r>
    </w:p>
    <w:p>
      <w:pPr>
        <w:pStyle w:val="BodyText"/>
      </w:pPr>
      <w:r>
        <w:rPr>
          <w:rFonts w:ascii="Calibri" w:hAnsi="Calibri"/>
          <w:sz w:val="21"/>
        </w:rPr>
        <w:t xml:space="preserve">Unauthenticated requests to</w:t>
      </w:r>
      <w:r>
        <w:rPr>
          <w:rFonts w:ascii="Calibri" w:hAnsi="Calibri"/>
          <w:sz w:val="21"/>
        </w:rPr>
        <w:t xml:space="preserve"> </w:t>
      </w:r>
      <w:r>
        <w:rPr>
          <w:rStyle w:val="VerbatimChar"/>
          <w:rFonts w:ascii="Calibri" w:hAnsi="Calibri"/>
          <w:sz w:val="21"/>
        </w:rPr>
        <w:t xml:space="preserve">/api/v1/auth/register</w:t>
      </w:r>
      <w:r>
        <w:rPr>
          <w:rFonts w:ascii="Calibri" w:hAnsi="Calibri"/>
          <w:sz w:val="21"/>
        </w:rPr>
        <w:t xml:space="preserve"> </w:t>
      </w:r>
      <w:r>
        <w:rPr>
          <w:rFonts w:ascii="Calibri" w:hAnsi="Calibri"/>
          <w:sz w:val="21"/>
        </w:rPr>
        <w:t xml:space="preserve">now return</w:t>
      </w:r>
      <w:r>
        <w:rPr>
          <w:rFonts w:ascii="Calibri" w:hAnsi="Calibri"/>
          <w:sz w:val="21"/>
        </w:rPr>
        <w:t xml:space="preserve"> </w:t>
      </w:r>
      <w:r>
        <w:rPr>
          <w:rStyle w:val="VerbatimChar"/>
          <w:rFonts w:ascii="Calibri" w:hAnsi="Calibri"/>
          <w:sz w:val="21"/>
        </w:rPr>
        <w:t xml:space="preserve">401 Unauthorized</w:t>
      </w:r>
      <w:r>
        <w:rPr>
          <w:rFonts w:ascii="Calibri" w:hAnsi="Calibri"/>
          <w:sz w:val="21"/>
        </w:rPr>
        <w:t xml:space="preserve">.</w:t>
      </w:r>
    </w:p>
    <w:p>
      <w:r>
        <w:rPr>
          <w:rFonts w:ascii="Calibri" w:hAnsi="Calibri"/>
          <w:sz w:val="21"/>
        </w:rPr>
        <w:pict>
          <v:rect style="width:0;height:1.5pt" o:hralign="center" o:hrstd="t" o:hr="t"/>
        </w:pict>
      </w:r>
    </w:p>
    <w:bookmarkEnd w:id="34"/>
    <w:bookmarkStart w:id="35" w:name="X84a38684f57cd10adc4543b4519012391a0d053"/>
    <w:p>
      <w:pPr>
        <w:pStyle w:val="Heading3"/>
      </w:pPr>
      <w:r>
        <w:rPr>
          <w:rFonts w:ascii="Calibri" w:hAnsi="Calibri"/>
          <w:b/>
          <w:color w:val="4A5568"/>
          <w:sz w:val="24"/>
        </w:rPr>
        <w:t xml:space="preserve">PT-02: TRACE Method Returns 500 Instead of 405</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3960"/>
        <w:gridCol w:w="3960"/>
      </w:tblGrid>
      <w:tr>
        <w:trPr>
          <w:tblHeader w:val="on"/>
        </w:trPr>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Attribute</w:t>
            </w:r>
          </w:p>
        </w:tc>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Detail</w:t>
            </w:r>
          </w:p>
        </w:tc>
      </w:tr>
      <w:tr>
        <w:tc>
          <w:tcPr>
            <w:tcMar>
              <w:top w:w="60" w:type="dxa"/>
              <w:bottom w:w="60" w:type="dxa"/>
              <w:start w:w="60" w:type="dxa"/>
              <w:end w:w="60" w:type="dxa"/>
            </w:tcMar>
            <w:tcW w:w="2500" w:type="pct"/>
          </w:tcPr>
          <w:p>
            <w:pPr>
              <w:pStyle w:val="Compact"/>
            </w:pPr>
            <w:r>
              <w:rPr>
                <w:rFonts w:ascii="Calibri" w:hAnsi="Calibri"/>
                <w:b/>
                <w:bCs/>
                <w:sz w:val="18"/>
              </w:rPr>
              <w:t xml:space="preserve">Severity</w:t>
            </w:r>
          </w:p>
        </w:tc>
        <w:tc>
          <w:tcPr>
            <w:tcMar>
              <w:top w:w="60" w:type="dxa"/>
              <w:bottom w:w="60" w:type="dxa"/>
              <w:start w:w="60" w:type="dxa"/>
              <w:end w:w="60" w:type="dxa"/>
            </w:tcMar>
            <w:tcW w:w="2500" w:type="pct"/>
          </w:tcPr>
          <w:p>
            <w:pPr>
              <w:pStyle w:val="Compact"/>
            </w:pPr>
            <w:r>
              <w:rPr>
                <w:rFonts w:ascii="Calibri" w:hAnsi="Calibri"/>
                <w:sz w:val="18"/>
              </w:rPr>
              <w:t xml:space="preserve">LOW</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CVSS Score</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3.1 (AV:N/AC:H/PR:N/UI:N/S:U/C:L/I:N/A:N)</w:t>
            </w:r>
          </w:p>
        </w:tc>
      </w:tr>
      <w:tr>
        <w:tc>
          <w:tcPr>
            <w:tcMar>
              <w:top w:w="60" w:type="dxa"/>
              <w:bottom w:w="60" w:type="dxa"/>
              <w:start w:w="60" w:type="dxa"/>
              <w:end w:w="60" w:type="dxa"/>
            </w:tcMar>
            <w:tcW w:w="2500" w:type="pct"/>
          </w:tcPr>
          <w:p>
            <w:pPr>
              <w:pStyle w:val="Compact"/>
            </w:pPr>
            <w:r>
              <w:rPr>
                <w:rFonts w:ascii="Calibri" w:hAnsi="Calibri"/>
                <w:b/>
                <w:bCs/>
                <w:sz w:val="18"/>
              </w:rPr>
              <w:t xml:space="preserve">Status</w:t>
            </w:r>
          </w:p>
        </w:tc>
        <w:tc>
          <w:tcPr>
            <w:tcMar>
              <w:top w:w="60" w:type="dxa"/>
              <w:bottom w:w="60" w:type="dxa"/>
              <w:start w:w="60" w:type="dxa"/>
              <w:end w:w="60" w:type="dxa"/>
            </w:tcMar>
            <w:tcW w:w="2500" w:type="pct"/>
          </w:tcPr>
          <w:p>
            <w:pPr>
              <w:pStyle w:val="Compact"/>
            </w:pPr>
            <w:r>
              <w:rPr>
                <w:rFonts w:ascii="Calibri" w:hAnsi="Calibri"/>
                <w:sz w:val="18"/>
              </w:rPr>
              <w:t xml:space="preserve">Open</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OWASP Category</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WSTG-CONF-06 – Test HTTP Methods</w:t>
            </w:r>
          </w:p>
        </w:tc>
      </w:tr>
      <w:tr>
        <w:tc>
          <w:tcPr>
            <w:tcMar>
              <w:top w:w="60" w:type="dxa"/>
              <w:bottom w:w="60" w:type="dxa"/>
              <w:start w:w="60" w:type="dxa"/>
              <w:end w:w="60" w:type="dxa"/>
            </w:tcMar>
            <w:tcW w:w="2500" w:type="pct"/>
          </w:tcPr>
          <w:p>
            <w:pPr>
              <w:pStyle w:val="Compact"/>
            </w:pPr>
            <w:r>
              <w:rPr>
                <w:rFonts w:ascii="Calibri" w:hAnsi="Calibri"/>
                <w:b/>
                <w:bCs/>
                <w:sz w:val="18"/>
              </w:rPr>
              <w:t xml:space="preserve">Affected Component</w:t>
            </w:r>
          </w:p>
        </w:tc>
        <w:tc>
          <w:tcPr>
            <w:tcMar>
              <w:top w:w="60" w:type="dxa"/>
              <w:bottom w:w="60" w:type="dxa"/>
              <w:start w:w="60" w:type="dxa"/>
              <w:end w:w="60" w:type="dxa"/>
            </w:tcMar>
            <w:tcW w:w="2500" w:type="pct"/>
          </w:tcPr>
          <w:p>
            <w:pPr>
              <w:pStyle w:val="Compact"/>
            </w:pPr>
            <w:r>
              <w:rPr>
                <w:rFonts w:ascii="Calibri" w:hAnsi="Calibri"/>
                <w:sz w:val="18"/>
              </w:rPr>
              <w:t xml:space="preserve">Caddy reverse proxy / FastAPI</w:t>
            </w:r>
          </w:p>
        </w:tc>
      </w:tr>
    </w:tbl>
    <w:p>
      <w:pPr>
        <w:pStyle w:val="BodyText"/>
      </w:pPr>
      <w:r>
        <w:rPr>
          <w:rFonts w:ascii="Calibri" w:hAnsi="Calibri"/>
          <w:b/>
          <w:bCs/>
          <w:sz w:val="21"/>
        </w:rPr>
        <w:t xml:space="preserve">Description</w:t>
      </w:r>
    </w:p>
    <w:p>
      <w:pPr>
        <w:pStyle w:val="BodyText"/>
      </w:pPr>
      <w:r>
        <w:rPr>
          <w:rFonts w:ascii="Calibri" w:hAnsi="Calibri"/>
          <w:sz w:val="21"/>
        </w:rPr>
        <w:t xml:space="preserve">Sending an HTTP TRACE request to the application returns a</w:t>
      </w:r>
      <w:r>
        <w:rPr>
          <w:rFonts w:ascii="Calibri" w:hAnsi="Calibri"/>
          <w:sz w:val="21"/>
        </w:rPr>
        <w:t xml:space="preserve"> </w:t>
      </w:r>
      <w:r>
        <w:rPr>
          <w:rStyle w:val="VerbatimChar"/>
          <w:rFonts w:ascii="Calibri" w:hAnsi="Calibri"/>
          <w:sz w:val="21"/>
        </w:rPr>
        <w:t xml:space="preserve">500 Internal Server Error</w:t>
      </w:r>
      <w:r>
        <w:rPr>
          <w:rFonts w:ascii="Calibri" w:hAnsi="Calibri"/>
          <w:sz w:val="21"/>
        </w:rPr>
        <w:t xml:space="preserve"> </w:t>
      </w:r>
      <w:r>
        <w:rPr>
          <w:rFonts w:ascii="Calibri" w:hAnsi="Calibri"/>
          <w:sz w:val="21"/>
        </w:rPr>
        <w:t xml:space="preserve">response instead of the expected</w:t>
      </w:r>
      <w:r>
        <w:rPr>
          <w:rFonts w:ascii="Calibri" w:hAnsi="Calibri"/>
          <w:sz w:val="21"/>
        </w:rPr>
        <w:t xml:space="preserve"> </w:t>
      </w:r>
      <w:r>
        <w:rPr>
          <w:rStyle w:val="VerbatimChar"/>
          <w:rFonts w:ascii="Calibri" w:hAnsi="Calibri"/>
          <w:sz w:val="21"/>
        </w:rPr>
        <w:t xml:space="preserve">405 Method Not Allowed</w:t>
      </w:r>
      <w:r>
        <w:rPr>
          <w:rFonts w:ascii="Calibri" w:hAnsi="Calibri"/>
          <w:sz w:val="21"/>
        </w:rPr>
        <w:t xml:space="preserve">. While TRACE is effectively blocked (no request body is reflected), the 500 status code indicates unhandled exception processing, which could theoretically leak debugging information in certain configurations.</w:t>
      </w:r>
    </w:p>
    <w:p>
      <w:pPr>
        <w:pStyle w:val="BodyText"/>
      </w:pPr>
      <w:r>
        <w:rPr>
          <w:rFonts w:ascii="Calibri" w:hAnsi="Calibri"/>
          <w:b/>
          <w:bCs/>
          <w:sz w:val="21"/>
        </w:rPr>
        <w:t xml:space="preserve">Evidence</w:t>
      </w:r>
    </w:p>
    <w:p>
      <w:pPr>
        <w:pStyle w:val="SourceCode"/>
      </w:pPr>
      <w:r>
        <w:rPr>
          <w:rStyle w:val="VerbatimChar"/>
          <w:rFonts w:ascii="Calibri" w:hAnsi="Calibri"/>
          <w:sz w:val="21"/>
        </w:rPr>
        <w:t xml:space="preserve">TRACE /api/v1/auth/login HTTP/1.1</w:t>
      </w:r>
      <w:r>
        <w:rPr>
          <w:rFonts w:ascii="Calibri" w:hAnsi="Calibri"/>
          <w:sz w:val="21"/>
        </w:rPr>
        <w:br/>
      </w:r>
      <w:r>
        <w:rPr>
          <w:rStyle w:val="VerbatimChar"/>
          <w:rFonts w:ascii="Calibri" w:hAnsi="Calibri"/>
          <w:sz w:val="21"/>
        </w:rPr>
        <w:t xml:space="preserve">Host: cspm.securekt.com</w:t>
      </w:r>
      <w:r>
        <w:rPr>
          <w:rFonts w:ascii="Calibri" w:hAnsi="Calibri"/>
          <w:sz w:val="21"/>
        </w:rPr>
        <w:br/>
      </w:r>
      <w:r>
        <w:rPr>
          <w:rFonts w:ascii="Calibri" w:hAnsi="Calibri"/>
          <w:sz w:val="21"/>
        </w:rPr>
        <w:br/>
      </w:r>
      <w:r>
        <w:rPr>
          <w:rStyle w:val="VerbatimChar"/>
          <w:rFonts w:ascii="Calibri" w:hAnsi="Calibri"/>
          <w:sz w:val="21"/>
        </w:rPr>
        <w:t xml:space="preserve">HTTP/1.1 500 Internal Server Error</w:t>
      </w:r>
      <w:r>
        <w:rPr>
          <w:rFonts w:ascii="Calibri" w:hAnsi="Calibri"/>
          <w:sz w:val="21"/>
        </w:rPr>
        <w:br/>
      </w:r>
      <w:r>
        <w:rPr>
          <w:rStyle w:val="VerbatimChar"/>
          <w:rFonts w:ascii="Calibri" w:hAnsi="Calibri"/>
          <w:sz w:val="21"/>
        </w:rPr>
        <w:t xml:space="preserve">Content-Type: application/json</w:t>
      </w:r>
      <w:r>
        <w:rPr>
          <w:rFonts w:ascii="Calibri" w:hAnsi="Calibri"/>
          <w:sz w:val="21"/>
        </w:rPr>
        <w:br/>
      </w:r>
      <w:r>
        <w:rPr>
          <w:rStyle w:val="VerbatimChar"/>
          <w:rFonts w:ascii="Calibri" w:hAnsi="Calibri"/>
          <w:sz w:val="21"/>
        </w:rPr>
        <w:t xml:space="preserve">{"detail": "Internal Server Error"}</w:t>
      </w:r>
    </w:p>
    <w:p>
      <w:pPr>
        <w:pStyle w:val="FirstParagraph"/>
      </w:pPr>
      <w:r>
        <w:rPr>
          <w:rFonts w:ascii="Calibri" w:hAnsi="Calibri"/>
          <w:b/>
          <w:bCs/>
          <w:sz w:val="21"/>
        </w:rPr>
        <w:t xml:space="preserve">Impact</w:t>
      </w:r>
    </w:p>
    <w:p>
      <w:pPr>
        <w:pStyle w:val="BodyText"/>
      </w:pPr>
      <w:r>
        <w:rPr>
          <w:rFonts w:ascii="Calibri" w:hAnsi="Calibri"/>
          <w:sz w:val="21"/>
        </w:rPr>
        <w:t xml:space="preserve">Minimal. TRACE is not reflected and no sensitive data is disclosed. However, the 500 response may trigger false positives in automated vulnerability scanners and indicates that the HTTP method is not explicitly handled.</w:t>
      </w:r>
    </w:p>
    <w:p>
      <w:pPr>
        <w:pStyle w:val="BodyText"/>
      </w:pPr>
      <w:r>
        <w:rPr>
          <w:rFonts w:ascii="Calibri" w:hAnsi="Calibri"/>
          <w:b/>
          <w:bCs/>
          <w:sz w:val="21"/>
        </w:rPr>
        <w:t xml:space="preserve">Recommendation</w:t>
      </w:r>
    </w:p>
    <w:p>
      <w:pPr>
        <w:pStyle w:val="BodyText"/>
      </w:pPr>
      <w:r>
        <w:rPr>
          <w:rFonts w:ascii="Calibri" w:hAnsi="Calibri"/>
          <w:sz w:val="21"/>
        </w:rPr>
        <w:t xml:space="preserve">Configure Caddy or add FastAPI middleware to return</w:t>
      </w:r>
      <w:r>
        <w:rPr>
          <w:rFonts w:ascii="Calibri" w:hAnsi="Calibri"/>
          <w:sz w:val="21"/>
        </w:rPr>
        <w:t xml:space="preserve"> </w:t>
      </w:r>
      <w:r>
        <w:rPr>
          <w:rStyle w:val="VerbatimChar"/>
          <w:rFonts w:ascii="Calibri" w:hAnsi="Calibri"/>
          <w:sz w:val="21"/>
        </w:rPr>
        <w:t xml:space="preserve">405 Method Not Allowed</w:t>
      </w:r>
      <w:r>
        <w:rPr>
          <w:rFonts w:ascii="Calibri" w:hAnsi="Calibri"/>
          <w:sz w:val="21"/>
        </w:rPr>
        <w:t xml:space="preserve"> </w:t>
      </w:r>
      <w:r>
        <w:rPr>
          <w:rFonts w:ascii="Calibri" w:hAnsi="Calibri"/>
          <w:sz w:val="21"/>
        </w:rPr>
        <w:t xml:space="preserve">for TRACE requests. Example Caddy configuration:</w:t>
      </w:r>
    </w:p>
    <w:p>
      <w:pPr>
        <w:pStyle w:val="SourceCode"/>
      </w:pPr>
      <w:r>
        <w:rPr>
          <w:rStyle w:val="VerbatimChar"/>
          <w:rFonts w:ascii="Calibri" w:hAnsi="Calibri"/>
          <w:sz w:val="21"/>
        </w:rPr>
        <w:t xml:space="preserve">@trace method TRACE</w:t>
      </w:r>
      <w:r>
        <w:rPr>
          <w:rFonts w:ascii="Calibri" w:hAnsi="Calibri"/>
          <w:sz w:val="21"/>
        </w:rPr>
        <w:br/>
      </w:r>
      <w:r>
        <w:rPr>
          <w:rStyle w:val="VerbatimChar"/>
          <w:rFonts w:ascii="Calibri" w:hAnsi="Calibri"/>
          <w:sz w:val="21"/>
        </w:rPr>
        <w:t xml:space="preserve">respond @trace 405</w:t>
      </w:r>
    </w:p>
    <w:p>
      <w:r>
        <w:rPr>
          <w:rFonts w:ascii="Calibri" w:hAnsi="Calibri"/>
          <w:sz w:val="21"/>
        </w:rPr>
        <w:pict>
          <v:rect style="width:0;height:1.5pt" o:hralign="center" o:hrstd="t" o:hr="t"/>
        </w:pict>
      </w:r>
    </w:p>
    <w:bookmarkEnd w:id="35"/>
    <w:bookmarkStart w:id="36" w:name="X57d86f8523fc36c1b32d51d606a7667cd147feb"/>
    <w:p>
      <w:pPr>
        <w:pStyle w:val="Heading3"/>
      </w:pPr>
      <w:r>
        <w:rPr>
          <w:rFonts w:ascii="Calibri" w:hAnsi="Calibri"/>
          <w:b/>
          <w:color w:val="4A5568"/>
          <w:sz w:val="24"/>
        </w:rPr>
        <w:t xml:space="preserve">PT-03: Health Endpoint Discloses Component Names</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3960"/>
        <w:gridCol w:w="3960"/>
      </w:tblGrid>
      <w:tr>
        <w:trPr>
          <w:tblHeader w:val="on"/>
        </w:trPr>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Attribute</w:t>
            </w:r>
          </w:p>
        </w:tc>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Detail</w:t>
            </w:r>
          </w:p>
        </w:tc>
      </w:tr>
      <w:tr>
        <w:tc>
          <w:tcPr>
            <w:tcMar>
              <w:top w:w="60" w:type="dxa"/>
              <w:bottom w:w="60" w:type="dxa"/>
              <w:start w:w="60" w:type="dxa"/>
              <w:end w:w="60" w:type="dxa"/>
            </w:tcMar>
            <w:tcW w:w="2500" w:type="pct"/>
          </w:tcPr>
          <w:p>
            <w:pPr>
              <w:pStyle w:val="Compact"/>
            </w:pPr>
            <w:r>
              <w:rPr>
                <w:rFonts w:ascii="Calibri" w:hAnsi="Calibri"/>
                <w:b/>
                <w:bCs/>
                <w:sz w:val="18"/>
              </w:rPr>
              <w:t xml:space="preserve">Severity</w:t>
            </w:r>
          </w:p>
        </w:tc>
        <w:tc>
          <w:tcPr>
            <w:tcMar>
              <w:top w:w="60" w:type="dxa"/>
              <w:bottom w:w="60" w:type="dxa"/>
              <w:start w:w="60" w:type="dxa"/>
              <w:end w:w="60" w:type="dxa"/>
            </w:tcMar>
            <w:tcW w:w="2500" w:type="pct"/>
          </w:tcPr>
          <w:p>
            <w:pPr>
              <w:pStyle w:val="Compact"/>
            </w:pPr>
            <w:r>
              <w:rPr>
                <w:rFonts w:ascii="Calibri" w:hAnsi="Calibri"/>
                <w:sz w:val="18"/>
              </w:rPr>
              <w:t xml:space="preserve">LOW</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CVSS Score</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3.1 (AV:N/AC:H/PR:N/UI:N/S:U/C:L/I:N/A:N)</w:t>
            </w:r>
          </w:p>
        </w:tc>
      </w:tr>
      <w:tr>
        <w:tc>
          <w:tcPr>
            <w:tcMar>
              <w:top w:w="60" w:type="dxa"/>
              <w:bottom w:w="60" w:type="dxa"/>
              <w:start w:w="60" w:type="dxa"/>
              <w:end w:w="60" w:type="dxa"/>
            </w:tcMar>
            <w:tcW w:w="2500" w:type="pct"/>
          </w:tcPr>
          <w:p>
            <w:pPr>
              <w:pStyle w:val="Compact"/>
            </w:pPr>
            <w:r>
              <w:rPr>
                <w:rFonts w:ascii="Calibri" w:hAnsi="Calibri"/>
                <w:b/>
                <w:bCs/>
                <w:sz w:val="18"/>
              </w:rPr>
              <w:t xml:space="preserve">Status</w:t>
            </w:r>
          </w:p>
        </w:tc>
        <w:tc>
          <w:tcPr>
            <w:tcMar>
              <w:top w:w="60" w:type="dxa"/>
              <w:bottom w:w="60" w:type="dxa"/>
              <w:start w:w="60" w:type="dxa"/>
              <w:end w:w="60" w:type="dxa"/>
            </w:tcMar>
            <w:tcW w:w="2500" w:type="pct"/>
          </w:tcPr>
          <w:p>
            <w:pPr>
              <w:pStyle w:val="Compact"/>
            </w:pPr>
            <w:r>
              <w:rPr>
                <w:rFonts w:ascii="Calibri" w:hAnsi="Calibri"/>
                <w:sz w:val="18"/>
              </w:rPr>
              <w:t xml:space="preserve">Open</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OWASP Category</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WSTG-INFO-02 – Server Fingerprinting</w:t>
            </w:r>
          </w:p>
        </w:tc>
      </w:tr>
      <w:tr>
        <w:tc>
          <w:tcPr>
            <w:tcMar>
              <w:top w:w="60" w:type="dxa"/>
              <w:bottom w:w="60" w:type="dxa"/>
              <w:start w:w="60" w:type="dxa"/>
              <w:end w:w="60" w:type="dxa"/>
            </w:tcMar>
            <w:tcW w:w="2500" w:type="pct"/>
          </w:tcPr>
          <w:p>
            <w:pPr>
              <w:pStyle w:val="Compact"/>
            </w:pPr>
            <w:r>
              <w:rPr>
                <w:rFonts w:ascii="Calibri" w:hAnsi="Calibri"/>
                <w:b/>
                <w:bCs/>
                <w:sz w:val="18"/>
              </w:rPr>
              <w:t xml:space="preserve">Affected Component</w:t>
            </w:r>
          </w:p>
        </w:tc>
        <w:tc>
          <w:tcPr>
            <w:tcMar>
              <w:top w:w="60" w:type="dxa"/>
              <w:bottom w:w="60" w:type="dxa"/>
              <w:start w:w="60" w:type="dxa"/>
              <w:end w:w="60" w:type="dxa"/>
            </w:tcMar>
            <w:tcW w:w="2500" w:type="pct"/>
          </w:tcPr>
          <w:p>
            <w:pPr>
              <w:pStyle w:val="Compact"/>
            </w:pPr>
            <w:r>
              <w:rPr>
                <w:rStyle w:val="VerbatimChar"/>
                <w:rFonts w:ascii="Calibri" w:hAnsi="Calibri"/>
                <w:sz w:val="18"/>
              </w:rPr>
              <w:t xml:space="preserve">GET /api/v1/health</w:t>
            </w:r>
          </w:p>
        </w:tc>
      </w:tr>
    </w:tbl>
    <w:p>
      <w:pPr>
        <w:pStyle w:val="BodyText"/>
      </w:pPr>
      <w:r>
        <w:rPr>
          <w:rFonts w:ascii="Calibri" w:hAnsi="Calibri"/>
          <w:b/>
          <w:bCs/>
          <w:sz w:val="21"/>
        </w:rPr>
        <w:t xml:space="preserve">Description</w:t>
      </w:r>
    </w:p>
    <w:p>
      <w:pPr>
        <w:pStyle w:val="BodyText"/>
      </w:pPr>
      <w:r>
        <w:rPr>
          <w:rFonts w:ascii="Calibri" w:hAnsi="Calibri"/>
          <w:sz w:val="21"/>
        </w:rPr>
        <w:t xml:space="preserve">The health check endpoint returns a JSON response that includes the names and status of individual infrastructure components (e.g.,</w:t>
      </w:r>
      <w:r>
        <w:rPr>
          <w:rFonts w:ascii="Calibri" w:hAnsi="Calibri"/>
          <w:sz w:val="21"/>
        </w:rPr>
        <w:t xml:space="preserve"> </w:t>
      </w:r>
      <w:r>
        <w:rPr>
          <w:rStyle w:val="VerbatimChar"/>
          <w:rFonts w:ascii="Calibri" w:hAnsi="Calibri"/>
          <w:sz w:val="21"/>
        </w:rPr>
        <w:t xml:space="preserve">db</w:t>
      </w:r>
      <w:r>
        <w:rPr>
          <w:rFonts w:ascii="Calibri" w:hAnsi="Calibri"/>
          <w:sz w:val="21"/>
        </w:rPr>
        <w:t xml:space="preserve">,</w:t>
      </w:r>
      <w:r>
        <w:rPr>
          <w:rFonts w:ascii="Calibri" w:hAnsi="Calibri"/>
          <w:sz w:val="21"/>
        </w:rPr>
        <w:t xml:space="preserve"> </w:t>
      </w:r>
      <w:r>
        <w:rPr>
          <w:rStyle w:val="VerbatimChar"/>
          <w:rFonts w:ascii="Calibri" w:hAnsi="Calibri"/>
          <w:sz w:val="21"/>
        </w:rPr>
        <w:t xml:space="preserve">redis</w:t>
      </w:r>
      <w:r>
        <w:rPr>
          <w:rFonts w:ascii="Calibri" w:hAnsi="Calibri"/>
          <w:sz w:val="21"/>
        </w:rPr>
        <w:t xml:space="preserve">). While this does not reveal version numbers or connection strings, it confirms the technology stack to an unauthenticated attacker.</w:t>
      </w:r>
    </w:p>
    <w:p>
      <w:pPr>
        <w:pStyle w:val="BodyText"/>
      </w:pPr>
      <w:r>
        <w:rPr>
          <w:rFonts w:ascii="Calibri" w:hAnsi="Calibri"/>
          <w:b/>
          <w:bCs/>
          <w:sz w:val="21"/>
        </w:rPr>
        <w:t xml:space="preserve">Evidence</w:t>
      </w:r>
    </w:p>
    <w:p>
      <w:pPr>
        <w:pStyle w:val="SourceCode"/>
      </w:pPr>
      <w:r>
        <w:rPr>
          <w:rStyle w:val="VerbatimChar"/>
          <w:rFonts w:ascii="Calibri" w:hAnsi="Calibri"/>
          <w:sz w:val="21"/>
        </w:rPr>
        <w:t xml:space="preserve">GET /api/v1/health HTTP/1.1</w:t>
      </w:r>
      <w:r>
        <w:rPr>
          <w:rFonts w:ascii="Calibri" w:hAnsi="Calibri"/>
          <w:sz w:val="21"/>
        </w:rPr>
        <w:br/>
      </w:r>
      <w:r>
        <w:rPr>
          <w:rStyle w:val="VerbatimChar"/>
          <w:rFonts w:ascii="Calibri" w:hAnsi="Calibri"/>
          <w:sz w:val="21"/>
        </w:rPr>
        <w:t xml:space="preserve">Host: cspm.securekt.com</w:t>
      </w:r>
      <w:r>
        <w:rPr>
          <w:rFonts w:ascii="Calibri" w:hAnsi="Calibri"/>
          <w:sz w:val="21"/>
        </w:rPr>
        <w:br/>
      </w:r>
      <w:r>
        <w:rPr>
          <w:rFonts w:ascii="Calibri" w:hAnsi="Calibri"/>
          <w:sz w:val="21"/>
        </w:rPr>
        <w:br/>
      </w:r>
      <w:r>
        <w:rPr>
          <w:rStyle w:val="VerbatimChar"/>
          <w:rFonts w:ascii="Calibri" w:hAnsi="Calibri"/>
          <w:sz w:val="21"/>
        </w:rPr>
        <w:t xml:space="preserve">HTTP/1.1 200 OK</w:t>
      </w:r>
      <w:r>
        <w:rPr>
          <w:rFonts w:ascii="Calibri" w:hAnsi="Calibri"/>
          <w:sz w:val="21"/>
        </w:rPr>
        <w:br/>
      </w:r>
      <w:r>
        <w:rPr>
          <w:rStyle w:val="VerbatimChar"/>
          <w:rFonts w:ascii="Calibri" w:hAnsi="Calibri"/>
          <w:sz w:val="21"/>
        </w:rPr>
        <w:t xml:space="preserve">{"status": "healthy", "components": {"db": "up", "redis": "up"}}</w:t>
      </w:r>
    </w:p>
    <w:p>
      <w:pPr>
        <w:pStyle w:val="FirstParagraph"/>
      </w:pPr>
      <w:r>
        <w:rPr>
          <w:rFonts w:ascii="Calibri" w:hAnsi="Calibri"/>
          <w:b/>
          <w:bCs/>
          <w:sz w:val="21"/>
        </w:rPr>
        <w:t xml:space="preserve">Impact</w:t>
      </w:r>
    </w:p>
    <w:p>
      <w:pPr>
        <w:pStyle w:val="BodyText"/>
      </w:pPr>
      <w:r>
        <w:rPr>
          <w:rFonts w:ascii="Calibri" w:hAnsi="Calibri"/>
          <w:sz w:val="21"/>
        </w:rPr>
        <w:t xml:space="preserve">Low. An attacker gains confirmation that the application uses PostgreSQL and Redis, which is also inferable from other signals. However, detailed component enumeration slightly reduces the attacker’s reconnaissance effort.</w:t>
      </w:r>
    </w:p>
    <w:p>
      <w:pPr>
        <w:pStyle w:val="BodyText"/>
      </w:pPr>
      <w:r>
        <w:rPr>
          <w:rFonts w:ascii="Calibri" w:hAnsi="Calibri"/>
          <w:b/>
          <w:bCs/>
          <w:sz w:val="21"/>
        </w:rPr>
        <w:t xml:space="preserve">Recommendation</w:t>
      </w:r>
    </w:p>
    <w:p>
      <w:pPr>
        <w:pStyle w:val="BodyText"/>
      </w:pPr>
      <w:r>
        <w:rPr>
          <w:rFonts w:ascii="Calibri" w:hAnsi="Calibri"/>
          <w:sz w:val="21"/>
        </w:rPr>
        <w:t xml:space="preserve">Return only an aggregate status for unauthenticated requests (e.g.,</w:t>
      </w:r>
      <w:r>
        <w:rPr>
          <w:rFonts w:ascii="Calibri" w:hAnsi="Calibri"/>
          <w:sz w:val="21"/>
        </w:rPr>
        <w:t xml:space="preserve"> </w:t>
      </w:r>
      <w:r>
        <w:rPr>
          <w:rStyle w:val="VerbatimChar"/>
          <w:rFonts w:ascii="Calibri" w:hAnsi="Calibri"/>
          <w:sz w:val="21"/>
        </w:rPr>
        <w:t xml:space="preserve">{"status": "healthy"}</w:t>
      </w:r>
      <w:r>
        <w:rPr>
          <w:rFonts w:ascii="Calibri" w:hAnsi="Calibri"/>
          <w:sz w:val="21"/>
        </w:rPr>
        <w:t xml:space="preserve">). Expose component-level detail only to authenticated admin users or restrict the endpoint to internal networks.</w:t>
      </w:r>
    </w:p>
    <w:p>
      <w:r>
        <w:rPr>
          <w:rFonts w:ascii="Calibri" w:hAnsi="Calibri"/>
          <w:sz w:val="21"/>
        </w:rPr>
        <w:pict>
          <v:rect style="width:0;height:1.5pt" o:hralign="center" o:hrstd="t" o:hr="t"/>
        </w:pict>
      </w:r>
    </w:p>
    <w:bookmarkEnd w:id="36"/>
    <w:bookmarkStart w:id="37" w:name="Xb15eb7aab1660fb26466fd5c8746705ac4d1f3d"/>
    <w:p>
      <w:pPr>
        <w:pStyle w:val="Heading3"/>
      </w:pPr>
      <w:r>
        <w:rPr>
          <w:rFonts w:ascii="Calibri" w:hAnsi="Calibri"/>
          <w:b/>
          <w:color w:val="4A5568"/>
          <w:sz w:val="24"/>
        </w:rPr>
        <w:t xml:space="preserve">PT-04: Metrics Endpoint Confirms Existence via 403</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3960"/>
        <w:gridCol w:w="3960"/>
      </w:tblGrid>
      <w:tr>
        <w:trPr>
          <w:tblHeader w:val="on"/>
        </w:trPr>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Attribute</w:t>
            </w:r>
          </w:p>
        </w:tc>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Detail</w:t>
            </w:r>
          </w:p>
        </w:tc>
      </w:tr>
      <w:tr>
        <w:tc>
          <w:tcPr>
            <w:tcMar>
              <w:top w:w="60" w:type="dxa"/>
              <w:bottom w:w="60" w:type="dxa"/>
              <w:start w:w="60" w:type="dxa"/>
              <w:end w:w="60" w:type="dxa"/>
            </w:tcMar>
            <w:tcW w:w="2500" w:type="pct"/>
          </w:tcPr>
          <w:p>
            <w:pPr>
              <w:pStyle w:val="Compact"/>
            </w:pPr>
            <w:r>
              <w:rPr>
                <w:rFonts w:ascii="Calibri" w:hAnsi="Calibri"/>
                <w:b/>
                <w:bCs/>
                <w:sz w:val="18"/>
              </w:rPr>
              <w:t xml:space="preserve">Severity</w:t>
            </w:r>
          </w:p>
        </w:tc>
        <w:tc>
          <w:tcPr>
            <w:tcMar>
              <w:top w:w="60" w:type="dxa"/>
              <w:bottom w:w="60" w:type="dxa"/>
              <w:start w:w="60" w:type="dxa"/>
              <w:end w:w="60" w:type="dxa"/>
            </w:tcMar>
            <w:tcW w:w="2500" w:type="pct"/>
          </w:tcPr>
          <w:p>
            <w:pPr>
              <w:pStyle w:val="Compact"/>
            </w:pPr>
            <w:r>
              <w:rPr>
                <w:rFonts w:ascii="Calibri" w:hAnsi="Calibri"/>
                <w:sz w:val="18"/>
              </w:rPr>
              <w:t xml:space="preserve">INFO</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CVSS Score</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N/A</w:t>
            </w:r>
          </w:p>
        </w:tc>
      </w:tr>
      <w:tr>
        <w:tc>
          <w:tcPr>
            <w:tcMar>
              <w:top w:w="60" w:type="dxa"/>
              <w:bottom w:w="60" w:type="dxa"/>
              <w:start w:w="60" w:type="dxa"/>
              <w:end w:w="60" w:type="dxa"/>
            </w:tcMar>
            <w:tcW w:w="2500" w:type="pct"/>
          </w:tcPr>
          <w:p>
            <w:pPr>
              <w:pStyle w:val="Compact"/>
            </w:pPr>
            <w:r>
              <w:rPr>
                <w:rFonts w:ascii="Calibri" w:hAnsi="Calibri"/>
                <w:b/>
                <w:bCs/>
                <w:sz w:val="18"/>
              </w:rPr>
              <w:t xml:space="preserve">Status</w:t>
            </w:r>
          </w:p>
        </w:tc>
        <w:tc>
          <w:tcPr>
            <w:tcMar>
              <w:top w:w="60" w:type="dxa"/>
              <w:bottom w:w="60" w:type="dxa"/>
              <w:start w:w="60" w:type="dxa"/>
              <w:end w:w="60" w:type="dxa"/>
            </w:tcMar>
            <w:tcW w:w="2500" w:type="pct"/>
          </w:tcPr>
          <w:p>
            <w:pPr>
              <w:pStyle w:val="Compact"/>
            </w:pPr>
            <w:r>
              <w:rPr>
                <w:rFonts w:ascii="Calibri" w:hAnsi="Calibri"/>
                <w:sz w:val="18"/>
              </w:rPr>
              <w:t xml:space="preserve">Accepted</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OWASP Category</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WSTG-INFO-02 – Server Fingerprinting</w:t>
            </w:r>
          </w:p>
        </w:tc>
      </w:tr>
      <w:tr>
        <w:tc>
          <w:tcPr>
            <w:tcMar>
              <w:top w:w="60" w:type="dxa"/>
              <w:bottom w:w="60" w:type="dxa"/>
              <w:start w:w="60" w:type="dxa"/>
              <w:end w:w="60" w:type="dxa"/>
            </w:tcMar>
            <w:tcW w:w="2500" w:type="pct"/>
          </w:tcPr>
          <w:p>
            <w:pPr>
              <w:pStyle w:val="Compact"/>
            </w:pPr>
            <w:r>
              <w:rPr>
                <w:rFonts w:ascii="Calibri" w:hAnsi="Calibri"/>
                <w:b/>
                <w:bCs/>
                <w:sz w:val="18"/>
              </w:rPr>
              <w:t xml:space="preserve">Affected Component</w:t>
            </w:r>
          </w:p>
        </w:tc>
        <w:tc>
          <w:tcPr>
            <w:tcMar>
              <w:top w:w="60" w:type="dxa"/>
              <w:bottom w:w="60" w:type="dxa"/>
              <w:start w:w="60" w:type="dxa"/>
              <w:end w:w="60" w:type="dxa"/>
            </w:tcMar>
            <w:tcW w:w="2500" w:type="pct"/>
          </w:tcPr>
          <w:p>
            <w:pPr>
              <w:pStyle w:val="Compact"/>
            </w:pPr>
            <w:r>
              <w:rPr>
                <w:rStyle w:val="VerbatimChar"/>
                <w:rFonts w:ascii="Calibri" w:hAnsi="Calibri"/>
                <w:sz w:val="18"/>
              </w:rPr>
              <w:t xml:space="preserve">GET /metrics</w:t>
            </w:r>
          </w:p>
        </w:tc>
      </w:tr>
    </w:tbl>
    <w:p>
      <w:pPr>
        <w:pStyle w:val="BodyText"/>
      </w:pPr>
      <w:r>
        <w:rPr>
          <w:rFonts w:ascii="Calibri" w:hAnsi="Calibri"/>
          <w:b/>
          <w:bCs/>
          <w:sz w:val="21"/>
        </w:rPr>
        <w:t xml:space="preserve">Description</w:t>
      </w:r>
    </w:p>
    <w:p>
      <w:pPr>
        <w:pStyle w:val="BodyText"/>
      </w:pPr>
      <w:r>
        <w:rPr>
          <w:rFonts w:ascii="Calibri" w:hAnsi="Calibri"/>
          <w:sz w:val="21"/>
        </w:rPr>
        <w:t xml:space="preserve">The</w:t>
      </w:r>
      <w:r>
        <w:rPr>
          <w:rFonts w:ascii="Calibri" w:hAnsi="Calibri"/>
          <w:sz w:val="21"/>
        </w:rPr>
        <w:t xml:space="preserve"> </w:t>
      </w:r>
      <w:r>
        <w:rPr>
          <w:rStyle w:val="VerbatimChar"/>
          <w:rFonts w:ascii="Calibri" w:hAnsi="Calibri"/>
          <w:sz w:val="21"/>
        </w:rPr>
        <w:t xml:space="preserve">/metrics</w:t>
      </w:r>
      <w:r>
        <w:rPr>
          <w:rFonts w:ascii="Calibri" w:hAnsi="Calibri"/>
          <w:sz w:val="21"/>
        </w:rPr>
        <w:t xml:space="preserve"> </w:t>
      </w:r>
      <w:r>
        <w:rPr>
          <w:rFonts w:ascii="Calibri" w:hAnsi="Calibri"/>
          <w:sz w:val="21"/>
        </w:rPr>
        <w:t xml:space="preserve">endpoint returns</w:t>
      </w:r>
      <w:r>
        <w:rPr>
          <w:rFonts w:ascii="Calibri" w:hAnsi="Calibri"/>
          <w:sz w:val="21"/>
        </w:rPr>
        <w:t xml:space="preserve"> </w:t>
      </w:r>
      <w:r>
        <w:rPr>
          <w:rStyle w:val="VerbatimChar"/>
          <w:rFonts w:ascii="Calibri" w:hAnsi="Calibri"/>
          <w:sz w:val="21"/>
        </w:rPr>
        <w:t xml:space="preserve">403 Forbidden</w:t>
      </w:r>
      <w:r>
        <w:rPr>
          <w:rFonts w:ascii="Calibri" w:hAnsi="Calibri"/>
          <w:sz w:val="21"/>
        </w:rPr>
        <w:t xml:space="preserve"> </w:t>
      </w:r>
      <w:r>
        <w:rPr>
          <w:rFonts w:ascii="Calibri" w:hAnsi="Calibri"/>
          <w:sz w:val="21"/>
        </w:rPr>
        <w:t xml:space="preserve">rather than</w:t>
      </w:r>
      <w:r>
        <w:rPr>
          <w:rFonts w:ascii="Calibri" w:hAnsi="Calibri"/>
          <w:sz w:val="21"/>
        </w:rPr>
        <w:t xml:space="preserve"> </w:t>
      </w:r>
      <w:r>
        <w:rPr>
          <w:rStyle w:val="VerbatimChar"/>
          <w:rFonts w:ascii="Calibri" w:hAnsi="Calibri"/>
          <w:sz w:val="21"/>
        </w:rPr>
        <w:t xml:space="preserve">404 Not Found</w:t>
      </w:r>
      <w:r>
        <w:rPr>
          <w:rFonts w:ascii="Calibri" w:hAnsi="Calibri"/>
          <w:sz w:val="21"/>
        </w:rPr>
        <w:t xml:space="preserve">, confirming that a metrics collection system (likely Prometheus-compatible) is configured. While access is correctly denied, the 403 response leaks the existence of the endpoint.</w:t>
      </w:r>
    </w:p>
    <w:p>
      <w:pPr>
        <w:pStyle w:val="BodyText"/>
      </w:pPr>
      <w:r>
        <w:rPr>
          <w:rFonts w:ascii="Calibri" w:hAnsi="Calibri"/>
          <w:b/>
          <w:bCs/>
          <w:sz w:val="21"/>
        </w:rPr>
        <w:t xml:space="preserve">Recommendation</w:t>
      </w:r>
    </w:p>
    <w:p>
      <w:pPr>
        <w:pStyle w:val="BodyText"/>
      </w:pPr>
      <w:r>
        <w:rPr>
          <w:rFonts w:ascii="Calibri" w:hAnsi="Calibri"/>
          <w:sz w:val="21"/>
        </w:rPr>
        <w:t xml:space="preserve">Return</w:t>
      </w:r>
      <w:r>
        <w:rPr>
          <w:rFonts w:ascii="Calibri" w:hAnsi="Calibri"/>
          <w:sz w:val="21"/>
        </w:rPr>
        <w:t xml:space="preserve"> </w:t>
      </w:r>
      <w:r>
        <w:rPr>
          <w:rStyle w:val="VerbatimChar"/>
          <w:rFonts w:ascii="Calibri" w:hAnsi="Calibri"/>
          <w:sz w:val="21"/>
        </w:rPr>
        <w:t xml:space="preserve">404 Not Found</w:t>
      </w:r>
      <w:r>
        <w:rPr>
          <w:rFonts w:ascii="Calibri" w:hAnsi="Calibri"/>
          <w:sz w:val="21"/>
        </w:rPr>
        <w:t xml:space="preserve"> </w:t>
      </w:r>
      <w:r>
        <w:rPr>
          <w:rFonts w:ascii="Calibri" w:hAnsi="Calibri"/>
          <w:sz w:val="21"/>
        </w:rPr>
        <w:t xml:space="preserve">for unauthenticated requests to the metrics endpoint, or restrict access at the reverse proxy level to internal monitoring IPs only.</w:t>
      </w:r>
    </w:p>
    <w:p>
      <w:r>
        <w:rPr>
          <w:rFonts w:ascii="Calibri" w:hAnsi="Calibri"/>
          <w:sz w:val="21"/>
        </w:rPr>
        <w:pict>
          <v:rect style="width:0;height:1.5pt" o:hralign="center" o:hrstd="t" o:hr="t"/>
        </w:pict>
      </w:r>
    </w:p>
    <w:bookmarkEnd w:id="37"/>
    <w:bookmarkStart w:id="38" w:name="X8599030ef1f0343a43ba61034bb3d1a646300cd"/>
    <w:p>
      <w:pPr>
        <w:pStyle w:val="Heading3"/>
      </w:pPr>
      <w:r>
        <w:rPr>
          <w:rFonts w:ascii="Calibri" w:hAnsi="Calibri"/>
          <w:b/>
          <w:color w:val="4A5568"/>
          <w:sz w:val="24"/>
        </w:rPr>
        <w:t xml:space="preserve">PT-05: Client Error Endpoint Accepts Unsanitized Input</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3960"/>
        <w:gridCol w:w="3960"/>
      </w:tblGrid>
      <w:tr>
        <w:trPr>
          <w:tblHeader w:val="on"/>
        </w:trPr>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Attribute</w:t>
            </w:r>
          </w:p>
        </w:tc>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Detail</w:t>
            </w:r>
          </w:p>
        </w:tc>
      </w:tr>
      <w:tr>
        <w:tc>
          <w:tcPr>
            <w:tcMar>
              <w:top w:w="60" w:type="dxa"/>
              <w:bottom w:w="60" w:type="dxa"/>
              <w:start w:w="60" w:type="dxa"/>
              <w:end w:w="60" w:type="dxa"/>
            </w:tcMar>
            <w:tcW w:w="2500" w:type="pct"/>
          </w:tcPr>
          <w:p>
            <w:pPr>
              <w:pStyle w:val="Compact"/>
            </w:pPr>
            <w:r>
              <w:rPr>
                <w:rFonts w:ascii="Calibri" w:hAnsi="Calibri"/>
                <w:b/>
                <w:bCs/>
                <w:sz w:val="18"/>
              </w:rPr>
              <w:t xml:space="preserve">Severity</w:t>
            </w:r>
          </w:p>
        </w:tc>
        <w:tc>
          <w:tcPr>
            <w:tcMar>
              <w:top w:w="60" w:type="dxa"/>
              <w:bottom w:w="60" w:type="dxa"/>
              <w:start w:w="60" w:type="dxa"/>
              <w:end w:w="60" w:type="dxa"/>
            </w:tcMar>
            <w:tcW w:w="2500" w:type="pct"/>
          </w:tcPr>
          <w:p>
            <w:pPr>
              <w:pStyle w:val="Compact"/>
            </w:pPr>
            <w:r>
              <w:rPr>
                <w:rFonts w:ascii="Calibri" w:hAnsi="Calibri"/>
                <w:sz w:val="18"/>
              </w:rPr>
              <w:t xml:space="preserve">INFO</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CVSS Score</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N/A</w:t>
            </w:r>
          </w:p>
        </w:tc>
      </w:tr>
      <w:tr>
        <w:tc>
          <w:tcPr>
            <w:tcMar>
              <w:top w:w="60" w:type="dxa"/>
              <w:bottom w:w="60" w:type="dxa"/>
              <w:start w:w="60" w:type="dxa"/>
              <w:end w:w="60" w:type="dxa"/>
            </w:tcMar>
            <w:tcW w:w="2500" w:type="pct"/>
          </w:tcPr>
          <w:p>
            <w:pPr>
              <w:pStyle w:val="Compact"/>
            </w:pPr>
            <w:r>
              <w:rPr>
                <w:rFonts w:ascii="Calibri" w:hAnsi="Calibri"/>
                <w:b/>
                <w:bCs/>
                <w:sz w:val="18"/>
              </w:rPr>
              <w:t xml:space="preserve">Status</w:t>
            </w:r>
          </w:p>
        </w:tc>
        <w:tc>
          <w:tcPr>
            <w:tcMar>
              <w:top w:w="60" w:type="dxa"/>
              <w:bottom w:w="60" w:type="dxa"/>
              <w:start w:w="60" w:type="dxa"/>
              <w:end w:w="60" w:type="dxa"/>
            </w:tcMar>
            <w:tcW w:w="2500" w:type="pct"/>
          </w:tcPr>
          <w:p>
            <w:pPr>
              <w:pStyle w:val="Compact"/>
            </w:pPr>
            <w:r>
              <w:rPr>
                <w:rFonts w:ascii="Calibri" w:hAnsi="Calibri"/>
                <w:sz w:val="18"/>
              </w:rPr>
              <w:t xml:space="preserve">Accepted</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OWASP Category</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WSTG-INPV-01 – Input Validation</w:t>
            </w:r>
          </w:p>
        </w:tc>
      </w:tr>
      <w:tr>
        <w:tc>
          <w:tcPr>
            <w:tcMar>
              <w:top w:w="60" w:type="dxa"/>
              <w:bottom w:w="60" w:type="dxa"/>
              <w:start w:w="60" w:type="dxa"/>
              <w:end w:w="60" w:type="dxa"/>
            </w:tcMar>
            <w:tcW w:w="2500" w:type="pct"/>
          </w:tcPr>
          <w:p>
            <w:pPr>
              <w:pStyle w:val="Compact"/>
            </w:pPr>
            <w:r>
              <w:rPr>
                <w:rFonts w:ascii="Calibri" w:hAnsi="Calibri"/>
                <w:b/>
                <w:bCs/>
                <w:sz w:val="18"/>
              </w:rPr>
              <w:t xml:space="preserve">Affected Component</w:t>
            </w:r>
          </w:p>
        </w:tc>
        <w:tc>
          <w:tcPr>
            <w:tcMar>
              <w:top w:w="60" w:type="dxa"/>
              <w:bottom w:w="60" w:type="dxa"/>
              <w:start w:w="60" w:type="dxa"/>
              <w:end w:w="60" w:type="dxa"/>
            </w:tcMar>
            <w:tcW w:w="2500" w:type="pct"/>
          </w:tcPr>
          <w:p>
            <w:pPr>
              <w:pStyle w:val="Compact"/>
            </w:pPr>
            <w:r>
              <w:rPr>
                <w:rFonts w:ascii="Calibri" w:hAnsi="Calibri"/>
                <w:sz w:val="18"/>
              </w:rPr>
              <w:t xml:space="preserve">Client error reporting endpoint</w:t>
            </w:r>
          </w:p>
        </w:tc>
      </w:tr>
    </w:tbl>
    <w:p>
      <w:pPr>
        <w:pStyle w:val="BodyText"/>
      </w:pPr>
      <w:r>
        <w:rPr>
          <w:rFonts w:ascii="Calibri" w:hAnsi="Calibri"/>
          <w:b/>
          <w:bCs/>
          <w:sz w:val="21"/>
        </w:rPr>
        <w:t xml:space="preserve">Description</w:t>
      </w:r>
    </w:p>
    <w:p>
      <w:pPr>
        <w:pStyle w:val="BodyText"/>
      </w:pPr>
      <w:r>
        <w:rPr>
          <w:rFonts w:ascii="Calibri" w:hAnsi="Calibri"/>
          <w:sz w:val="21"/>
        </w:rPr>
        <w:t xml:space="preserve">The client-side error reporting endpoint accepts arbitrary payloads without input validation or sanitization. While this does not result in server-side code execution (errors are logged, not executed), an attacker could inject misleading log entries or fill log storage with crafted payloads.</w:t>
      </w:r>
    </w:p>
    <w:p>
      <w:pPr>
        <w:pStyle w:val="BodyText"/>
      </w:pPr>
      <w:r>
        <w:rPr>
          <w:rFonts w:ascii="Calibri" w:hAnsi="Calibri"/>
          <w:b/>
          <w:bCs/>
          <w:sz w:val="21"/>
        </w:rPr>
        <w:t xml:space="preserve">Recommendation</w:t>
      </w:r>
    </w:p>
    <w:p>
      <w:pPr>
        <w:pStyle w:val="BodyText"/>
      </w:pPr>
      <w:r>
        <w:rPr>
          <w:rFonts w:ascii="Calibri" w:hAnsi="Calibri"/>
          <w:sz w:val="21"/>
        </w:rPr>
        <w:t xml:space="preserve">Add Pydantic schema validation to the error reporting endpoint. Enforce maximum payload size (e.g., 4 KB), restrict field types, and sanitize string content before writing to logs.</w:t>
      </w:r>
    </w:p>
    <w:p>
      <w:r>
        <w:rPr>
          <w:rFonts w:ascii="Calibri" w:hAnsi="Calibri"/>
          <w:sz w:val="21"/>
        </w:rPr>
        <w:pict>
          <v:rect style="width:0;height:1.5pt" o:hralign="center" o:hrstd="t" o:hr="t"/>
        </w:pict>
      </w:r>
    </w:p>
    <w:bookmarkEnd w:id="38"/>
    <w:bookmarkStart w:id="39" w:name="pt-06-login-timing-variance"/>
    <w:p>
      <w:pPr>
        <w:pStyle w:val="Heading3"/>
      </w:pPr>
      <w:r>
        <w:rPr>
          <w:rFonts w:ascii="Calibri" w:hAnsi="Calibri"/>
          <w:b/>
          <w:color w:val="4A5568"/>
          <w:sz w:val="24"/>
        </w:rPr>
        <w:t xml:space="preserve">PT-06: Login Timing Variance</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3960"/>
        <w:gridCol w:w="3960"/>
      </w:tblGrid>
      <w:tr>
        <w:trPr>
          <w:tblHeader w:val="on"/>
        </w:trPr>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Attribute</w:t>
            </w:r>
          </w:p>
        </w:tc>
        <w:tc>
          <w:tcPr>
            <w:tcMar>
              <w:top w:w="60" w:type="dxa"/>
              <w:bottom w:w="60" w:type="dxa"/>
              <w:start w:w="60" w:type="dxa"/>
              <w:end w:w="60" w:type="dxa"/>
            </w:tcMar>
            <w:shd w:val="clear" w:color="auto" w:fill="2D3748"/>
            <w:tcW w:w="2500" w:type="pct"/>
          </w:tcPr>
          <w:p>
            <w:pPr>
              <w:pStyle w:val="Compact"/>
            </w:pPr>
            <w:r>
              <w:rPr>
                <w:rFonts w:ascii="Calibri" w:hAnsi="Calibri"/>
                <w:b/>
                <w:color w:val="FFFFFF"/>
                <w:sz w:val="18"/>
              </w:rPr>
              <w:t xml:space="preserve">Detail</w:t>
            </w:r>
          </w:p>
        </w:tc>
      </w:tr>
      <w:tr>
        <w:tc>
          <w:tcPr>
            <w:tcMar>
              <w:top w:w="60" w:type="dxa"/>
              <w:bottom w:w="60" w:type="dxa"/>
              <w:start w:w="60" w:type="dxa"/>
              <w:end w:w="60" w:type="dxa"/>
            </w:tcMar>
            <w:tcW w:w="2500" w:type="pct"/>
          </w:tcPr>
          <w:p>
            <w:pPr>
              <w:pStyle w:val="Compact"/>
            </w:pPr>
            <w:r>
              <w:rPr>
                <w:rFonts w:ascii="Calibri" w:hAnsi="Calibri"/>
                <w:b/>
                <w:bCs/>
                <w:sz w:val="18"/>
              </w:rPr>
              <w:t xml:space="preserve">Severity</w:t>
            </w:r>
          </w:p>
        </w:tc>
        <w:tc>
          <w:tcPr>
            <w:tcMar>
              <w:top w:w="60" w:type="dxa"/>
              <w:bottom w:w="60" w:type="dxa"/>
              <w:start w:w="60" w:type="dxa"/>
              <w:end w:w="60" w:type="dxa"/>
            </w:tcMar>
            <w:tcW w:w="2500" w:type="pct"/>
          </w:tcPr>
          <w:p>
            <w:pPr>
              <w:pStyle w:val="Compact"/>
            </w:pPr>
            <w:r>
              <w:rPr>
                <w:rFonts w:ascii="Calibri" w:hAnsi="Calibri"/>
                <w:sz w:val="18"/>
              </w:rPr>
              <w:t xml:space="preserve">INFO</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CVSS Score</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N/A</w:t>
            </w:r>
          </w:p>
        </w:tc>
      </w:tr>
      <w:tr>
        <w:tc>
          <w:tcPr>
            <w:tcMar>
              <w:top w:w="60" w:type="dxa"/>
              <w:bottom w:w="60" w:type="dxa"/>
              <w:start w:w="60" w:type="dxa"/>
              <w:end w:w="60" w:type="dxa"/>
            </w:tcMar>
            <w:tcW w:w="2500" w:type="pct"/>
          </w:tcPr>
          <w:p>
            <w:pPr>
              <w:pStyle w:val="Compact"/>
            </w:pPr>
            <w:r>
              <w:rPr>
                <w:rFonts w:ascii="Calibri" w:hAnsi="Calibri"/>
                <w:b/>
                <w:bCs/>
                <w:sz w:val="18"/>
              </w:rPr>
              <w:t xml:space="preserve">Status</w:t>
            </w:r>
          </w:p>
        </w:tc>
        <w:tc>
          <w:tcPr>
            <w:tcMar>
              <w:top w:w="60" w:type="dxa"/>
              <w:bottom w:w="60" w:type="dxa"/>
              <w:start w:w="60" w:type="dxa"/>
              <w:end w:w="60" w:type="dxa"/>
            </w:tcMar>
            <w:tcW w:w="2500" w:type="pct"/>
          </w:tcPr>
          <w:p>
            <w:pPr>
              <w:pStyle w:val="Compact"/>
            </w:pPr>
            <w:r>
              <w:rPr>
                <w:rFonts w:ascii="Calibri" w:hAnsi="Calibri"/>
                <w:sz w:val="18"/>
              </w:rPr>
              <w:t xml:space="preserve">Accepted</w:t>
            </w:r>
          </w:p>
        </w:tc>
      </w:tr>
      <w:tr>
        <w:tc>
          <w:tcPr>
            <w:tcMar>
              <w:top w:w="60" w:type="dxa"/>
              <w:bottom w:w="60" w:type="dxa"/>
              <w:start w:w="60" w:type="dxa"/>
              <w:end w:w="60" w:type="dxa"/>
            </w:tcMar>
            <w:shd w:val="clear" w:color="auto" w:fill="F7FAFC"/>
            <w:tcW w:w="2500" w:type="pct"/>
          </w:tcPr>
          <w:p>
            <w:pPr>
              <w:pStyle w:val="Compact"/>
            </w:pPr>
            <w:r>
              <w:rPr>
                <w:rFonts w:ascii="Calibri" w:hAnsi="Calibri"/>
                <w:b/>
                <w:bCs/>
                <w:sz w:val="18"/>
              </w:rPr>
              <w:t xml:space="preserve">OWASP Category</w:t>
            </w:r>
          </w:p>
        </w:tc>
        <w:tc>
          <w:tcPr>
            <w:tcMar>
              <w:top w:w="60" w:type="dxa"/>
              <w:bottom w:w="60" w:type="dxa"/>
              <w:start w:w="60" w:type="dxa"/>
              <w:end w:w="60" w:type="dxa"/>
            </w:tcMar>
            <w:shd w:val="clear" w:color="auto" w:fill="F7FAFC"/>
            <w:tcW w:w="2500" w:type="pct"/>
          </w:tcPr>
          <w:p>
            <w:pPr>
              <w:pStyle w:val="Compact"/>
            </w:pPr>
            <w:r>
              <w:rPr>
                <w:rFonts w:ascii="Calibri" w:hAnsi="Calibri"/>
                <w:sz w:val="18"/>
              </w:rPr>
              <w:t xml:space="preserve">WSTG-ATHN-03 – Account Enumeration</w:t>
            </w:r>
          </w:p>
        </w:tc>
      </w:tr>
      <w:tr>
        <w:tc>
          <w:tcPr>
            <w:tcMar>
              <w:top w:w="60" w:type="dxa"/>
              <w:bottom w:w="60" w:type="dxa"/>
              <w:start w:w="60" w:type="dxa"/>
              <w:end w:w="60" w:type="dxa"/>
            </w:tcMar>
            <w:tcW w:w="2500" w:type="pct"/>
          </w:tcPr>
          <w:p>
            <w:pPr>
              <w:pStyle w:val="Compact"/>
            </w:pPr>
            <w:r>
              <w:rPr>
                <w:rFonts w:ascii="Calibri" w:hAnsi="Calibri"/>
                <w:b/>
                <w:bCs/>
                <w:sz w:val="18"/>
              </w:rPr>
              <w:t xml:space="preserve">Affected Component</w:t>
            </w:r>
          </w:p>
        </w:tc>
        <w:tc>
          <w:tcPr>
            <w:tcMar>
              <w:top w:w="60" w:type="dxa"/>
              <w:bottom w:w="60" w:type="dxa"/>
              <w:start w:w="60" w:type="dxa"/>
              <w:end w:w="60" w:type="dxa"/>
            </w:tcMar>
            <w:tcW w:w="2500" w:type="pct"/>
          </w:tcPr>
          <w:p>
            <w:pPr>
              <w:pStyle w:val="Compact"/>
            </w:pPr>
            <w:r>
              <w:rPr>
                <w:rStyle w:val="VerbatimChar"/>
                <w:rFonts w:ascii="Calibri" w:hAnsi="Calibri"/>
                <w:sz w:val="18"/>
              </w:rPr>
              <w:t xml:space="preserve">POST /api/v1/auth/login</w:t>
            </w:r>
          </w:p>
        </w:tc>
      </w:tr>
    </w:tbl>
    <w:p>
      <w:pPr>
        <w:pStyle w:val="BodyText"/>
      </w:pPr>
      <w:r>
        <w:rPr>
          <w:rFonts w:ascii="Calibri" w:hAnsi="Calibri"/>
          <w:b/>
          <w:bCs/>
          <w:sz w:val="21"/>
        </w:rPr>
        <w:t xml:space="preserve">Description</w:t>
      </w:r>
    </w:p>
    <w:p>
      <w:pPr>
        <w:pStyle w:val="BodyText"/>
      </w:pPr>
      <w:r>
        <w:rPr>
          <w:rFonts w:ascii="Calibri" w:hAnsi="Calibri"/>
          <w:sz w:val="21"/>
        </w:rPr>
        <w:t xml:space="preserve">A statistically significant (though small) timing difference was observed between login attempts for valid and invalid email addresses. The application already performs a dummy bcrypt comparison when the user is not found (</w:t>
      </w:r>
      <w:r>
        <w:rPr>
          <w:rStyle w:val="VerbatimChar"/>
          <w:rFonts w:ascii="Calibri" w:hAnsi="Calibri"/>
          <w:sz w:val="21"/>
        </w:rPr>
        <w:t xml:space="preserve">_DUMMY_HASH</w:t>
      </w:r>
      <w:r>
        <w:rPr>
          <w:rFonts w:ascii="Calibri" w:hAnsi="Calibri"/>
          <w:sz w:val="21"/>
        </w:rPr>
        <w:t xml:space="preserve"> </w:t>
      </w:r>
      <w:r>
        <w:rPr>
          <w:rFonts w:ascii="Calibri" w:hAnsi="Calibri"/>
          <w:sz w:val="21"/>
        </w:rPr>
        <w:t xml:space="preserve">constant), which substantially narrows the timing gap. However, in high-precision measurements (1000+ samples), a residual variance of approximately 2–5ms was detectable, likely due to the additional database query for existing users.</w:t>
      </w:r>
    </w:p>
    <w:p>
      <w:pPr>
        <w:pStyle w:val="BodyText"/>
      </w:pPr>
      <w:r>
        <w:rPr>
          <w:rFonts w:ascii="Calibri" w:hAnsi="Calibri"/>
          <w:b/>
          <w:bCs/>
          <w:sz w:val="21"/>
        </w:rPr>
        <w:t xml:space="preserve">Impact</w:t>
      </w:r>
    </w:p>
    <w:p>
      <w:pPr>
        <w:pStyle w:val="BodyText"/>
      </w:pPr>
      <w:r>
        <w:rPr>
          <w:rFonts w:ascii="Calibri" w:hAnsi="Calibri"/>
          <w:sz w:val="21"/>
        </w:rPr>
        <w:t xml:space="preserve">Minimal in practice. The timing difference is below the threshold exploitable over a network with typical jitter. The dummy bcrypt comparison is the correct mitigation and brings the gap within acceptable tolerances for most threat models. Account lockout and rate limiting further reduce the risk.</w:t>
      </w:r>
    </w:p>
    <w:p>
      <w:pPr>
        <w:pStyle w:val="BodyText"/>
      </w:pPr>
      <w:r>
        <w:rPr>
          <w:rFonts w:ascii="Calibri" w:hAnsi="Calibri"/>
          <w:b/>
          <w:bCs/>
          <w:sz w:val="21"/>
        </w:rPr>
        <w:t xml:space="preserve">Recommendation</w:t>
      </w:r>
    </w:p>
    <w:p>
      <w:pPr>
        <w:pStyle w:val="BodyText"/>
      </w:pPr>
      <w:r>
        <w:rPr>
          <w:rFonts w:ascii="Calibri" w:hAnsi="Calibri"/>
          <w:sz w:val="21"/>
        </w:rPr>
        <w:t xml:space="preserve">No immediate action required. For environments requiring the highest assurance, consider adding artificial random jitter (0–10ms) to the login response, or restructuring the authentication flow to perform the database lookup and bcrypt comparison in fixed time regardless of user existence.</w:t>
      </w:r>
    </w:p>
    <w:p>
      <w:r>
        <w:rPr>
          <w:rFonts w:ascii="Calibri" w:hAnsi="Calibri"/>
          <w:sz w:val="21"/>
        </w:rPr>
        <w:pict>
          <v:rect style="width:0;height:1.5pt" o:hralign="center" o:hrstd="t" o:hr="t"/>
        </w:pict>
      </w:r>
    </w:p>
    <w:bookmarkEnd w:id="39"/>
    <w:bookmarkEnd w:id="40"/>
    <w:bookmarkStart w:id="48" w:name="positive-security-controls"/>
    <w:p>
      <w:pPr>
        <w:pStyle w:val="Heading2"/>
      </w:pPr>
      <w:r>
        <w:rPr>
          <w:rFonts w:ascii="Calibri" w:hAnsi="Calibri"/>
          <w:b/>
          <w:color w:val="2D3748"/>
          <w:sz w:val="28"/>
        </w:rPr>
        <w:t xml:space="preserve">7. Positive Security Controls</w:t>
      </w:r>
    </w:p>
    <w:p>
      <w:pPr>
        <w:pStyle w:val="FirstParagraph"/>
      </w:pPr>
      <w:r>
        <w:rPr>
          <w:rFonts w:ascii="Calibri" w:hAnsi="Calibri"/>
          <w:sz w:val="21"/>
        </w:rPr>
        <w:t xml:space="preserve">The PostureOne platform implements a comprehensive set of security controls that reflect security-conscious design and development practices. The following controls were verified during testing.</w:t>
      </w:r>
    </w:p>
    <w:bookmarkStart w:id="41" w:name="transport-layer-security"/>
    <w:p>
      <w:pPr>
        <w:pStyle w:val="Heading3"/>
      </w:pPr>
      <w:r>
        <w:rPr>
          <w:rFonts w:ascii="Calibri" w:hAnsi="Calibri"/>
          <w:b/>
          <w:color w:val="4A5568"/>
          <w:sz w:val="24"/>
        </w:rPr>
        <w:t xml:space="preserve">7.1 Transport Layer Security</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2217"/>
        <w:gridCol w:w="475"/>
        <w:gridCol w:w="5227"/>
      </w:tblGrid>
      <w:tr>
        <w:trPr>
          <w:tblHeader w:val="on"/>
        </w:trPr>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Control</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Status</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Detail</w:t>
            </w:r>
          </w:p>
        </w:tc>
      </w:tr>
      <w:tr>
        <w:tc>
          <w:tcPr>
            <w:tcMar>
              <w:top w:w="60" w:type="dxa"/>
              <w:bottom w:w="60" w:type="dxa"/>
              <w:start w:w="60" w:type="dxa"/>
              <w:end w:w="60" w:type="dxa"/>
            </w:tcMar>
            <w:tcW w:w="1666" w:type="pct"/>
          </w:tcPr>
          <w:p>
            <w:pPr>
              <w:pStyle w:val="Compact"/>
            </w:pPr>
            <w:r>
              <w:rPr>
                <w:rFonts w:ascii="Calibri" w:hAnsi="Calibri"/>
                <w:sz w:val="18"/>
              </w:rPr>
              <w:t xml:space="preserve">TLS 1.2+ enforced</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TLS 1.3 active; TLS 1.0 and 1.1 connection attempts are rejected</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HSTS header</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Style w:val="VerbatimChar"/>
                <w:rFonts w:ascii="Calibri" w:hAnsi="Calibri"/>
                <w:sz w:val="18"/>
              </w:rPr>
              <w:t xml:space="preserve">Strict-Transport-Security: max-age=31536000; includeSubDomains</w:t>
            </w:r>
          </w:p>
        </w:tc>
      </w:tr>
      <w:tr>
        <w:tc>
          <w:tcPr>
            <w:tcMar>
              <w:top w:w="60" w:type="dxa"/>
              <w:bottom w:w="60" w:type="dxa"/>
              <w:start w:w="60" w:type="dxa"/>
              <w:end w:w="60" w:type="dxa"/>
            </w:tcMar>
            <w:tcW w:w="1666" w:type="pct"/>
          </w:tcPr>
          <w:p>
            <w:pPr>
              <w:pStyle w:val="Compact"/>
            </w:pPr>
            <w:r>
              <w:rPr>
                <w:rFonts w:ascii="Calibri" w:hAnsi="Calibri"/>
                <w:sz w:val="18"/>
              </w:rPr>
              <w:t xml:space="preserve">Valid certificate</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Let’s Encrypt certificate with automatic renewal via Caddy</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No server version disclosure</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Server header does not reveal Caddy, Python, or framework versions</w:t>
            </w:r>
          </w:p>
        </w:tc>
      </w:tr>
    </w:tbl>
    <w:bookmarkEnd w:id="41"/>
    <w:bookmarkStart w:id="42" w:name="http-security-headers"/>
    <w:p>
      <w:pPr>
        <w:pStyle w:val="Heading3"/>
      </w:pPr>
      <w:r>
        <w:rPr>
          <w:rFonts w:ascii="Calibri" w:hAnsi="Calibri"/>
          <w:b/>
          <w:color w:val="4A5568"/>
          <w:sz w:val="24"/>
        </w:rPr>
        <w:t xml:space="preserve">7.2 HTTP Security Headers</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1980"/>
        <w:gridCol w:w="5423"/>
        <w:gridCol w:w="516"/>
      </w:tblGrid>
      <w:tr>
        <w:trPr>
          <w:tblHeader w:val="on"/>
        </w:trPr>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Header</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Value</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Status</w:t>
            </w:r>
          </w:p>
        </w:tc>
      </w:tr>
      <w:tr>
        <w:tc>
          <w:tcPr>
            <w:tcMar>
              <w:top w:w="60" w:type="dxa"/>
              <w:bottom w:w="60" w:type="dxa"/>
              <w:start w:w="60" w:type="dxa"/>
              <w:end w:w="60" w:type="dxa"/>
            </w:tcMar>
            <w:tcW w:w="1666" w:type="pct"/>
          </w:tcPr>
          <w:p>
            <w:pPr>
              <w:pStyle w:val="Compact"/>
            </w:pPr>
            <w:r>
              <w:rPr>
                <w:rFonts w:ascii="Calibri" w:hAnsi="Calibri"/>
                <w:sz w:val="18"/>
              </w:rPr>
              <w:t xml:space="preserve">Content-Security-Policy</w:t>
            </w:r>
          </w:p>
        </w:tc>
        <w:tc>
          <w:tcPr>
            <w:tcMar>
              <w:top w:w="60" w:type="dxa"/>
              <w:bottom w:w="60" w:type="dxa"/>
              <w:start w:w="60" w:type="dxa"/>
              <w:end w:w="60" w:type="dxa"/>
            </w:tcMar>
            <w:tcW w:w="1666" w:type="pct"/>
          </w:tcPr>
          <w:p>
            <w:pPr>
              <w:pStyle w:val="Compact"/>
            </w:pPr>
            <w:r>
              <w:rPr>
                <w:rStyle w:val="VerbatimChar"/>
                <w:rFonts w:ascii="Calibri" w:hAnsi="Calibri"/>
                <w:sz w:val="18"/>
              </w:rPr>
              <w:t xml:space="preserve">default-src 'self'; script-src 'self'; frame-ancestors 'none'</w:t>
            </w:r>
          </w:p>
        </w:tc>
        <w:tc>
          <w:tcPr>
            <w:tcMar>
              <w:top w:w="60" w:type="dxa"/>
              <w:bottom w:w="60" w:type="dxa"/>
              <w:start w:w="60" w:type="dxa"/>
              <w:end w:w="60" w:type="dxa"/>
            </w:tcMar>
            <w:tcW w:w="1666" w:type="pct"/>
          </w:tcPr>
          <w:p>
            <w:pPr>
              <w:pStyle w:val="Compact"/>
            </w:pPr>
            <w:r>
              <w:rPr>
                <w:rFonts w:ascii="Calibri" w:hAnsi="Calibri"/>
                <w:sz w:val="18"/>
              </w:rPr>
              <w:t xml:space="preserve">PASS</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X-Frame-Options</w:t>
            </w:r>
          </w:p>
        </w:tc>
        <w:tc>
          <w:tcPr>
            <w:tcMar>
              <w:top w:w="60" w:type="dxa"/>
              <w:bottom w:w="60" w:type="dxa"/>
              <w:start w:w="60" w:type="dxa"/>
              <w:end w:w="60" w:type="dxa"/>
            </w:tcMar>
            <w:shd w:val="clear" w:color="auto" w:fill="F7FAFC"/>
            <w:tcW w:w="1666" w:type="pct"/>
          </w:tcPr>
          <w:p>
            <w:pPr>
              <w:pStyle w:val="Compact"/>
            </w:pPr>
            <w:r>
              <w:rPr>
                <w:rStyle w:val="VerbatimChar"/>
                <w:rFonts w:ascii="Calibri" w:hAnsi="Calibri"/>
                <w:sz w:val="18"/>
              </w:rPr>
              <w:t xml:space="preserve">DENY</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r>
      <w:tr>
        <w:tc>
          <w:tcPr>
            <w:tcMar>
              <w:top w:w="60" w:type="dxa"/>
              <w:bottom w:w="60" w:type="dxa"/>
              <w:start w:w="60" w:type="dxa"/>
              <w:end w:w="60" w:type="dxa"/>
            </w:tcMar>
            <w:tcW w:w="1666" w:type="pct"/>
          </w:tcPr>
          <w:p>
            <w:pPr>
              <w:pStyle w:val="Compact"/>
            </w:pPr>
            <w:r>
              <w:rPr>
                <w:rFonts w:ascii="Calibri" w:hAnsi="Calibri"/>
                <w:sz w:val="18"/>
              </w:rPr>
              <w:t xml:space="preserve">X-Content-Type-Options</w:t>
            </w:r>
          </w:p>
        </w:tc>
        <w:tc>
          <w:tcPr>
            <w:tcMar>
              <w:top w:w="60" w:type="dxa"/>
              <w:bottom w:w="60" w:type="dxa"/>
              <w:start w:w="60" w:type="dxa"/>
              <w:end w:w="60" w:type="dxa"/>
            </w:tcMar>
            <w:tcW w:w="1666" w:type="pct"/>
          </w:tcPr>
          <w:p>
            <w:pPr>
              <w:pStyle w:val="Compact"/>
            </w:pPr>
            <w:r>
              <w:rPr>
                <w:rStyle w:val="VerbatimChar"/>
                <w:rFonts w:ascii="Calibri" w:hAnsi="Calibri"/>
                <w:sz w:val="18"/>
              </w:rPr>
              <w:t xml:space="preserve">nosniff</w:t>
            </w:r>
          </w:p>
        </w:tc>
        <w:tc>
          <w:tcPr>
            <w:tcMar>
              <w:top w:w="60" w:type="dxa"/>
              <w:bottom w:w="60" w:type="dxa"/>
              <w:start w:w="60" w:type="dxa"/>
              <w:end w:w="60" w:type="dxa"/>
            </w:tcMar>
            <w:tcW w:w="1666" w:type="pct"/>
          </w:tcPr>
          <w:p>
            <w:pPr>
              <w:pStyle w:val="Compact"/>
            </w:pPr>
            <w:r>
              <w:rPr>
                <w:rFonts w:ascii="Calibri" w:hAnsi="Calibri"/>
                <w:sz w:val="18"/>
              </w:rPr>
              <w:t xml:space="preserve">PASS</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Referrer-Policy</w:t>
            </w:r>
          </w:p>
        </w:tc>
        <w:tc>
          <w:tcPr>
            <w:tcMar>
              <w:top w:w="60" w:type="dxa"/>
              <w:bottom w:w="60" w:type="dxa"/>
              <w:start w:w="60" w:type="dxa"/>
              <w:end w:w="60" w:type="dxa"/>
            </w:tcMar>
            <w:shd w:val="clear" w:color="auto" w:fill="F7FAFC"/>
            <w:tcW w:w="1666" w:type="pct"/>
          </w:tcPr>
          <w:p>
            <w:pPr>
              <w:pStyle w:val="Compact"/>
            </w:pPr>
            <w:r>
              <w:rPr>
                <w:rStyle w:val="VerbatimChar"/>
                <w:rFonts w:ascii="Calibri" w:hAnsi="Calibri"/>
                <w:sz w:val="18"/>
              </w:rPr>
              <w:t xml:space="preserve">strict-origin-when-cross-origin</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r>
      <w:tr>
        <w:tc>
          <w:tcPr>
            <w:tcMar>
              <w:top w:w="60" w:type="dxa"/>
              <w:bottom w:w="60" w:type="dxa"/>
              <w:start w:w="60" w:type="dxa"/>
              <w:end w:w="60" w:type="dxa"/>
            </w:tcMar>
            <w:tcW w:w="1666" w:type="pct"/>
          </w:tcPr>
          <w:p>
            <w:pPr>
              <w:pStyle w:val="Compact"/>
            </w:pPr>
            <w:r>
              <w:rPr>
                <w:rFonts w:ascii="Calibri" w:hAnsi="Calibri"/>
                <w:sz w:val="18"/>
              </w:rPr>
              <w:t xml:space="preserve">Permissions-Policy</w:t>
            </w:r>
          </w:p>
        </w:tc>
        <w:tc>
          <w:tcPr>
            <w:tcMar>
              <w:top w:w="60" w:type="dxa"/>
              <w:bottom w:w="60" w:type="dxa"/>
              <w:start w:w="60" w:type="dxa"/>
              <w:end w:w="60" w:type="dxa"/>
            </w:tcMar>
            <w:tcW w:w="1666" w:type="pct"/>
          </w:tcPr>
          <w:p>
            <w:pPr>
              <w:pStyle w:val="Compact"/>
            </w:pPr>
            <w:r>
              <w:rPr>
                <w:rStyle w:val="VerbatimChar"/>
                <w:rFonts w:ascii="Calibri" w:hAnsi="Calibri"/>
                <w:sz w:val="18"/>
              </w:rPr>
              <w:t xml:space="preserve">camera=(), microphone=(), geolocation=()</w:t>
            </w:r>
          </w:p>
        </w:tc>
        <w:tc>
          <w:tcPr>
            <w:tcMar>
              <w:top w:w="60" w:type="dxa"/>
              <w:bottom w:w="60" w:type="dxa"/>
              <w:start w:w="60" w:type="dxa"/>
              <w:end w:w="60" w:type="dxa"/>
            </w:tcMar>
            <w:tcW w:w="1666" w:type="pct"/>
          </w:tcPr>
          <w:p>
            <w:pPr>
              <w:pStyle w:val="Compact"/>
            </w:pPr>
            <w:r>
              <w:rPr>
                <w:rFonts w:ascii="Calibri" w:hAnsi="Calibri"/>
                <w:sz w:val="18"/>
              </w:rPr>
              <w:t xml:space="preserve">PASS</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CORS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Origin restricted to</w:t>
            </w:r>
            <w:r>
              <w:rPr>
                <w:rFonts w:ascii="Calibri" w:hAnsi="Calibri"/>
                <w:sz w:val="18"/>
              </w:rPr>
              <w:t xml:space="preserve"> </w:t>
            </w:r>
            <w:r>
              <w:rPr>
                <w:rStyle w:val="VerbatimChar"/>
                <w:rFonts w:ascii="Calibri" w:hAnsi="Calibri"/>
                <w:sz w:val="18"/>
              </w:rPr>
              <w:t xml:space="preserve">cspm.securekt.com</w:t>
            </w:r>
            <w:r>
              <w:rPr>
                <w:rFonts w:ascii="Calibri" w:hAnsi="Calibri"/>
                <w:sz w:val="18"/>
              </w:rPr>
              <w:t xml:space="preserve"> </w:t>
            </w:r>
            <w:r>
              <w:rPr>
                <w:rFonts w:ascii="Calibri" w:hAnsi="Calibri"/>
                <w:sz w:val="18"/>
              </w:rPr>
              <w:t xml:space="preserve">only</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r>
    </w:tbl>
    <w:bookmarkEnd w:id="42"/>
    <w:bookmarkStart w:id="43" w:name="authentication-and-session-management"/>
    <w:p>
      <w:pPr>
        <w:pStyle w:val="Heading3"/>
      </w:pPr>
      <w:r>
        <w:rPr>
          <w:rFonts w:ascii="Calibri" w:hAnsi="Calibri"/>
          <w:b/>
          <w:color w:val="4A5568"/>
          <w:sz w:val="24"/>
        </w:rPr>
        <w:t xml:space="preserve">7.3 Authentication and Session Management</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1511"/>
        <w:gridCol w:w="312"/>
        <w:gridCol w:w="6096"/>
      </w:tblGrid>
      <w:tr>
        <w:trPr>
          <w:tblHeader w:val="on"/>
        </w:trPr>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Control</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Status</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Detail</w:t>
            </w:r>
          </w:p>
        </w:tc>
      </w:tr>
      <w:tr>
        <w:tc>
          <w:tcPr>
            <w:tcMar>
              <w:top w:w="60" w:type="dxa"/>
              <w:bottom w:w="60" w:type="dxa"/>
              <w:start w:w="60" w:type="dxa"/>
              <w:end w:w="60" w:type="dxa"/>
            </w:tcMar>
            <w:tcW w:w="1666" w:type="pct"/>
          </w:tcPr>
          <w:p>
            <w:pPr>
              <w:pStyle w:val="Compact"/>
            </w:pPr>
            <w:r>
              <w:rPr>
                <w:rFonts w:ascii="Calibri" w:hAnsi="Calibri"/>
                <w:sz w:val="18"/>
              </w:rPr>
              <w:t xml:space="preserve">JWT algorithm pinning</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Style w:val="VerbatimChar"/>
                <w:rFonts w:ascii="Calibri" w:hAnsi="Calibri"/>
                <w:sz w:val="18"/>
              </w:rPr>
              <w:t xml:space="preserve">alg: none</w:t>
            </w:r>
            <w:r>
              <w:rPr>
                <w:rFonts w:ascii="Calibri" w:hAnsi="Calibri"/>
                <w:sz w:val="18"/>
              </w:rPr>
              <w:t xml:space="preserve"> </w:t>
            </w:r>
            <w:r>
              <w:rPr>
                <w:rFonts w:ascii="Calibri" w:hAnsi="Calibri"/>
                <w:sz w:val="18"/>
              </w:rPr>
              <w:t xml:space="preserve">tokens rejected; only HS256 accepted via</w:t>
            </w:r>
            <w:r>
              <w:rPr>
                <w:rFonts w:ascii="Calibri" w:hAnsi="Calibri"/>
                <w:sz w:val="18"/>
              </w:rPr>
              <w:t xml:space="preserve"> </w:t>
            </w:r>
            <w:r>
              <w:rPr>
                <w:rStyle w:val="VerbatimChar"/>
                <w:rFonts w:ascii="Calibri" w:hAnsi="Calibri"/>
                <w:sz w:val="18"/>
              </w:rPr>
              <w:t xml:space="preserve">algorithms=[settings.jwt_algorithm]</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JWT signature validation</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Tampered tokens (modified claims, truncated signature) rejected</w:t>
            </w:r>
          </w:p>
        </w:tc>
      </w:tr>
      <w:tr>
        <w:tc>
          <w:tcPr>
            <w:tcMar>
              <w:top w:w="60" w:type="dxa"/>
              <w:bottom w:w="60" w:type="dxa"/>
              <w:start w:w="60" w:type="dxa"/>
              <w:end w:w="60" w:type="dxa"/>
            </w:tcMar>
            <w:tcW w:w="1666" w:type="pct"/>
          </w:tcPr>
          <w:p>
            <w:pPr>
              <w:pStyle w:val="Compact"/>
            </w:pPr>
            <w:r>
              <w:rPr>
                <w:rFonts w:ascii="Calibri" w:hAnsi="Calibri"/>
                <w:sz w:val="18"/>
              </w:rPr>
              <w:t xml:space="preserve">JWT type enforcement</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Token type field (</w:t>
            </w:r>
            <w:r>
              <w:rPr>
                <w:rStyle w:val="VerbatimChar"/>
                <w:rFonts w:ascii="Calibri" w:hAnsi="Calibri"/>
                <w:sz w:val="18"/>
              </w:rPr>
              <w:t xml:space="preserve">access</w:t>
            </w:r>
            <w:r>
              <w:rPr>
                <w:rFonts w:ascii="Calibri" w:hAnsi="Calibri"/>
                <w:sz w:val="18"/>
              </w:rPr>
              <w:t xml:space="preserve">,</w:t>
            </w:r>
            <w:r>
              <w:rPr>
                <w:rFonts w:ascii="Calibri" w:hAnsi="Calibri"/>
                <w:sz w:val="18"/>
              </w:rPr>
              <w:t xml:space="preserve"> </w:t>
            </w:r>
            <w:r>
              <w:rPr>
                <w:rStyle w:val="VerbatimChar"/>
                <w:rFonts w:ascii="Calibri" w:hAnsi="Calibri"/>
                <w:sz w:val="18"/>
              </w:rPr>
              <w:t xml:space="preserve">refresh</w:t>
            </w:r>
            <w:r>
              <w:rPr>
                <w:rFonts w:ascii="Calibri" w:hAnsi="Calibri"/>
                <w:sz w:val="18"/>
              </w:rPr>
              <w:t xml:space="preserve">,</w:t>
            </w:r>
            <w:r>
              <w:rPr>
                <w:rFonts w:ascii="Calibri" w:hAnsi="Calibri"/>
                <w:sz w:val="18"/>
              </w:rPr>
              <w:t xml:space="preserve"> </w:t>
            </w:r>
            <w:r>
              <w:rPr>
                <w:rStyle w:val="VerbatimChar"/>
                <w:rFonts w:ascii="Calibri" w:hAnsi="Calibri"/>
                <w:sz w:val="18"/>
              </w:rPr>
              <w:t xml:space="preserve">mfa_pending</w:t>
            </w:r>
            <w:r>
              <w:rPr>
                <w:rFonts w:ascii="Calibri" w:hAnsi="Calibri"/>
                <w:sz w:val="18"/>
              </w:rPr>
              <w:t xml:space="preserve">,</w:t>
            </w:r>
            <w:r>
              <w:rPr>
                <w:rFonts w:ascii="Calibri" w:hAnsi="Calibri"/>
                <w:sz w:val="18"/>
              </w:rPr>
              <w:t xml:space="preserve"> </w:t>
            </w:r>
            <w:r>
              <w:rPr>
                <w:rStyle w:val="VerbatimChar"/>
                <w:rFonts w:ascii="Calibri" w:hAnsi="Calibri"/>
                <w:sz w:val="18"/>
              </w:rPr>
              <w:t xml:space="preserve">password_reset</w:t>
            </w:r>
            <w:r>
              <w:rPr>
                <w:rFonts w:ascii="Calibri" w:hAnsi="Calibri"/>
                <w:sz w:val="18"/>
              </w:rPr>
              <w:t xml:space="preserve">) validated on every decode; cross-use rejected</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Refresh token rotation</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Old token revoked on rotation; new pair issued</w:t>
            </w:r>
          </w:p>
        </w:tc>
      </w:tr>
      <w:tr>
        <w:tc>
          <w:tcPr>
            <w:tcMar>
              <w:top w:w="60" w:type="dxa"/>
              <w:bottom w:w="60" w:type="dxa"/>
              <w:start w:w="60" w:type="dxa"/>
              <w:end w:w="60" w:type="dxa"/>
            </w:tcMar>
            <w:tcW w:w="1666" w:type="pct"/>
          </w:tcPr>
          <w:p>
            <w:pPr>
              <w:pStyle w:val="Compact"/>
            </w:pPr>
            <w:r>
              <w:rPr>
                <w:rFonts w:ascii="Calibri" w:hAnsi="Calibri"/>
                <w:sz w:val="18"/>
              </w:rPr>
              <w:t xml:space="preserve">Refresh token race protection</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Style w:val="VerbatimChar"/>
                <w:rFonts w:ascii="Calibri" w:hAnsi="Calibri"/>
                <w:sz w:val="18"/>
              </w:rPr>
              <w:t xml:space="preserve">SELECT FOR UPDATE</w:t>
            </w:r>
            <w:r>
              <w:rPr>
                <w:rFonts w:ascii="Calibri" w:hAnsi="Calibri"/>
                <w:sz w:val="18"/>
              </w:rPr>
              <w:t xml:space="preserve"> </w:t>
            </w:r>
            <w:r>
              <w:rPr>
                <w:rFonts w:ascii="Calibri" w:hAnsi="Calibri"/>
                <w:sz w:val="18"/>
              </w:rPr>
              <w:t xml:space="preserve">prevents concurrent token reuse (post-fix)</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Cookie security</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Style w:val="VerbatimChar"/>
                <w:rFonts w:ascii="Calibri" w:hAnsi="Calibri"/>
                <w:sz w:val="18"/>
              </w:rPr>
              <w:t xml:space="preserve">HttpOnly</w:t>
            </w:r>
            <w:r>
              <w:rPr>
                <w:rFonts w:ascii="Calibri" w:hAnsi="Calibri"/>
                <w:sz w:val="18"/>
              </w:rPr>
              <w:t xml:space="preserve">,</w:t>
            </w:r>
            <w:r>
              <w:rPr>
                <w:rFonts w:ascii="Calibri" w:hAnsi="Calibri"/>
                <w:sz w:val="18"/>
              </w:rPr>
              <w:t xml:space="preserve"> </w:t>
            </w:r>
            <w:r>
              <w:rPr>
                <w:rStyle w:val="VerbatimChar"/>
                <w:rFonts w:ascii="Calibri" w:hAnsi="Calibri"/>
                <w:sz w:val="18"/>
              </w:rPr>
              <w:t xml:space="preserve">Secure</w:t>
            </w:r>
            <w:r>
              <w:rPr>
                <w:rFonts w:ascii="Calibri" w:hAnsi="Calibri"/>
                <w:sz w:val="18"/>
              </w:rPr>
              <w:t xml:space="preserve">,</w:t>
            </w:r>
            <w:r>
              <w:rPr>
                <w:rFonts w:ascii="Calibri" w:hAnsi="Calibri"/>
                <w:sz w:val="18"/>
              </w:rPr>
              <w:t xml:space="preserve"> </w:t>
            </w:r>
            <w:r>
              <w:rPr>
                <w:rStyle w:val="VerbatimChar"/>
                <w:rFonts w:ascii="Calibri" w:hAnsi="Calibri"/>
                <w:sz w:val="18"/>
              </w:rPr>
              <w:t xml:space="preserve">SameSite=Lax</w:t>
            </w:r>
            <w:r>
              <w:rPr>
                <w:rFonts w:ascii="Calibri" w:hAnsi="Calibri"/>
                <w:sz w:val="18"/>
              </w:rPr>
              <w:t xml:space="preserve"> </w:t>
            </w:r>
            <w:r>
              <w:rPr>
                <w:rFonts w:ascii="Calibri" w:hAnsi="Calibri"/>
                <w:sz w:val="18"/>
              </w:rPr>
              <w:t xml:space="preserve">on both access and refresh cookies</w:t>
            </w:r>
          </w:p>
        </w:tc>
      </w:tr>
      <w:tr>
        <w:tc>
          <w:tcPr>
            <w:tcMar>
              <w:top w:w="60" w:type="dxa"/>
              <w:bottom w:w="60" w:type="dxa"/>
              <w:start w:w="60" w:type="dxa"/>
              <w:end w:w="60" w:type="dxa"/>
            </w:tcMar>
            <w:tcW w:w="1666" w:type="pct"/>
          </w:tcPr>
          <w:p>
            <w:pPr>
              <w:pStyle w:val="Compact"/>
            </w:pPr>
            <w:r>
              <w:rPr>
                <w:rFonts w:ascii="Calibri" w:hAnsi="Calibri"/>
                <w:sz w:val="18"/>
              </w:rPr>
              <w:t xml:space="preserve">Refresh cookie path scoping</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Refresh token cookie scoped to</w:t>
            </w:r>
            <w:r>
              <w:rPr>
                <w:rFonts w:ascii="Calibri" w:hAnsi="Calibri"/>
                <w:sz w:val="18"/>
              </w:rPr>
              <w:t xml:space="preserve"> </w:t>
            </w:r>
            <w:r>
              <w:rPr>
                <w:rStyle w:val="VerbatimChar"/>
                <w:rFonts w:ascii="Calibri" w:hAnsi="Calibri"/>
                <w:sz w:val="18"/>
              </w:rPr>
              <w:t xml:space="preserve">/api/v1/auth</w:t>
            </w:r>
            <w:r>
              <w:rPr>
                <w:rFonts w:ascii="Calibri" w:hAnsi="Calibri"/>
                <w:sz w:val="18"/>
              </w:rPr>
              <w:t xml:space="preserve"> </w:t>
            </w:r>
            <w:r>
              <w:rPr>
                <w:rFonts w:ascii="Calibri" w:hAnsi="Calibri"/>
                <w:sz w:val="18"/>
              </w:rPr>
              <w:t xml:space="preserve">path only</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Access token lifetime</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15-minute expiry</w:t>
            </w:r>
          </w:p>
        </w:tc>
      </w:tr>
      <w:tr>
        <w:tc>
          <w:tcPr>
            <w:tcMar>
              <w:top w:w="60" w:type="dxa"/>
              <w:bottom w:w="60" w:type="dxa"/>
              <w:start w:w="60" w:type="dxa"/>
              <w:end w:w="60" w:type="dxa"/>
            </w:tcMar>
            <w:tcW w:w="1666" w:type="pct"/>
          </w:tcPr>
          <w:p>
            <w:pPr>
              <w:pStyle w:val="Compact"/>
            </w:pPr>
            <w:r>
              <w:rPr>
                <w:rFonts w:ascii="Calibri" w:hAnsi="Calibri"/>
                <w:sz w:val="18"/>
              </w:rPr>
              <w:t xml:space="preserve">Session idle timeout</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2-hour idle timeout enforced via</w:t>
            </w:r>
            <w:r>
              <w:rPr>
                <w:rFonts w:ascii="Calibri" w:hAnsi="Calibri"/>
                <w:sz w:val="18"/>
              </w:rPr>
              <w:t xml:space="preserve"> </w:t>
            </w:r>
            <w:r>
              <w:rPr>
                <w:rStyle w:val="VerbatimChar"/>
                <w:rFonts w:ascii="Calibri" w:hAnsi="Calibri"/>
                <w:sz w:val="18"/>
              </w:rPr>
              <w:t xml:space="preserve">last_used_at</w:t>
            </w:r>
            <w:r>
              <w:rPr>
                <w:rFonts w:ascii="Calibri" w:hAnsi="Calibri"/>
                <w:sz w:val="18"/>
              </w:rPr>
              <w:t xml:space="preserve"> </w:t>
            </w:r>
            <w:r>
              <w:rPr>
                <w:rFonts w:ascii="Calibri" w:hAnsi="Calibri"/>
                <w:sz w:val="18"/>
              </w:rPr>
              <w:t xml:space="preserve">tracking on refresh tokens</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Session absolute timeout</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24-hour maximum session duration</w:t>
            </w:r>
          </w:p>
        </w:tc>
      </w:tr>
      <w:tr>
        <w:tc>
          <w:tcPr>
            <w:tcMar>
              <w:top w:w="60" w:type="dxa"/>
              <w:bottom w:w="60" w:type="dxa"/>
              <w:start w:w="60" w:type="dxa"/>
              <w:end w:w="60" w:type="dxa"/>
            </w:tcMar>
            <w:tcW w:w="1666" w:type="pct"/>
          </w:tcPr>
          <w:p>
            <w:pPr>
              <w:pStyle w:val="Compact"/>
            </w:pPr>
            <w:r>
              <w:rPr>
                <w:rFonts w:ascii="Calibri" w:hAnsi="Calibri"/>
                <w:sz w:val="18"/>
              </w:rPr>
              <w:t xml:space="preserve">Account lockout</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5 failed attempts triggers 15-minute lockout</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Timing oracle prevention</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Dummy bcrypt hash comparison for nonexistent and locked accounts</w:t>
            </w:r>
          </w:p>
        </w:tc>
      </w:tr>
      <w:tr>
        <w:tc>
          <w:tcPr>
            <w:tcMar>
              <w:top w:w="60" w:type="dxa"/>
              <w:bottom w:w="60" w:type="dxa"/>
              <w:start w:w="60" w:type="dxa"/>
              <w:end w:w="60" w:type="dxa"/>
            </w:tcMar>
            <w:tcW w:w="1666" w:type="pct"/>
          </w:tcPr>
          <w:p>
            <w:pPr>
              <w:pStyle w:val="Compact"/>
            </w:pPr>
            <w:r>
              <w:rPr>
                <w:rFonts w:ascii="Calibri" w:hAnsi="Calibri"/>
                <w:sz w:val="18"/>
              </w:rPr>
              <w:t xml:space="preserve">Rate limiting (login)</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10 attempts per minute per IP</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Rate limiting (registration)</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5 attempts per hour per IP</w:t>
            </w:r>
          </w:p>
        </w:tc>
      </w:tr>
      <w:tr>
        <w:tc>
          <w:tcPr>
            <w:tcMar>
              <w:top w:w="60" w:type="dxa"/>
              <w:bottom w:w="60" w:type="dxa"/>
              <w:start w:w="60" w:type="dxa"/>
              <w:end w:w="60" w:type="dxa"/>
            </w:tcMar>
            <w:tcW w:w="1666" w:type="pct"/>
          </w:tcPr>
          <w:p>
            <w:pPr>
              <w:pStyle w:val="Compact"/>
            </w:pPr>
            <w:r>
              <w:rPr>
                <w:rFonts w:ascii="Calibri" w:hAnsi="Calibri"/>
                <w:sz w:val="18"/>
              </w:rPr>
              <w:t xml:space="preserve">X-Forwarded-For bypass</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Trusted proxy enforcement; spoofed headers from untrusted IPs ignored</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MFA (TOTP)</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Standard TOTP with backup codes; brute-force protection (5 attempts per token via Redis)</w:t>
            </w:r>
          </w:p>
        </w:tc>
      </w:tr>
      <w:tr>
        <w:tc>
          <w:tcPr>
            <w:tcMar>
              <w:top w:w="60" w:type="dxa"/>
              <w:bottom w:w="60" w:type="dxa"/>
              <w:start w:w="60" w:type="dxa"/>
              <w:end w:w="60" w:type="dxa"/>
            </w:tcMar>
            <w:tcW w:w="1666" w:type="pct"/>
          </w:tcPr>
          <w:p>
            <w:pPr>
              <w:pStyle w:val="Compact"/>
            </w:pPr>
            <w:r>
              <w:rPr>
                <w:rFonts w:ascii="Calibri" w:hAnsi="Calibri"/>
                <w:sz w:val="18"/>
              </w:rPr>
              <w:t xml:space="preserve">MFA fail-closed</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Redis outage during MFA check returns 503 (denies access) rather than bypassing verification</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Password policy</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zxcvbn score &gt;= 3 required; real-time strength meter on frontend</w:t>
            </w:r>
          </w:p>
        </w:tc>
      </w:tr>
      <w:tr>
        <w:tc>
          <w:tcPr>
            <w:tcMar>
              <w:top w:w="60" w:type="dxa"/>
              <w:bottom w:w="60" w:type="dxa"/>
              <w:start w:w="60" w:type="dxa"/>
              <w:end w:w="60" w:type="dxa"/>
            </w:tcMar>
            <w:tcW w:w="1666" w:type="pct"/>
          </w:tcPr>
          <w:p>
            <w:pPr>
              <w:pStyle w:val="Compact"/>
            </w:pPr>
            <w:r>
              <w:rPr>
                <w:rFonts w:ascii="Calibri" w:hAnsi="Calibri"/>
                <w:sz w:val="18"/>
              </w:rPr>
              <w:t xml:space="preserve">Password reset</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Time-limited token (1 hour); all existing sessions revoked on reset</w:t>
            </w:r>
          </w:p>
        </w:tc>
      </w:tr>
    </w:tbl>
    <w:bookmarkEnd w:id="43"/>
    <w:bookmarkStart w:id="44" w:name="authorization-and-multi-tenancy"/>
    <w:p>
      <w:pPr>
        <w:pStyle w:val="Heading3"/>
      </w:pPr>
      <w:r>
        <w:rPr>
          <w:rFonts w:ascii="Calibri" w:hAnsi="Calibri"/>
          <w:b/>
          <w:color w:val="4A5568"/>
          <w:sz w:val="24"/>
        </w:rPr>
        <w:t xml:space="preserve">7.4 Authorization and Multi-Tenancy</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1650"/>
        <w:gridCol w:w="396"/>
        <w:gridCol w:w="5874"/>
      </w:tblGrid>
      <w:tr>
        <w:trPr>
          <w:tblHeader w:val="on"/>
        </w:trPr>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Control</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Status</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Detail</w:t>
            </w:r>
          </w:p>
        </w:tc>
      </w:tr>
      <w:tr>
        <w:tc>
          <w:tcPr>
            <w:tcMar>
              <w:top w:w="60" w:type="dxa"/>
              <w:bottom w:w="60" w:type="dxa"/>
              <w:start w:w="60" w:type="dxa"/>
              <w:end w:w="60" w:type="dxa"/>
            </w:tcMar>
            <w:tcW w:w="1666" w:type="pct"/>
          </w:tcPr>
          <w:p>
            <w:pPr>
              <w:pStyle w:val="Compact"/>
            </w:pPr>
            <w:r>
              <w:rPr>
                <w:rFonts w:ascii="Calibri" w:hAnsi="Calibri"/>
                <w:sz w:val="18"/>
              </w:rPr>
              <w:t xml:space="preserve">Tenant isolation</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Every query filtered by</w:t>
            </w:r>
            <w:r>
              <w:rPr>
                <w:rFonts w:ascii="Calibri" w:hAnsi="Calibri"/>
                <w:sz w:val="18"/>
              </w:rPr>
              <w:t xml:space="preserve"> </w:t>
            </w:r>
            <w:r>
              <w:rPr>
                <w:rStyle w:val="VerbatimChar"/>
                <w:rFonts w:ascii="Calibri" w:hAnsi="Calibri"/>
                <w:sz w:val="18"/>
              </w:rPr>
              <w:t xml:space="preserve">effective_tenant_id</w:t>
            </w:r>
            <w:r>
              <w:rPr>
                <w:rFonts w:ascii="Calibri" w:hAnsi="Calibri"/>
                <w:sz w:val="18"/>
              </w:rPr>
              <w:t xml:space="preserve">; cross-tenant requests return 404 (not 403)</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RBAC enforcement</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Viewer role blocked from 7 tested admin-only operations</w:t>
            </w:r>
          </w:p>
        </w:tc>
      </w:tr>
      <w:tr>
        <w:tc>
          <w:tcPr>
            <w:tcMar>
              <w:top w:w="60" w:type="dxa"/>
              <w:bottom w:w="60" w:type="dxa"/>
              <w:start w:w="60" w:type="dxa"/>
              <w:end w:w="60" w:type="dxa"/>
            </w:tcMar>
            <w:tcW w:w="1666" w:type="pct"/>
          </w:tcPr>
          <w:p>
            <w:pPr>
              <w:pStyle w:val="Compact"/>
            </w:pPr>
            <w:r>
              <w:rPr>
                <w:rFonts w:ascii="Calibri" w:hAnsi="Calibri"/>
                <w:sz w:val="18"/>
              </w:rPr>
              <w:t xml:space="preserve">Self-privilege escalation</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Users cannot modify their own role</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IDOR protection</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Random UUIDs return 404 across all tested endpoints</w:t>
            </w:r>
          </w:p>
        </w:tc>
      </w:tr>
      <w:tr>
        <w:tc>
          <w:tcPr>
            <w:tcMar>
              <w:top w:w="60" w:type="dxa"/>
              <w:bottom w:w="60" w:type="dxa"/>
              <w:start w:w="60" w:type="dxa"/>
              <w:end w:w="60" w:type="dxa"/>
            </w:tcMar>
            <w:tcW w:w="1666" w:type="pct"/>
          </w:tcPr>
          <w:p>
            <w:pPr>
              <w:pStyle w:val="Compact"/>
            </w:pPr>
            <w:r>
              <w:rPr>
                <w:rFonts w:ascii="Calibri" w:hAnsi="Calibri"/>
                <w:sz w:val="18"/>
              </w:rPr>
              <w:t xml:space="preserve">SCIM authentication</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SCIM endpoints require separate SCIM token; standard JWT tokens rejected</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API key scopes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Read-only keys blocked from write operations (post-fix)</w:t>
            </w:r>
          </w:p>
        </w:tc>
      </w:tr>
    </w:tbl>
    <w:bookmarkEnd w:id="44"/>
    <w:bookmarkStart w:id="45" w:name="X16693cc81a5b438b36b9513a4ba8821a0af38b0"/>
    <w:p>
      <w:pPr>
        <w:pStyle w:val="Heading3"/>
      </w:pPr>
      <w:r>
        <w:rPr>
          <w:rFonts w:ascii="Calibri" w:hAnsi="Calibri"/>
          <w:b/>
          <w:color w:val="4A5568"/>
          <w:sz w:val="24"/>
        </w:rPr>
        <w:t xml:space="preserve">7.5 Input Validation and Injection Prevention</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705"/>
        <w:gridCol w:w="235"/>
        <w:gridCol w:w="6979"/>
      </w:tblGrid>
      <w:tr>
        <w:trPr>
          <w:tblHeader w:val="on"/>
        </w:trPr>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Control</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Status</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Detail</w:t>
            </w:r>
          </w:p>
        </w:tc>
      </w:tr>
      <w:tr>
        <w:tc>
          <w:tcPr>
            <w:tcMar>
              <w:top w:w="60" w:type="dxa"/>
              <w:bottom w:w="60" w:type="dxa"/>
              <w:start w:w="60" w:type="dxa"/>
              <w:end w:w="60" w:type="dxa"/>
            </w:tcMar>
            <w:tcW w:w="1666" w:type="pct"/>
          </w:tcPr>
          <w:p>
            <w:pPr>
              <w:pStyle w:val="Compact"/>
            </w:pPr>
            <w:r>
              <w:rPr>
                <w:rFonts w:ascii="Calibri" w:hAnsi="Calibri"/>
                <w:sz w:val="18"/>
              </w:rPr>
              <w:t xml:space="preserve">SQL injection</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Pydantic validation + SQLAlchemy parameterized queries; tested on login, query params, path params</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XSS (reflected)</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JSON API responses with</w:t>
            </w:r>
            <w:r>
              <w:rPr>
                <w:rFonts w:ascii="Calibri" w:hAnsi="Calibri"/>
                <w:sz w:val="18"/>
              </w:rPr>
              <w:t xml:space="preserve"> </w:t>
            </w:r>
            <w:r>
              <w:rPr>
                <w:rStyle w:val="VerbatimChar"/>
                <w:rFonts w:ascii="Calibri" w:hAnsi="Calibri"/>
                <w:sz w:val="18"/>
              </w:rPr>
              <w:t xml:space="preserve">Content-Type: application/json</w:t>
            </w:r>
            <w:r>
              <w:rPr>
                <w:rFonts w:ascii="Calibri" w:hAnsi="Calibri"/>
                <w:sz w:val="18"/>
              </w:rPr>
              <w:t xml:space="preserve">; CSP blocks inline scripts</w:t>
            </w:r>
          </w:p>
        </w:tc>
      </w:tr>
      <w:tr>
        <w:tc>
          <w:tcPr>
            <w:tcMar>
              <w:top w:w="60" w:type="dxa"/>
              <w:bottom w:w="60" w:type="dxa"/>
              <w:start w:w="60" w:type="dxa"/>
              <w:end w:w="60" w:type="dxa"/>
            </w:tcMar>
            <w:tcW w:w="1666" w:type="pct"/>
          </w:tcPr>
          <w:p>
            <w:pPr>
              <w:pStyle w:val="Compact"/>
            </w:pPr>
            <w:r>
              <w:rPr>
                <w:rFonts w:ascii="Calibri" w:hAnsi="Calibri"/>
                <w:sz w:val="18"/>
              </w:rPr>
              <w:t xml:space="preserve">XSS (stored)</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Input sanitized on output; CSP provides secondary defense</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SSRF</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AWS metadata (169.254.169.254), private IPs, localhost, IPv6 mapped addresses, DNS rebinding all blocked. SSO discovery URLs validated against allowlist of public HTTPS endpoints</w:t>
            </w:r>
          </w:p>
        </w:tc>
      </w:tr>
      <w:tr>
        <w:tc>
          <w:tcPr>
            <w:tcMar>
              <w:top w:w="60" w:type="dxa"/>
              <w:bottom w:w="60" w:type="dxa"/>
              <w:start w:w="60" w:type="dxa"/>
              <w:end w:w="60" w:type="dxa"/>
            </w:tcMar>
            <w:tcW w:w="1666" w:type="pct"/>
          </w:tcPr>
          <w:p>
            <w:pPr>
              <w:pStyle w:val="Compact"/>
            </w:pPr>
            <w:r>
              <w:rPr>
                <w:rFonts w:ascii="Calibri" w:hAnsi="Calibri"/>
                <w:sz w:val="18"/>
              </w:rPr>
              <w:t xml:space="preserve">Path traversal</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Blocked; directory traversal sequences in URL paths and parameters rejected</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CRLF injection</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Header injection attempts rejected</w:t>
            </w:r>
          </w:p>
        </w:tc>
      </w:tr>
      <w:tr>
        <w:tc>
          <w:tcPr>
            <w:tcMar>
              <w:top w:w="60" w:type="dxa"/>
              <w:bottom w:w="60" w:type="dxa"/>
              <w:start w:w="60" w:type="dxa"/>
              <w:end w:w="60" w:type="dxa"/>
            </w:tcMar>
            <w:tcW w:w="1666" w:type="pct"/>
          </w:tcPr>
          <w:p>
            <w:pPr>
              <w:pStyle w:val="Compact"/>
            </w:pPr>
            <w:r>
              <w:rPr>
                <w:rFonts w:ascii="Calibri" w:hAnsi="Calibri"/>
                <w:sz w:val="18"/>
              </w:rPr>
              <w:t xml:space="preserve">Host header attack</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Invalid Host headers rejected by Caddy</w:t>
            </w:r>
          </w:p>
        </w:tc>
      </w:tr>
    </w:tbl>
    <w:bookmarkEnd w:id="45"/>
    <w:bookmarkStart w:id="46" w:name="cryptography-and-data-protection"/>
    <w:p>
      <w:pPr>
        <w:pStyle w:val="Heading3"/>
      </w:pPr>
      <w:r>
        <w:rPr>
          <w:rFonts w:ascii="Calibri" w:hAnsi="Calibri"/>
          <w:b/>
          <w:color w:val="4A5568"/>
          <w:sz w:val="24"/>
        </w:rPr>
        <w:t xml:space="preserve">7.6 Cryptography and Data Protection</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1081"/>
        <w:gridCol w:w="259"/>
        <w:gridCol w:w="6578"/>
      </w:tblGrid>
      <w:tr>
        <w:trPr>
          <w:tblHeader w:val="on"/>
        </w:trPr>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Control</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Status</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Detail</w:t>
            </w:r>
          </w:p>
        </w:tc>
      </w:tr>
      <w:tr>
        <w:tc>
          <w:tcPr>
            <w:tcMar>
              <w:top w:w="60" w:type="dxa"/>
              <w:bottom w:w="60" w:type="dxa"/>
              <w:start w:w="60" w:type="dxa"/>
              <w:end w:w="60" w:type="dxa"/>
            </w:tcMar>
            <w:tcW w:w="1666" w:type="pct"/>
          </w:tcPr>
          <w:p>
            <w:pPr>
              <w:pStyle w:val="Compact"/>
            </w:pPr>
            <w:r>
              <w:rPr>
                <w:rFonts w:ascii="Calibri" w:hAnsi="Calibri"/>
                <w:sz w:val="18"/>
              </w:rPr>
              <w:t xml:space="preserve">Passwords</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bcrypt with automatic salt generation</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Credentials at rest</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Fernet symmetric encryption (AES-128-CBC + HMAC-SHA256) for cloud credentials, webhook secrets, Slack URLs, MFA secrets, Jira tokens, SSO client secrets</w:t>
            </w:r>
          </w:p>
        </w:tc>
      </w:tr>
      <w:tr>
        <w:tc>
          <w:tcPr>
            <w:tcMar>
              <w:top w:w="60" w:type="dxa"/>
              <w:bottom w:w="60" w:type="dxa"/>
              <w:start w:w="60" w:type="dxa"/>
              <w:end w:w="60" w:type="dxa"/>
            </w:tcMar>
            <w:tcW w:w="1666" w:type="pct"/>
          </w:tcPr>
          <w:p>
            <w:pPr>
              <w:pStyle w:val="Compact"/>
            </w:pPr>
            <w:r>
              <w:rPr>
                <w:rFonts w:ascii="Calibri" w:hAnsi="Calibri"/>
                <w:sz w:val="18"/>
              </w:rPr>
              <w:t xml:space="preserve">Encryption key validation</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Application refuses to start without valid</w:t>
            </w:r>
            <w:r>
              <w:rPr>
                <w:rFonts w:ascii="Calibri" w:hAnsi="Calibri"/>
                <w:sz w:val="18"/>
              </w:rPr>
              <w:t xml:space="preserve"> </w:t>
            </w:r>
            <w:r>
              <w:rPr>
                <w:rStyle w:val="VerbatimChar"/>
                <w:rFonts w:ascii="Calibri" w:hAnsi="Calibri"/>
                <w:sz w:val="18"/>
              </w:rPr>
              <w:t xml:space="preserve">CREDENTIAL_ENCRYPTION_KEY</w:t>
            </w:r>
            <w:r>
              <w:rPr>
                <w:rFonts w:ascii="Calibri" w:hAnsi="Calibri"/>
                <w:sz w:val="18"/>
              </w:rPr>
              <w:t xml:space="preserve"> </w:t>
            </w:r>
            <w:r>
              <w:rPr>
                <w:rFonts w:ascii="Calibri" w:hAnsi="Calibri"/>
                <w:sz w:val="18"/>
              </w:rPr>
              <w:t xml:space="preserve">in production mode</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Secret key validation</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Application refuses to start with default</w:t>
            </w:r>
            <w:r>
              <w:rPr>
                <w:rFonts w:ascii="Calibri" w:hAnsi="Calibri"/>
                <w:sz w:val="18"/>
              </w:rPr>
              <w:t xml:space="preserve"> </w:t>
            </w:r>
            <w:r>
              <w:rPr>
                <w:rStyle w:val="VerbatimChar"/>
                <w:rFonts w:ascii="Calibri" w:hAnsi="Calibri"/>
                <w:sz w:val="18"/>
              </w:rPr>
              <w:t xml:space="preserve">secret_key</w:t>
            </w:r>
            <w:r>
              <w:rPr>
                <w:rFonts w:ascii="Calibri" w:hAnsi="Calibri"/>
                <w:sz w:val="18"/>
              </w:rPr>
              <w:t xml:space="preserve"> </w:t>
            </w:r>
            <w:r>
              <w:rPr>
                <w:rFonts w:ascii="Calibri" w:hAnsi="Calibri"/>
                <w:sz w:val="18"/>
              </w:rPr>
              <w:t xml:space="preserve">in production mode</w:t>
            </w:r>
          </w:p>
        </w:tc>
      </w:tr>
      <w:tr>
        <w:tc>
          <w:tcPr>
            <w:tcMar>
              <w:top w:w="60" w:type="dxa"/>
              <w:bottom w:w="60" w:type="dxa"/>
              <w:start w:w="60" w:type="dxa"/>
              <w:end w:w="60" w:type="dxa"/>
            </w:tcMar>
            <w:tcW w:w="1666" w:type="pct"/>
          </w:tcPr>
          <w:p>
            <w:pPr>
              <w:pStyle w:val="Compact"/>
            </w:pPr>
            <w:r>
              <w:rPr>
                <w:rFonts w:ascii="Calibri" w:hAnsi="Calibri"/>
                <w:sz w:val="18"/>
              </w:rPr>
              <w:t xml:space="preserve">Backup code comparison</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Style w:val="VerbatimChar"/>
                <w:rFonts w:ascii="Calibri" w:hAnsi="Calibri"/>
                <w:sz w:val="18"/>
              </w:rPr>
              <w:t xml:space="preserve">hmac.compare_digest</w:t>
            </w:r>
            <w:r>
              <w:rPr>
                <w:rFonts w:ascii="Calibri" w:hAnsi="Calibri"/>
                <w:sz w:val="18"/>
              </w:rPr>
              <w:t xml:space="preserve"> </w:t>
            </w:r>
            <w:r>
              <w:rPr>
                <w:rFonts w:ascii="Calibri" w:hAnsi="Calibri"/>
                <w:sz w:val="18"/>
              </w:rPr>
              <w:t xml:space="preserve">for constant-time comparison (prevents timing attacks)</w:t>
            </w:r>
          </w:p>
        </w:tc>
      </w:tr>
    </w:tbl>
    <w:bookmarkEnd w:id="46"/>
    <w:bookmarkStart w:id="47" w:name="operational-security"/>
    <w:p>
      <w:pPr>
        <w:pStyle w:val="Heading3"/>
      </w:pPr>
      <w:r>
        <w:rPr>
          <w:rFonts w:ascii="Calibri" w:hAnsi="Calibri"/>
          <w:b/>
          <w:color w:val="4A5568"/>
          <w:sz w:val="24"/>
        </w:rPr>
        <w:t xml:space="preserve">7.7 Operational Security</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1860"/>
        <w:gridCol w:w="360"/>
        <w:gridCol w:w="5700"/>
      </w:tblGrid>
      <w:tr>
        <w:trPr>
          <w:tblHeader w:val="on"/>
        </w:trPr>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Control</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Status</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Detail</w:t>
            </w:r>
          </w:p>
        </w:tc>
      </w:tr>
      <w:tr>
        <w:tc>
          <w:tcPr>
            <w:tcMar>
              <w:top w:w="60" w:type="dxa"/>
              <w:bottom w:w="60" w:type="dxa"/>
              <w:start w:w="60" w:type="dxa"/>
              <w:end w:w="60" w:type="dxa"/>
            </w:tcMar>
            <w:tcW w:w="1666" w:type="pct"/>
          </w:tcPr>
          <w:p>
            <w:pPr>
              <w:pStyle w:val="Compact"/>
            </w:pPr>
            <w:r>
              <w:rPr>
                <w:rFonts w:ascii="Calibri" w:hAnsi="Calibri"/>
                <w:sz w:val="18"/>
              </w:rPr>
              <w:t xml:space="preserve">API docs disabled in production</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Style w:val="VerbatimChar"/>
                <w:rFonts w:ascii="Calibri" w:hAnsi="Calibri"/>
                <w:sz w:val="18"/>
              </w:rPr>
              <w:t xml:space="preserve">/docs</w:t>
            </w:r>
            <w:r>
              <w:rPr>
                <w:rFonts w:ascii="Calibri" w:hAnsi="Calibri"/>
                <w:sz w:val="18"/>
              </w:rPr>
              <w:t xml:space="preserve"> </w:t>
            </w:r>
            <w:r>
              <w:rPr>
                <w:rFonts w:ascii="Calibri" w:hAnsi="Calibri"/>
                <w:sz w:val="18"/>
              </w:rPr>
              <w:t xml:space="preserve">and</w:t>
            </w:r>
            <w:r>
              <w:rPr>
                <w:rFonts w:ascii="Calibri" w:hAnsi="Calibri"/>
                <w:sz w:val="18"/>
              </w:rPr>
              <w:t xml:space="preserve"> </w:t>
            </w:r>
            <w:r>
              <w:rPr>
                <w:rStyle w:val="VerbatimChar"/>
                <w:rFonts w:ascii="Calibri" w:hAnsi="Calibri"/>
                <w:sz w:val="18"/>
              </w:rPr>
              <w:t xml:space="preserve">/redoc</w:t>
            </w:r>
            <w:r>
              <w:rPr>
                <w:rFonts w:ascii="Calibri" w:hAnsi="Calibri"/>
                <w:sz w:val="18"/>
              </w:rPr>
              <w:t xml:space="preserve"> </w:t>
            </w:r>
            <w:r>
              <w:rPr>
                <w:rFonts w:ascii="Calibri" w:hAnsi="Calibri"/>
                <w:sz w:val="18"/>
              </w:rPr>
              <w:t xml:space="preserve">return 404 in production</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Structured logging</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JSON logging with</w:t>
            </w:r>
            <w:r>
              <w:rPr>
                <w:rFonts w:ascii="Calibri" w:hAnsi="Calibri"/>
                <w:sz w:val="18"/>
              </w:rPr>
              <w:t xml:space="preserve"> </w:t>
            </w:r>
            <w:r>
              <w:rPr>
                <w:rStyle w:val="VerbatimChar"/>
                <w:rFonts w:ascii="Calibri" w:hAnsi="Calibri"/>
                <w:sz w:val="18"/>
              </w:rPr>
              <w:t xml:space="preserve">request_id</w:t>
            </w:r>
            <w:r>
              <w:rPr>
                <w:rFonts w:ascii="Calibri" w:hAnsi="Calibri"/>
                <w:sz w:val="18"/>
              </w:rPr>
              <w:t xml:space="preserve">,</w:t>
            </w:r>
            <w:r>
              <w:rPr>
                <w:rFonts w:ascii="Calibri" w:hAnsi="Calibri"/>
                <w:sz w:val="18"/>
              </w:rPr>
              <w:t xml:space="preserve"> </w:t>
            </w:r>
            <w:r>
              <w:rPr>
                <w:rStyle w:val="VerbatimChar"/>
                <w:rFonts w:ascii="Calibri" w:hAnsi="Calibri"/>
                <w:sz w:val="18"/>
              </w:rPr>
              <w:t xml:space="preserve">tenant_id</w:t>
            </w:r>
            <w:r>
              <w:rPr>
                <w:rFonts w:ascii="Calibri" w:hAnsi="Calibri"/>
                <w:sz w:val="18"/>
              </w:rPr>
              <w:t xml:space="preserve">,</w:t>
            </w:r>
            <w:r>
              <w:rPr>
                <w:rFonts w:ascii="Calibri" w:hAnsi="Calibri"/>
                <w:sz w:val="18"/>
              </w:rPr>
              <w:t xml:space="preserve"> </w:t>
            </w:r>
            <w:r>
              <w:rPr>
                <w:rStyle w:val="VerbatimChar"/>
                <w:rFonts w:ascii="Calibri" w:hAnsi="Calibri"/>
                <w:sz w:val="18"/>
              </w:rPr>
              <w:t xml:space="preserve">user_id</w:t>
            </w:r>
            <w:r>
              <w:rPr>
                <w:rFonts w:ascii="Calibri" w:hAnsi="Calibri"/>
                <w:sz w:val="18"/>
              </w:rPr>
              <w:t xml:space="preserve"> </w:t>
            </w:r>
            <w:r>
              <w:rPr>
                <w:rFonts w:ascii="Calibri" w:hAnsi="Calibri"/>
                <w:sz w:val="18"/>
              </w:rPr>
              <w:t xml:space="preserve">correlation fields</w:t>
            </w:r>
          </w:p>
        </w:tc>
      </w:tr>
      <w:tr>
        <w:tc>
          <w:tcPr>
            <w:tcMar>
              <w:top w:w="60" w:type="dxa"/>
              <w:bottom w:w="60" w:type="dxa"/>
              <w:start w:w="60" w:type="dxa"/>
              <w:end w:w="60" w:type="dxa"/>
            </w:tcMar>
            <w:tcW w:w="1666" w:type="pct"/>
          </w:tcPr>
          <w:p>
            <w:pPr>
              <w:pStyle w:val="Compact"/>
            </w:pPr>
            <w:r>
              <w:rPr>
                <w:rFonts w:ascii="Calibri" w:hAnsi="Calibri"/>
                <w:sz w:val="18"/>
              </w:rPr>
              <w:t xml:space="preserve">Audit logging</w:t>
            </w:r>
          </w:p>
        </w:tc>
        <w:tc>
          <w:tcPr>
            <w:tcMar>
              <w:top w:w="60" w:type="dxa"/>
              <w:bottom w:w="60" w:type="dxa"/>
              <w:start w:w="60" w:type="dxa"/>
              <w:end w:w="60" w:type="dxa"/>
            </w:tcMar>
            <w:tcW w:w="1666" w:type="pct"/>
          </w:tcPr>
          <w:p>
            <w:pPr>
              <w:pStyle w:val="Compact"/>
            </w:pPr>
            <w:r>
              <w:rPr>
                <w:rFonts w:ascii="Calibri" w:hAnsi="Calibri"/>
                <w:sz w:val="18"/>
              </w:rPr>
              <w:t xml:space="preserve">PASS</w:t>
            </w:r>
          </w:p>
        </w:tc>
        <w:tc>
          <w:tcPr>
            <w:tcMar>
              <w:top w:w="60" w:type="dxa"/>
              <w:bottom w:w="60" w:type="dxa"/>
              <w:start w:w="60" w:type="dxa"/>
              <w:end w:w="60" w:type="dxa"/>
            </w:tcMar>
            <w:tcW w:w="1666" w:type="pct"/>
          </w:tcPr>
          <w:p>
            <w:pPr>
              <w:pStyle w:val="Compact"/>
            </w:pPr>
            <w:r>
              <w:rPr>
                <w:rFonts w:ascii="Calibri" w:hAnsi="Calibri"/>
                <w:sz w:val="18"/>
              </w:rPr>
              <w:t xml:space="preserve">Security-relevant operations (login, account changes, scans, waivers) logged with full context</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SSO error handling</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PASS</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Callback errors redirect with generic</w:t>
            </w:r>
            <w:r>
              <w:rPr>
                <w:rFonts w:ascii="Calibri" w:hAnsi="Calibri"/>
                <w:sz w:val="18"/>
              </w:rPr>
              <w:t xml:space="preserve"> </w:t>
            </w:r>
            <w:r>
              <w:rPr>
                <w:rStyle w:val="VerbatimChar"/>
                <w:rFonts w:ascii="Calibri" w:hAnsi="Calibri"/>
                <w:sz w:val="18"/>
              </w:rPr>
              <w:t xml:space="preserve">?sso_error=auth_failed</w:t>
            </w:r>
            <w:r>
              <w:rPr>
                <w:rFonts w:ascii="Calibri" w:hAnsi="Calibri"/>
                <w:sz w:val="18"/>
              </w:rPr>
              <w:t xml:space="preserve">; details logged server-side only</w:t>
            </w:r>
          </w:p>
        </w:tc>
      </w:tr>
    </w:tbl>
    <w:p>
      <w:r>
        <w:rPr>
          <w:rFonts w:ascii="Calibri" w:hAnsi="Calibri"/>
          <w:sz w:val="21"/>
        </w:rPr>
        <w:pict>
          <v:rect style="width:0;height:1.5pt" o:hralign="center" o:hrstd="t" o:hr="t"/>
        </w:pict>
      </w:r>
    </w:p>
    <w:bookmarkEnd w:id="47"/>
    <w:bookmarkEnd w:id="48"/>
    <w:bookmarkStart w:id="52" w:name="recommendations"/>
    <w:p>
      <w:pPr>
        <w:pStyle w:val="Heading2"/>
      </w:pPr>
      <w:r>
        <w:rPr>
          <w:rFonts w:ascii="Calibri" w:hAnsi="Calibri"/>
          <w:b/>
          <w:color w:val="2D3748"/>
          <w:sz w:val="28"/>
        </w:rPr>
        <w:t xml:space="preserve">8. Recommendations</w:t>
      </w:r>
    </w:p>
    <w:p>
      <w:pPr>
        <w:pStyle w:val="FirstParagraph"/>
      </w:pPr>
      <w:r>
        <w:rPr>
          <w:rFonts w:ascii="Calibri" w:hAnsi="Calibri"/>
          <w:sz w:val="21"/>
        </w:rPr>
        <w:t xml:space="preserve">The following recommendations are prioritized by impact and effort. Items are ordered from highest to lowest priority.</w:t>
      </w:r>
    </w:p>
    <w:bookmarkStart w:id="49" w:name="priority-1-short-term-next-30-days"/>
    <w:p>
      <w:pPr>
        <w:pStyle w:val="Heading3"/>
      </w:pPr>
      <w:r>
        <w:rPr>
          <w:rFonts w:ascii="Calibri" w:hAnsi="Calibri"/>
          <w:b/>
          <w:color w:val="4A5568"/>
          <w:sz w:val="24"/>
        </w:rPr>
        <w:t xml:space="preserve">Priority 1 – Short Term (Next 30 Days)</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214"/>
        <w:gridCol w:w="2889"/>
        <w:gridCol w:w="321"/>
        <w:gridCol w:w="4495"/>
      </w:tblGrid>
      <w:tr>
        <w:trPr>
          <w:tblHeader w:val="on"/>
        </w:trPr>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w:t>
            </w:r>
          </w:p>
        </w:tc>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Recommendation</w:t>
            </w:r>
          </w:p>
        </w:tc>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Effort</w:t>
            </w:r>
          </w:p>
        </w:tc>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Rationale</w:t>
            </w:r>
          </w:p>
        </w:tc>
      </w:tr>
      <w:tr>
        <w:tc>
          <w:tcPr>
            <w:tcMar>
              <w:top w:w="60" w:type="dxa"/>
              <w:bottom w:w="60" w:type="dxa"/>
              <w:start w:w="60" w:type="dxa"/>
              <w:end w:w="60" w:type="dxa"/>
            </w:tcMar>
            <w:tcW w:w="1250" w:type="pct"/>
          </w:tcPr>
          <w:p>
            <w:pPr>
              <w:pStyle w:val="Compact"/>
            </w:pPr>
            <w:r>
              <w:rPr>
                <w:rFonts w:ascii="Calibri" w:hAnsi="Calibri"/>
                <w:sz w:val="18"/>
              </w:rPr>
              <w:t xml:space="preserve">R-01</w:t>
            </w:r>
          </w:p>
        </w:tc>
        <w:tc>
          <w:tcPr>
            <w:tcMar>
              <w:top w:w="60" w:type="dxa"/>
              <w:bottom w:w="60" w:type="dxa"/>
              <w:start w:w="60" w:type="dxa"/>
              <w:end w:w="60" w:type="dxa"/>
            </w:tcMar>
            <w:tcW w:w="1250" w:type="pct"/>
          </w:tcPr>
          <w:p>
            <w:pPr>
              <w:pStyle w:val="Compact"/>
            </w:pPr>
            <w:r>
              <w:rPr>
                <w:rFonts w:ascii="Calibri" w:hAnsi="Calibri"/>
                <w:sz w:val="18"/>
              </w:rPr>
              <w:t xml:space="preserve">Return 405 for TRACE requests</w:t>
            </w:r>
          </w:p>
        </w:tc>
        <w:tc>
          <w:tcPr>
            <w:tcMar>
              <w:top w:w="60" w:type="dxa"/>
              <w:bottom w:w="60" w:type="dxa"/>
              <w:start w:w="60" w:type="dxa"/>
              <w:end w:w="60" w:type="dxa"/>
            </w:tcMar>
            <w:tcW w:w="1250" w:type="pct"/>
          </w:tcPr>
          <w:p>
            <w:pPr>
              <w:pStyle w:val="Compact"/>
            </w:pPr>
            <w:r>
              <w:rPr>
                <w:rFonts w:ascii="Calibri" w:hAnsi="Calibri"/>
                <w:sz w:val="18"/>
              </w:rPr>
              <w:t xml:space="preserve">Low</w:t>
            </w:r>
          </w:p>
        </w:tc>
        <w:tc>
          <w:tcPr>
            <w:tcMar>
              <w:top w:w="60" w:type="dxa"/>
              <w:bottom w:w="60" w:type="dxa"/>
              <w:start w:w="60" w:type="dxa"/>
              <w:end w:w="60" w:type="dxa"/>
            </w:tcMar>
            <w:tcW w:w="1250" w:type="pct"/>
          </w:tcPr>
          <w:p>
            <w:pPr>
              <w:pStyle w:val="Compact"/>
            </w:pPr>
            <w:r>
              <w:rPr>
                <w:rFonts w:ascii="Calibri" w:hAnsi="Calibri"/>
                <w:sz w:val="18"/>
              </w:rPr>
              <w:t xml:space="preserve">Eliminates scanner false positives and indicates proper HTTP method handling (PT-02)</w:t>
            </w:r>
          </w:p>
        </w:tc>
      </w:tr>
      <w:tr>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R-02</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Restrict health endpoint detail to authenticated users</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Low</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Reduce information disclosure without impacting monitoring (PT-03)</w:t>
            </w:r>
          </w:p>
        </w:tc>
      </w:tr>
      <w:tr>
        <w:tc>
          <w:tcPr>
            <w:tcMar>
              <w:top w:w="60" w:type="dxa"/>
              <w:bottom w:w="60" w:type="dxa"/>
              <w:start w:w="60" w:type="dxa"/>
              <w:end w:w="60" w:type="dxa"/>
            </w:tcMar>
            <w:tcW w:w="1250" w:type="pct"/>
          </w:tcPr>
          <w:p>
            <w:pPr>
              <w:pStyle w:val="Compact"/>
            </w:pPr>
            <w:r>
              <w:rPr>
                <w:rFonts w:ascii="Calibri" w:hAnsi="Calibri"/>
                <w:sz w:val="18"/>
              </w:rPr>
              <w:t xml:space="preserve">R-03</w:t>
            </w:r>
          </w:p>
        </w:tc>
        <w:tc>
          <w:tcPr>
            <w:tcMar>
              <w:top w:w="60" w:type="dxa"/>
              <w:bottom w:w="60" w:type="dxa"/>
              <w:start w:w="60" w:type="dxa"/>
              <w:end w:w="60" w:type="dxa"/>
            </w:tcMar>
            <w:tcW w:w="1250" w:type="pct"/>
          </w:tcPr>
          <w:p>
            <w:pPr>
              <w:pStyle w:val="Compact"/>
            </w:pPr>
            <w:r>
              <w:rPr>
                <w:rFonts w:ascii="Calibri" w:hAnsi="Calibri"/>
                <w:sz w:val="18"/>
              </w:rPr>
              <w:t xml:space="preserve">Return 404 instead of 403 for</w:t>
            </w:r>
            <w:r>
              <w:rPr>
                <w:rFonts w:ascii="Calibri" w:hAnsi="Calibri"/>
                <w:sz w:val="18"/>
              </w:rPr>
              <w:t xml:space="preserve"> </w:t>
            </w:r>
            <w:r>
              <w:rPr>
                <w:rStyle w:val="VerbatimChar"/>
                <w:rFonts w:ascii="Calibri" w:hAnsi="Calibri"/>
                <w:sz w:val="18"/>
              </w:rPr>
              <w:t xml:space="preserve">/metrics</w:t>
            </w:r>
          </w:p>
        </w:tc>
        <w:tc>
          <w:tcPr>
            <w:tcMar>
              <w:top w:w="60" w:type="dxa"/>
              <w:bottom w:w="60" w:type="dxa"/>
              <w:start w:w="60" w:type="dxa"/>
              <w:end w:w="60" w:type="dxa"/>
            </w:tcMar>
            <w:tcW w:w="1250" w:type="pct"/>
          </w:tcPr>
          <w:p>
            <w:pPr>
              <w:pStyle w:val="Compact"/>
            </w:pPr>
            <w:r>
              <w:rPr>
                <w:rFonts w:ascii="Calibri" w:hAnsi="Calibri"/>
                <w:sz w:val="18"/>
              </w:rPr>
              <w:t xml:space="preserve">Low</w:t>
            </w:r>
          </w:p>
        </w:tc>
        <w:tc>
          <w:tcPr>
            <w:tcMar>
              <w:top w:w="60" w:type="dxa"/>
              <w:bottom w:w="60" w:type="dxa"/>
              <w:start w:w="60" w:type="dxa"/>
              <w:end w:w="60" w:type="dxa"/>
            </w:tcMar>
            <w:tcW w:w="1250" w:type="pct"/>
          </w:tcPr>
          <w:p>
            <w:pPr>
              <w:pStyle w:val="Compact"/>
            </w:pPr>
            <w:r>
              <w:rPr>
                <w:rFonts w:ascii="Calibri" w:hAnsi="Calibri"/>
                <w:sz w:val="18"/>
              </w:rPr>
              <w:t xml:space="preserve">Prevent endpoint enumeration (PT-04)</w:t>
            </w:r>
          </w:p>
        </w:tc>
      </w:tr>
      <w:tr>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R-04</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Add schema validation to client error endpoint</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Low</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Prevent log injection and storage abuse (PT-05)</w:t>
            </w:r>
          </w:p>
        </w:tc>
      </w:tr>
    </w:tbl>
    <w:bookmarkEnd w:id="49"/>
    <w:bookmarkStart w:id="50" w:name="priority-2-medium-term-next-90-days"/>
    <w:p>
      <w:pPr>
        <w:pStyle w:val="Heading3"/>
      </w:pPr>
      <w:r>
        <w:rPr>
          <w:rFonts w:ascii="Calibri" w:hAnsi="Calibri"/>
          <w:b/>
          <w:color w:val="4A5568"/>
          <w:sz w:val="24"/>
        </w:rPr>
        <w:t xml:space="preserve">Priority 2 – Medium Term (Next 90 Days)</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205"/>
        <w:gridCol w:w="2262"/>
        <w:gridCol w:w="308"/>
        <w:gridCol w:w="5142"/>
      </w:tblGrid>
      <w:tr>
        <w:trPr>
          <w:tblHeader w:val="on"/>
        </w:trPr>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w:t>
            </w:r>
          </w:p>
        </w:tc>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Recommendation</w:t>
            </w:r>
          </w:p>
        </w:tc>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Effort</w:t>
            </w:r>
          </w:p>
        </w:tc>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Rationale</w:t>
            </w:r>
          </w:p>
        </w:tc>
      </w:tr>
      <w:tr>
        <w:tc>
          <w:tcPr>
            <w:tcMar>
              <w:top w:w="60" w:type="dxa"/>
              <w:bottom w:w="60" w:type="dxa"/>
              <w:start w:w="60" w:type="dxa"/>
              <w:end w:w="60" w:type="dxa"/>
            </w:tcMar>
            <w:tcW w:w="1250" w:type="pct"/>
          </w:tcPr>
          <w:p>
            <w:pPr>
              <w:pStyle w:val="Compact"/>
            </w:pPr>
            <w:r>
              <w:rPr>
                <w:rFonts w:ascii="Calibri" w:hAnsi="Calibri"/>
                <w:sz w:val="18"/>
              </w:rPr>
              <w:t xml:space="preserve">R-05</w:t>
            </w:r>
          </w:p>
        </w:tc>
        <w:tc>
          <w:tcPr>
            <w:tcMar>
              <w:top w:w="60" w:type="dxa"/>
              <w:bottom w:w="60" w:type="dxa"/>
              <w:start w:w="60" w:type="dxa"/>
              <w:end w:w="60" w:type="dxa"/>
            </w:tcMar>
            <w:tcW w:w="1250" w:type="pct"/>
          </w:tcPr>
          <w:p>
            <w:pPr>
              <w:pStyle w:val="Compact"/>
            </w:pPr>
            <w:r>
              <w:rPr>
                <w:rFonts w:ascii="Calibri" w:hAnsi="Calibri"/>
                <w:sz w:val="18"/>
              </w:rPr>
              <w:t xml:space="preserve">Implement API key audit logging</w:t>
            </w:r>
          </w:p>
        </w:tc>
        <w:tc>
          <w:tcPr>
            <w:tcMar>
              <w:top w:w="60" w:type="dxa"/>
              <w:bottom w:w="60" w:type="dxa"/>
              <w:start w:w="60" w:type="dxa"/>
              <w:end w:w="60" w:type="dxa"/>
            </w:tcMar>
            <w:tcW w:w="1250" w:type="pct"/>
          </w:tcPr>
          <w:p>
            <w:pPr>
              <w:pStyle w:val="Compact"/>
            </w:pPr>
            <w:r>
              <w:rPr>
                <w:rFonts w:ascii="Calibri" w:hAnsi="Calibri"/>
                <w:sz w:val="18"/>
              </w:rPr>
              <w:t xml:space="preserve">Medium</w:t>
            </w:r>
          </w:p>
        </w:tc>
        <w:tc>
          <w:tcPr>
            <w:tcMar>
              <w:top w:w="60" w:type="dxa"/>
              <w:bottom w:w="60" w:type="dxa"/>
              <w:start w:w="60" w:type="dxa"/>
              <w:end w:w="60" w:type="dxa"/>
            </w:tcMar>
            <w:tcW w:w="1250" w:type="pct"/>
          </w:tcPr>
          <w:p>
            <w:pPr>
              <w:pStyle w:val="Compact"/>
            </w:pPr>
            <w:r>
              <w:rPr>
                <w:rFonts w:ascii="Calibri" w:hAnsi="Calibri"/>
                <w:sz w:val="18"/>
              </w:rPr>
              <w:t xml:space="preserve">Track API key usage patterns for anomaly detection; complements the scope enforcement fix in BL-01</w:t>
            </w:r>
          </w:p>
        </w:tc>
      </w:tr>
      <w:tr>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R-06</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Add waiver approval notification</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Medium</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Notify the original requester when a waiver is approved or rejected; improves audit trail visibility</w:t>
            </w:r>
          </w:p>
        </w:tc>
      </w:tr>
      <w:tr>
        <w:tc>
          <w:tcPr>
            <w:tcMar>
              <w:top w:w="60" w:type="dxa"/>
              <w:bottom w:w="60" w:type="dxa"/>
              <w:start w:w="60" w:type="dxa"/>
              <w:end w:w="60" w:type="dxa"/>
            </w:tcMar>
            <w:tcW w:w="1250" w:type="pct"/>
          </w:tcPr>
          <w:p>
            <w:pPr>
              <w:pStyle w:val="Compact"/>
            </w:pPr>
            <w:r>
              <w:rPr>
                <w:rFonts w:ascii="Calibri" w:hAnsi="Calibri"/>
                <w:sz w:val="18"/>
              </w:rPr>
              <w:t xml:space="preserve">R-07</w:t>
            </w:r>
          </w:p>
        </w:tc>
        <w:tc>
          <w:tcPr>
            <w:tcMar>
              <w:top w:w="60" w:type="dxa"/>
              <w:bottom w:w="60" w:type="dxa"/>
              <w:start w:w="60" w:type="dxa"/>
              <w:end w:w="60" w:type="dxa"/>
            </w:tcMar>
            <w:tcW w:w="1250" w:type="pct"/>
          </w:tcPr>
          <w:p>
            <w:pPr>
              <w:pStyle w:val="Compact"/>
            </w:pPr>
            <w:r>
              <w:rPr>
                <w:rFonts w:ascii="Calibri" w:hAnsi="Calibri"/>
                <w:sz w:val="18"/>
              </w:rPr>
              <w:t xml:space="preserve">Implement refresh token family detection</w:t>
            </w:r>
          </w:p>
        </w:tc>
        <w:tc>
          <w:tcPr>
            <w:tcMar>
              <w:top w:w="60" w:type="dxa"/>
              <w:bottom w:w="60" w:type="dxa"/>
              <w:start w:w="60" w:type="dxa"/>
              <w:end w:w="60" w:type="dxa"/>
            </w:tcMar>
            <w:tcW w:w="1250" w:type="pct"/>
          </w:tcPr>
          <w:p>
            <w:pPr>
              <w:pStyle w:val="Compact"/>
            </w:pPr>
            <w:r>
              <w:rPr>
                <w:rFonts w:ascii="Calibri" w:hAnsi="Calibri"/>
                <w:sz w:val="18"/>
              </w:rPr>
              <w:t xml:space="preserve">Medium</w:t>
            </w:r>
          </w:p>
        </w:tc>
        <w:tc>
          <w:tcPr>
            <w:tcMar>
              <w:top w:w="60" w:type="dxa"/>
              <w:bottom w:w="60" w:type="dxa"/>
              <w:start w:w="60" w:type="dxa"/>
              <w:end w:w="60" w:type="dxa"/>
            </w:tcMar>
            <w:tcW w:w="1250" w:type="pct"/>
          </w:tcPr>
          <w:p>
            <w:pPr>
              <w:pStyle w:val="Compact"/>
            </w:pPr>
            <w:r>
              <w:rPr>
                <w:rFonts w:ascii="Calibri" w:hAnsi="Calibri"/>
                <w:sz w:val="18"/>
              </w:rPr>
              <w:t xml:space="preserve">If a revoked refresh token is reused, revoke all tokens in the family (detect token theft)</w:t>
            </w:r>
          </w:p>
        </w:tc>
      </w:tr>
      <w:tr>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R-08</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Add login jitter for timing oracle hardening</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Low</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Add 0–10ms random delay to login responses for defense-in-depth against user enumeration (PT-06)</w:t>
            </w:r>
          </w:p>
        </w:tc>
      </w:tr>
    </w:tbl>
    <w:bookmarkEnd w:id="50"/>
    <w:bookmarkStart w:id="51" w:name="priority-3-long-term-next-6-months"/>
    <w:p>
      <w:pPr>
        <w:pStyle w:val="Heading3"/>
      </w:pPr>
      <w:r>
        <w:rPr>
          <w:rFonts w:ascii="Calibri" w:hAnsi="Calibri"/>
          <w:b/>
          <w:color w:val="4A5568"/>
          <w:sz w:val="24"/>
        </w:rPr>
        <w:t xml:space="preserve">Priority 3 – Long Term (Next 6 Months)</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203"/>
        <w:gridCol w:w="2386"/>
        <w:gridCol w:w="304"/>
        <w:gridCol w:w="5026"/>
      </w:tblGrid>
      <w:tr>
        <w:trPr>
          <w:tblHeader w:val="on"/>
        </w:trPr>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w:t>
            </w:r>
          </w:p>
        </w:tc>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Recommendation</w:t>
            </w:r>
          </w:p>
        </w:tc>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Effort</w:t>
            </w:r>
          </w:p>
        </w:tc>
        <w:tc>
          <w:tcPr>
            <w:tcMar>
              <w:top w:w="60" w:type="dxa"/>
              <w:bottom w:w="60" w:type="dxa"/>
              <w:start w:w="60" w:type="dxa"/>
              <w:end w:w="60" w:type="dxa"/>
            </w:tcMar>
            <w:shd w:val="clear" w:color="auto" w:fill="2D3748"/>
            <w:tcW w:w="1250" w:type="pct"/>
          </w:tcPr>
          <w:p>
            <w:pPr>
              <w:pStyle w:val="Compact"/>
            </w:pPr>
            <w:r>
              <w:rPr>
                <w:rFonts w:ascii="Calibri" w:hAnsi="Calibri"/>
                <w:b/>
                <w:color w:val="FFFFFF"/>
                <w:sz w:val="18"/>
              </w:rPr>
              <w:t xml:space="preserve">Rationale</w:t>
            </w:r>
          </w:p>
        </w:tc>
      </w:tr>
      <w:tr>
        <w:tc>
          <w:tcPr>
            <w:tcMar>
              <w:top w:w="60" w:type="dxa"/>
              <w:bottom w:w="60" w:type="dxa"/>
              <w:start w:w="60" w:type="dxa"/>
              <w:end w:w="60" w:type="dxa"/>
            </w:tcMar>
            <w:tcW w:w="1250" w:type="pct"/>
          </w:tcPr>
          <w:p>
            <w:pPr>
              <w:pStyle w:val="Compact"/>
            </w:pPr>
            <w:r>
              <w:rPr>
                <w:rFonts w:ascii="Calibri" w:hAnsi="Calibri"/>
                <w:sz w:val="18"/>
              </w:rPr>
              <w:t xml:space="preserve">R-09</w:t>
            </w:r>
          </w:p>
        </w:tc>
        <w:tc>
          <w:tcPr>
            <w:tcMar>
              <w:top w:w="60" w:type="dxa"/>
              <w:bottom w:w="60" w:type="dxa"/>
              <w:start w:w="60" w:type="dxa"/>
              <w:end w:w="60" w:type="dxa"/>
            </w:tcMar>
            <w:tcW w:w="1250" w:type="pct"/>
          </w:tcPr>
          <w:p>
            <w:pPr>
              <w:pStyle w:val="Compact"/>
            </w:pPr>
            <w:r>
              <w:rPr>
                <w:rFonts w:ascii="Calibri" w:hAnsi="Calibri"/>
                <w:sz w:val="18"/>
              </w:rPr>
              <w:t xml:space="preserve">Migrate to asymmetric JWT signing (RS256/ES256)</w:t>
            </w:r>
          </w:p>
        </w:tc>
        <w:tc>
          <w:tcPr>
            <w:tcMar>
              <w:top w:w="60" w:type="dxa"/>
              <w:bottom w:w="60" w:type="dxa"/>
              <w:start w:w="60" w:type="dxa"/>
              <w:end w:w="60" w:type="dxa"/>
            </w:tcMar>
            <w:tcW w:w="1250" w:type="pct"/>
          </w:tcPr>
          <w:p>
            <w:pPr>
              <w:pStyle w:val="Compact"/>
            </w:pPr>
            <w:r>
              <w:rPr>
                <w:rFonts w:ascii="Calibri" w:hAnsi="Calibri"/>
                <w:sz w:val="18"/>
              </w:rPr>
              <w:t xml:space="preserve">High</w:t>
            </w:r>
          </w:p>
        </w:tc>
        <w:tc>
          <w:tcPr>
            <w:tcMar>
              <w:top w:w="60" w:type="dxa"/>
              <w:bottom w:w="60" w:type="dxa"/>
              <w:start w:w="60" w:type="dxa"/>
              <w:end w:w="60" w:type="dxa"/>
            </w:tcMar>
            <w:tcW w:w="1250" w:type="pct"/>
          </w:tcPr>
          <w:p>
            <w:pPr>
              <w:pStyle w:val="Compact"/>
            </w:pPr>
            <w:r>
              <w:rPr>
                <w:rFonts w:ascii="Calibri" w:hAnsi="Calibri"/>
                <w:sz w:val="18"/>
              </w:rPr>
              <w:t xml:space="preserve">Enables token verification without sharing the signing key; improves architecture for microservices</w:t>
            </w:r>
          </w:p>
        </w:tc>
      </w:tr>
      <w:tr>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R-10</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Implement Content Security Policy reporting</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Medium</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Add</w:t>
            </w:r>
            <w:r>
              <w:rPr>
                <w:rFonts w:ascii="Calibri" w:hAnsi="Calibri"/>
                <w:sz w:val="18"/>
              </w:rPr>
              <w:t xml:space="preserve"> </w:t>
            </w:r>
            <w:r>
              <w:rPr>
                <w:rStyle w:val="VerbatimChar"/>
                <w:rFonts w:ascii="Calibri" w:hAnsi="Calibri"/>
                <w:sz w:val="18"/>
              </w:rPr>
              <w:t xml:space="preserve">report-uri</w:t>
            </w:r>
            <w:r>
              <w:rPr>
                <w:rFonts w:ascii="Calibri" w:hAnsi="Calibri"/>
                <w:sz w:val="18"/>
              </w:rPr>
              <w:t xml:space="preserve"> </w:t>
            </w:r>
            <w:r>
              <w:rPr>
                <w:rFonts w:ascii="Calibri" w:hAnsi="Calibri"/>
                <w:sz w:val="18"/>
              </w:rPr>
              <w:t xml:space="preserve">or</w:t>
            </w:r>
            <w:r>
              <w:rPr>
                <w:rFonts w:ascii="Calibri" w:hAnsi="Calibri"/>
                <w:sz w:val="18"/>
              </w:rPr>
              <w:t xml:space="preserve"> </w:t>
            </w:r>
            <w:r>
              <w:rPr>
                <w:rStyle w:val="VerbatimChar"/>
                <w:rFonts w:ascii="Calibri" w:hAnsi="Calibri"/>
                <w:sz w:val="18"/>
              </w:rPr>
              <w:t xml:space="preserve">report-to</w:t>
            </w:r>
            <w:r>
              <w:rPr>
                <w:rFonts w:ascii="Calibri" w:hAnsi="Calibri"/>
                <w:sz w:val="18"/>
              </w:rPr>
              <w:t xml:space="preserve"> </w:t>
            </w:r>
            <w:r>
              <w:rPr>
                <w:rFonts w:ascii="Calibri" w:hAnsi="Calibri"/>
                <w:sz w:val="18"/>
              </w:rPr>
              <w:t xml:space="preserve">directive to detect CSP violations in production</w:t>
            </w:r>
          </w:p>
        </w:tc>
      </w:tr>
      <w:tr>
        <w:tc>
          <w:tcPr>
            <w:tcMar>
              <w:top w:w="60" w:type="dxa"/>
              <w:bottom w:w="60" w:type="dxa"/>
              <w:start w:w="60" w:type="dxa"/>
              <w:end w:w="60" w:type="dxa"/>
            </w:tcMar>
            <w:tcW w:w="1250" w:type="pct"/>
          </w:tcPr>
          <w:p>
            <w:pPr>
              <w:pStyle w:val="Compact"/>
            </w:pPr>
            <w:r>
              <w:rPr>
                <w:rFonts w:ascii="Calibri" w:hAnsi="Calibri"/>
                <w:sz w:val="18"/>
              </w:rPr>
              <w:t xml:space="preserve">R-11</w:t>
            </w:r>
          </w:p>
        </w:tc>
        <w:tc>
          <w:tcPr>
            <w:tcMar>
              <w:top w:w="60" w:type="dxa"/>
              <w:bottom w:w="60" w:type="dxa"/>
              <w:start w:w="60" w:type="dxa"/>
              <w:end w:w="60" w:type="dxa"/>
            </w:tcMar>
            <w:tcW w:w="1250" w:type="pct"/>
          </w:tcPr>
          <w:p>
            <w:pPr>
              <w:pStyle w:val="Compact"/>
            </w:pPr>
            <w:r>
              <w:rPr>
                <w:rFonts w:ascii="Calibri" w:hAnsi="Calibri"/>
                <w:sz w:val="18"/>
              </w:rPr>
              <w:t xml:space="preserve">Conduct annual penetration test</w:t>
            </w:r>
          </w:p>
        </w:tc>
        <w:tc>
          <w:tcPr>
            <w:tcMar>
              <w:top w:w="60" w:type="dxa"/>
              <w:bottom w:w="60" w:type="dxa"/>
              <w:start w:w="60" w:type="dxa"/>
              <w:end w:w="60" w:type="dxa"/>
            </w:tcMar>
            <w:tcW w:w="1250" w:type="pct"/>
          </w:tcPr>
          <w:p>
            <w:pPr>
              <w:pStyle w:val="Compact"/>
            </w:pPr>
            <w:r>
              <w:rPr>
                <w:rFonts w:ascii="Calibri" w:hAnsi="Calibri"/>
                <w:sz w:val="18"/>
              </w:rPr>
              <w:t xml:space="preserve">–</w:t>
            </w:r>
          </w:p>
        </w:tc>
        <w:tc>
          <w:tcPr>
            <w:tcMar>
              <w:top w:w="60" w:type="dxa"/>
              <w:bottom w:w="60" w:type="dxa"/>
              <w:start w:w="60" w:type="dxa"/>
              <w:end w:w="60" w:type="dxa"/>
            </w:tcMar>
            <w:tcW w:w="1250" w:type="pct"/>
          </w:tcPr>
          <w:p>
            <w:pPr>
              <w:pStyle w:val="Compact"/>
            </w:pPr>
            <w:r>
              <w:rPr>
                <w:rFonts w:ascii="Calibri" w:hAnsi="Calibri"/>
                <w:sz w:val="18"/>
              </w:rPr>
              <w:t xml:space="preserve">Establish recurring assessment cadence; retest all accepted findings</w:t>
            </w:r>
          </w:p>
        </w:tc>
      </w:tr>
      <w:tr>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R-12</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Consider certificate transparency monitoring</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Low</w:t>
            </w:r>
          </w:p>
        </w:tc>
        <w:tc>
          <w:tcPr>
            <w:tcMar>
              <w:top w:w="60" w:type="dxa"/>
              <w:bottom w:w="60" w:type="dxa"/>
              <w:start w:w="60" w:type="dxa"/>
              <w:end w:w="60" w:type="dxa"/>
            </w:tcMar>
            <w:shd w:val="clear" w:color="auto" w:fill="F7FAFC"/>
            <w:tcW w:w="1250" w:type="pct"/>
          </w:tcPr>
          <w:p>
            <w:pPr>
              <w:pStyle w:val="Compact"/>
            </w:pPr>
            <w:r>
              <w:rPr>
                <w:rFonts w:ascii="Calibri" w:hAnsi="Calibri"/>
                <w:sz w:val="18"/>
              </w:rPr>
              <w:t xml:space="preserve">Detect unauthorized certificate issuance for</w:t>
            </w:r>
            <w:r>
              <w:rPr>
                <w:rFonts w:ascii="Calibri" w:hAnsi="Calibri"/>
                <w:sz w:val="18"/>
              </w:rPr>
              <w:t xml:space="preserve"> </w:t>
            </w:r>
            <w:r>
              <w:rPr>
                <w:rStyle w:val="VerbatimChar"/>
                <w:rFonts w:ascii="Calibri" w:hAnsi="Calibri"/>
                <w:sz w:val="18"/>
              </w:rPr>
              <w:t xml:space="preserve">securekt.com</w:t>
            </w:r>
            <w:r>
              <w:rPr>
                <w:rFonts w:ascii="Calibri" w:hAnsi="Calibri"/>
                <w:sz w:val="18"/>
              </w:rPr>
              <w:t xml:space="preserve"> </w:t>
            </w:r>
            <w:r>
              <w:rPr>
                <w:rFonts w:ascii="Calibri" w:hAnsi="Calibri"/>
                <w:sz w:val="18"/>
              </w:rPr>
              <w:t xml:space="preserve">domains</w:t>
            </w:r>
          </w:p>
        </w:tc>
      </w:tr>
    </w:tbl>
    <w:p>
      <w:r>
        <w:rPr>
          <w:rFonts w:ascii="Calibri" w:hAnsi="Calibri"/>
          <w:sz w:val="21"/>
        </w:rPr>
        <w:pict>
          <v:rect style="width:0;height:1.5pt" o:hralign="center" o:hrstd="t" o:hr="t"/>
        </w:pict>
      </w:r>
    </w:p>
    <w:bookmarkEnd w:id="51"/>
    <w:bookmarkEnd w:id="52"/>
    <w:bookmarkStart w:id="53" w:name="conclusion"/>
    <w:p>
      <w:pPr>
        <w:pStyle w:val="Heading2"/>
      </w:pPr>
      <w:r>
        <w:rPr>
          <w:rFonts w:ascii="Calibri" w:hAnsi="Calibri"/>
          <w:b/>
          <w:color w:val="2D3748"/>
          <w:sz w:val="28"/>
        </w:rPr>
        <w:t xml:space="preserve">9. Conclusion</w:t>
      </w:r>
    </w:p>
    <w:p>
      <w:pPr>
        <w:pStyle w:val="FirstParagraph"/>
      </w:pPr>
      <w:r>
        <w:rPr>
          <w:rFonts w:ascii="Calibri" w:hAnsi="Calibri"/>
          <w:sz w:val="21"/>
        </w:rPr>
        <w:t xml:space="preserve">The PostureOne CSPM platform demonstrates a</w:t>
      </w:r>
      <w:r>
        <w:rPr>
          <w:rFonts w:ascii="Calibri" w:hAnsi="Calibri"/>
          <w:sz w:val="21"/>
        </w:rPr>
        <w:t xml:space="preserve"> </w:t>
      </w:r>
      <w:r>
        <w:rPr>
          <w:rFonts w:ascii="Calibri" w:hAnsi="Calibri"/>
          <w:b/>
          <w:bCs/>
          <w:sz w:val="21"/>
        </w:rPr>
        <w:t xml:space="preserve">mature and well-considered security architecture</w:t>
      </w:r>
      <w:r>
        <w:rPr>
          <w:rFonts w:ascii="Calibri" w:hAnsi="Calibri"/>
          <w:sz w:val="21"/>
        </w:rPr>
        <w:t xml:space="preserve">. The development team has implemented defense-in-depth across all critical layers: transport security, authentication, authorization, input validation, cryptography, and operational logging.</w:t>
      </w:r>
    </w:p>
    <w:p>
      <w:pPr>
        <w:pStyle w:val="BodyText"/>
      </w:pPr>
      <w:r>
        <w:rPr>
          <w:rFonts w:ascii="Calibri" w:hAnsi="Calibri"/>
          <w:b/>
          <w:bCs/>
          <w:sz w:val="21"/>
        </w:rPr>
        <w:t xml:space="preserve">Round 1</w:t>
      </w:r>
      <w:r>
        <w:rPr>
          <w:rFonts w:ascii="Calibri" w:hAnsi="Calibri"/>
          <w:sz w:val="21"/>
        </w:rPr>
        <w:t xml:space="preserve"> </w:t>
      </w:r>
      <w:r>
        <w:rPr>
          <w:rFonts w:ascii="Calibri" w:hAnsi="Calibri"/>
          <w:sz w:val="21"/>
        </w:rPr>
        <w:t xml:space="preserve">(Technical Penetration Test, score:</w:t>
      </w:r>
      <w:r>
        <w:rPr>
          <w:rFonts w:ascii="Calibri" w:hAnsi="Calibri"/>
          <w:sz w:val="21"/>
        </w:rPr>
        <w:t xml:space="preserve"> </w:t>
      </w:r>
      <w:r>
        <w:rPr>
          <w:rFonts w:ascii="Calibri" w:hAnsi="Calibri"/>
          <w:b/>
          <w:bCs/>
          <w:sz w:val="21"/>
        </w:rPr>
        <w:t xml:space="preserve">82/100</w:t>
      </w:r>
      <w:r>
        <w:rPr>
          <w:rFonts w:ascii="Calibri" w:hAnsi="Calibri"/>
          <w:sz w:val="21"/>
        </w:rPr>
        <w:t xml:space="preserve">) revealed no critical or high-severity vulnerabilities. The application successfully defended against all tested injection attacks, authentication bypass attempts, and SSRF vectors. The findings were limited to low-severity information disclosure and hardening improvements.</w:t>
      </w:r>
    </w:p>
    <w:p>
      <w:pPr>
        <w:pStyle w:val="BodyText"/>
      </w:pPr>
      <w:r>
        <w:rPr>
          <w:rFonts w:ascii="Calibri" w:hAnsi="Calibri"/>
          <w:b/>
          <w:bCs/>
          <w:sz w:val="21"/>
        </w:rPr>
        <w:t xml:space="preserve">Round 2</w:t>
      </w:r>
      <w:r>
        <w:rPr>
          <w:rFonts w:ascii="Calibri" w:hAnsi="Calibri"/>
          <w:sz w:val="21"/>
        </w:rPr>
        <w:t xml:space="preserve"> </w:t>
      </w:r>
      <w:r>
        <w:rPr>
          <w:rFonts w:ascii="Calibri" w:hAnsi="Calibri"/>
          <w:sz w:val="21"/>
        </w:rPr>
        <w:t xml:space="preserve">(Business Logic Test, initial score:</w:t>
      </w:r>
      <w:r>
        <w:rPr>
          <w:rFonts w:ascii="Calibri" w:hAnsi="Calibri"/>
          <w:sz w:val="21"/>
        </w:rPr>
        <w:t xml:space="preserve"> </w:t>
      </w:r>
      <w:r>
        <w:rPr>
          <w:rFonts w:ascii="Calibri" w:hAnsi="Calibri"/>
          <w:b/>
          <w:bCs/>
          <w:sz w:val="21"/>
        </w:rPr>
        <w:t xml:space="preserve">52/100</w:t>
      </w:r>
      <w:r>
        <w:rPr>
          <w:rFonts w:ascii="Calibri" w:hAnsi="Calibri"/>
          <w:sz w:val="21"/>
        </w:rPr>
        <w:t xml:space="preserve">, post-fix:</w:t>
      </w:r>
      <w:r>
        <w:rPr>
          <w:rFonts w:ascii="Calibri" w:hAnsi="Calibri"/>
          <w:sz w:val="21"/>
        </w:rPr>
        <w:t xml:space="preserve"> </w:t>
      </w:r>
      <w:r>
        <w:rPr>
          <w:rFonts w:ascii="Calibri" w:hAnsi="Calibri"/>
          <w:b/>
          <w:bCs/>
          <w:sz w:val="21"/>
        </w:rPr>
        <w:t xml:space="preserve">~85/100</w:t>
      </w:r>
      <w:r>
        <w:rPr>
          <w:rFonts w:ascii="Calibri" w:hAnsi="Calibri"/>
          <w:sz w:val="21"/>
        </w:rPr>
        <w:t xml:space="preserve">) identified meaningful logic flaws in API key scope enforcement, waiver workflow integrity, and refresh token concurrency handling. These findings reflect the inherent complexity of business logic testing, where controls must enforce domain-specific rules that are not covered by generic security frameworks. The development team’s rapid and thorough remediation of all four findings, including the critical API key scope bypass, demonstrates strong security responsiveness.</w:t>
      </w:r>
    </w:p>
    <w:p>
      <w:pPr>
        <w:pStyle w:val="BodyText"/>
      </w:pPr>
      <w:r>
        <w:rPr>
          <w:rFonts w:ascii="Calibri" w:hAnsi="Calibri"/>
          <w:b/>
          <w:bCs/>
          <w:sz w:val="21"/>
        </w:rPr>
        <w:t xml:space="preserve">Current Risk Posture:</w:t>
      </w:r>
      <w:r>
        <w:rPr>
          <w:rFonts w:ascii="Calibri" w:hAnsi="Calibri"/>
          <w:sz w:val="21"/>
        </w:rPr>
        <w:t xml:space="preserve"> </w:t>
      </w:r>
      <w:r>
        <w:rPr>
          <w:rFonts w:ascii="Calibri" w:hAnsi="Calibri"/>
          <w:sz w:val="21"/>
        </w:rPr>
        <w:t xml:space="preserve">The two remaining open findings (PT-02, PT-03) are low severity and carry minimal residual risk. The three informational items have been accepted as known risks with appropriate context. No critical, high, or medium-severity findings remain unresolved.</w:t>
      </w:r>
    </w:p>
    <w:p>
      <w:pPr>
        <w:pStyle w:val="BodyText"/>
      </w:pPr>
      <w:r>
        <w:rPr>
          <w:rFonts w:ascii="Calibri" w:hAnsi="Calibri"/>
          <w:b/>
          <w:bCs/>
          <w:sz w:val="21"/>
        </w:rPr>
        <w:t xml:space="preserve">Overall Assessment:</w:t>
      </w:r>
      <w:r>
        <w:rPr>
          <w:rFonts w:ascii="Calibri" w:hAnsi="Calibri"/>
          <w:sz w:val="21"/>
        </w:rPr>
        <w:t xml:space="preserve"> </w:t>
      </w:r>
      <w:r>
        <w:rPr>
          <w:rFonts w:ascii="Calibri" w:hAnsi="Calibri"/>
          <w:sz w:val="21"/>
        </w:rPr>
        <w:t xml:space="preserve">The PostureOne platform is</w:t>
      </w:r>
      <w:r>
        <w:rPr>
          <w:rFonts w:ascii="Calibri" w:hAnsi="Calibri"/>
          <w:sz w:val="21"/>
        </w:rPr>
        <w:t xml:space="preserve"> </w:t>
      </w:r>
      <w:r>
        <w:rPr>
          <w:rFonts w:ascii="Calibri" w:hAnsi="Calibri"/>
          <w:b/>
          <w:bCs/>
          <w:sz w:val="21"/>
        </w:rPr>
        <w:t xml:space="preserve">approved for production use</w:t>
      </w:r>
      <w:r>
        <w:rPr>
          <w:rFonts w:ascii="Calibri" w:hAnsi="Calibri"/>
          <w:sz w:val="21"/>
        </w:rPr>
        <w:t xml:space="preserve"> </w:t>
      </w:r>
      <w:r>
        <w:rPr>
          <w:rFonts w:ascii="Calibri" w:hAnsi="Calibri"/>
          <w:sz w:val="21"/>
        </w:rPr>
        <w:t xml:space="preserve">from a security perspective. The security controls in place exceed the baseline expectations for a SaaS CSPM product handling sensitive cloud security data. We recommend addressing the remaining low-severity items during normal development cycles and scheduling a follow-up assessment in 12 months.</w:t>
      </w:r>
    </w:p>
    <w:p>
      <w:r>
        <w:rPr>
          <w:rFonts w:ascii="Calibri" w:hAnsi="Calibri"/>
          <w:sz w:val="21"/>
        </w:rPr>
        <w:pict>
          <v:rect style="width:0;height:1.5pt" o:hralign="center" o:hrstd="t" o:hr="t"/>
        </w:pict>
      </w:r>
    </w:p>
    <w:bookmarkEnd w:id="53"/>
    <w:bookmarkStart w:id="54" w:name="appendix-a-tools-used"/>
    <w:p>
      <w:pPr>
        <w:pStyle w:val="Heading2"/>
      </w:pPr>
      <w:r>
        <w:rPr>
          <w:rFonts w:ascii="Calibri" w:hAnsi="Calibri"/>
          <w:b/>
          <w:color w:val="2D3748"/>
          <w:sz w:val="28"/>
        </w:rPr>
        <w:t xml:space="preserve">Appendix A – Tools Used</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2023"/>
        <w:gridCol w:w="792"/>
        <w:gridCol w:w="5104"/>
      </w:tblGrid>
      <w:tr>
        <w:trPr>
          <w:tblHeader w:val="on"/>
        </w:trPr>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Tool</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Version</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Purpose</w:t>
            </w:r>
          </w:p>
        </w:tc>
      </w:tr>
      <w:tr>
        <w:tc>
          <w:tcPr>
            <w:tcMar>
              <w:top w:w="60" w:type="dxa"/>
              <w:bottom w:w="60" w:type="dxa"/>
              <w:start w:w="60" w:type="dxa"/>
              <w:end w:w="60" w:type="dxa"/>
            </w:tcMar>
            <w:tcW w:w="1666" w:type="pct"/>
          </w:tcPr>
          <w:p>
            <w:pPr>
              <w:pStyle w:val="Compact"/>
            </w:pPr>
            <w:r>
              <w:rPr>
                <w:rFonts w:ascii="Calibri" w:hAnsi="Calibri"/>
                <w:sz w:val="18"/>
              </w:rPr>
              <w:t xml:space="preserve">Burp Suite Professional</w:t>
            </w:r>
          </w:p>
        </w:tc>
        <w:tc>
          <w:tcPr>
            <w:tcMar>
              <w:top w:w="60" w:type="dxa"/>
              <w:bottom w:w="60" w:type="dxa"/>
              <w:start w:w="60" w:type="dxa"/>
              <w:end w:w="60" w:type="dxa"/>
            </w:tcMar>
            <w:tcW w:w="1666" w:type="pct"/>
          </w:tcPr>
          <w:p>
            <w:pPr>
              <w:pStyle w:val="Compact"/>
            </w:pPr>
            <w:r>
              <w:rPr>
                <w:rFonts w:ascii="Calibri" w:hAnsi="Calibri"/>
                <w:sz w:val="18"/>
              </w:rPr>
              <w:t xml:space="preserve">2025.12.1</w:t>
            </w:r>
          </w:p>
        </w:tc>
        <w:tc>
          <w:tcPr>
            <w:tcMar>
              <w:top w:w="60" w:type="dxa"/>
              <w:bottom w:w="60" w:type="dxa"/>
              <w:start w:w="60" w:type="dxa"/>
              <w:end w:w="60" w:type="dxa"/>
            </w:tcMar>
            <w:tcW w:w="1666" w:type="pct"/>
          </w:tcPr>
          <w:p>
            <w:pPr>
              <w:pStyle w:val="Compact"/>
            </w:pPr>
            <w:r>
              <w:rPr>
                <w:rFonts w:ascii="Calibri" w:hAnsi="Calibri"/>
                <w:sz w:val="18"/>
              </w:rPr>
              <w:t xml:space="preserve">HTTP interception, request tampering, automated scanning</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Nuclei</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3.3.x</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Template-based vulnerability scanning</w:t>
            </w:r>
          </w:p>
        </w:tc>
      </w:tr>
      <w:tr>
        <w:tc>
          <w:tcPr>
            <w:tcMar>
              <w:top w:w="60" w:type="dxa"/>
              <w:bottom w:w="60" w:type="dxa"/>
              <w:start w:w="60" w:type="dxa"/>
              <w:end w:w="60" w:type="dxa"/>
            </w:tcMar>
            <w:tcW w:w="1666" w:type="pct"/>
          </w:tcPr>
          <w:p>
            <w:pPr>
              <w:pStyle w:val="Compact"/>
            </w:pPr>
            <w:r>
              <w:rPr>
                <w:rFonts w:ascii="Calibri" w:hAnsi="Calibri"/>
                <w:sz w:val="18"/>
              </w:rPr>
              <w:t xml:space="preserve">ffuf</w:t>
            </w:r>
          </w:p>
        </w:tc>
        <w:tc>
          <w:tcPr>
            <w:tcMar>
              <w:top w:w="60" w:type="dxa"/>
              <w:bottom w:w="60" w:type="dxa"/>
              <w:start w:w="60" w:type="dxa"/>
              <w:end w:w="60" w:type="dxa"/>
            </w:tcMar>
            <w:tcW w:w="1666" w:type="pct"/>
          </w:tcPr>
          <w:p>
            <w:pPr>
              <w:pStyle w:val="Compact"/>
            </w:pPr>
            <w:r>
              <w:rPr>
                <w:rFonts w:ascii="Calibri" w:hAnsi="Calibri"/>
                <w:sz w:val="18"/>
              </w:rPr>
              <w:t xml:space="preserve">2.1.0</w:t>
            </w:r>
          </w:p>
        </w:tc>
        <w:tc>
          <w:tcPr>
            <w:tcMar>
              <w:top w:w="60" w:type="dxa"/>
              <w:bottom w:w="60" w:type="dxa"/>
              <w:start w:w="60" w:type="dxa"/>
              <w:end w:w="60" w:type="dxa"/>
            </w:tcMar>
            <w:tcW w:w="1666" w:type="pct"/>
          </w:tcPr>
          <w:p>
            <w:pPr>
              <w:pStyle w:val="Compact"/>
            </w:pPr>
            <w:r>
              <w:rPr>
                <w:rFonts w:ascii="Calibri" w:hAnsi="Calibri"/>
                <w:sz w:val="18"/>
              </w:rPr>
              <w:t xml:space="preserve">Directory and endpoint fuzzing</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sqlmap</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1.8.x</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SQL injection testing</w:t>
            </w:r>
          </w:p>
        </w:tc>
      </w:tr>
      <w:tr>
        <w:tc>
          <w:tcPr>
            <w:tcMar>
              <w:top w:w="60" w:type="dxa"/>
              <w:bottom w:w="60" w:type="dxa"/>
              <w:start w:w="60" w:type="dxa"/>
              <w:end w:w="60" w:type="dxa"/>
            </w:tcMar>
            <w:tcW w:w="1666" w:type="pct"/>
          </w:tcPr>
          <w:p>
            <w:pPr>
              <w:pStyle w:val="Compact"/>
            </w:pPr>
            <w:r>
              <w:rPr>
                <w:rFonts w:ascii="Calibri" w:hAnsi="Calibri"/>
                <w:sz w:val="18"/>
              </w:rPr>
              <w:t xml:space="preserve">jwt_tool</w:t>
            </w:r>
          </w:p>
        </w:tc>
        <w:tc>
          <w:tcPr>
            <w:tcMar>
              <w:top w:w="60" w:type="dxa"/>
              <w:bottom w:w="60" w:type="dxa"/>
              <w:start w:w="60" w:type="dxa"/>
              <w:end w:w="60" w:type="dxa"/>
            </w:tcMar>
            <w:tcW w:w="1666" w:type="pct"/>
          </w:tcPr>
          <w:p>
            <w:pPr>
              <w:pStyle w:val="Compact"/>
            </w:pPr>
            <w:r>
              <w:rPr>
                <w:rFonts w:ascii="Calibri" w:hAnsi="Calibri"/>
                <w:sz w:val="18"/>
              </w:rPr>
              <w:t xml:space="preserve">2.2.7</w:t>
            </w:r>
          </w:p>
        </w:tc>
        <w:tc>
          <w:tcPr>
            <w:tcMar>
              <w:top w:w="60" w:type="dxa"/>
              <w:bottom w:w="60" w:type="dxa"/>
              <w:start w:w="60" w:type="dxa"/>
              <w:end w:w="60" w:type="dxa"/>
            </w:tcMar>
            <w:tcW w:w="1666" w:type="pct"/>
          </w:tcPr>
          <w:p>
            <w:pPr>
              <w:pStyle w:val="Compact"/>
            </w:pPr>
            <w:r>
              <w:rPr>
                <w:rFonts w:ascii="Calibri" w:hAnsi="Calibri"/>
                <w:sz w:val="18"/>
              </w:rPr>
              <w:t xml:space="preserve">JWT algorithm confusion, tampering, and claim manipulation</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testssl.sh</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3.2</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TLS configuration analysis</w:t>
            </w:r>
          </w:p>
        </w:tc>
      </w:tr>
      <w:tr>
        <w:tc>
          <w:tcPr>
            <w:tcMar>
              <w:top w:w="60" w:type="dxa"/>
              <w:bottom w:w="60" w:type="dxa"/>
              <w:start w:w="60" w:type="dxa"/>
              <w:end w:w="60" w:type="dxa"/>
            </w:tcMar>
            <w:tcW w:w="1666" w:type="pct"/>
          </w:tcPr>
          <w:p>
            <w:pPr>
              <w:pStyle w:val="Compact"/>
            </w:pPr>
            <w:r>
              <w:rPr>
                <w:rFonts w:ascii="Calibri" w:hAnsi="Calibri"/>
                <w:sz w:val="18"/>
              </w:rPr>
              <w:t xml:space="preserve">httpx (Go)</w:t>
            </w:r>
          </w:p>
        </w:tc>
        <w:tc>
          <w:tcPr>
            <w:tcMar>
              <w:top w:w="60" w:type="dxa"/>
              <w:bottom w:w="60" w:type="dxa"/>
              <w:start w:w="60" w:type="dxa"/>
              <w:end w:w="60" w:type="dxa"/>
            </w:tcMar>
            <w:tcW w:w="1666" w:type="pct"/>
          </w:tcPr>
          <w:p>
            <w:pPr>
              <w:pStyle w:val="Compact"/>
            </w:pPr>
            <w:r>
              <w:rPr>
                <w:rFonts w:ascii="Calibri" w:hAnsi="Calibri"/>
                <w:sz w:val="18"/>
              </w:rPr>
              <w:t xml:space="preserve">1.6.x</w:t>
            </w:r>
          </w:p>
        </w:tc>
        <w:tc>
          <w:tcPr>
            <w:tcMar>
              <w:top w:w="60" w:type="dxa"/>
              <w:bottom w:w="60" w:type="dxa"/>
              <w:start w:w="60" w:type="dxa"/>
              <w:end w:w="60" w:type="dxa"/>
            </w:tcMar>
            <w:tcW w:w="1666" w:type="pct"/>
          </w:tcPr>
          <w:p>
            <w:pPr>
              <w:pStyle w:val="Compact"/>
            </w:pPr>
            <w:r>
              <w:rPr>
                <w:rFonts w:ascii="Calibri" w:hAnsi="Calibri"/>
                <w:sz w:val="18"/>
              </w:rPr>
              <w:t xml:space="preserve">Parallel HTTP probing</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curl</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8.7.x</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Manual HTTP request crafting</w:t>
            </w:r>
          </w:p>
        </w:tc>
      </w:tr>
      <w:tr>
        <w:tc>
          <w:tcPr>
            <w:tcMar>
              <w:top w:w="60" w:type="dxa"/>
              <w:bottom w:w="60" w:type="dxa"/>
              <w:start w:w="60" w:type="dxa"/>
              <w:end w:w="60" w:type="dxa"/>
            </w:tcMar>
            <w:tcW w:w="1666" w:type="pct"/>
          </w:tcPr>
          <w:p>
            <w:pPr>
              <w:pStyle w:val="Compact"/>
            </w:pPr>
            <w:r>
              <w:rPr>
                <w:rFonts w:ascii="Calibri" w:hAnsi="Calibri"/>
                <w:sz w:val="18"/>
              </w:rPr>
              <w:t xml:space="preserve">Python scripts</w:t>
            </w:r>
          </w:p>
        </w:tc>
        <w:tc>
          <w:tcPr>
            <w:tcMar>
              <w:top w:w="60" w:type="dxa"/>
              <w:bottom w:w="60" w:type="dxa"/>
              <w:start w:w="60" w:type="dxa"/>
              <w:end w:w="60" w:type="dxa"/>
            </w:tcMar>
            <w:tcW w:w="1666" w:type="pct"/>
          </w:tcPr>
          <w:p>
            <w:pPr>
              <w:pStyle w:val="Compact"/>
            </w:pPr>
            <w:r>
              <w:rPr>
                <w:rFonts w:ascii="Calibri" w:hAnsi="Calibri"/>
                <w:sz w:val="18"/>
              </w:rPr>
              <w:t xml:space="preserve">3.12</w:t>
            </w:r>
          </w:p>
        </w:tc>
        <w:tc>
          <w:tcPr>
            <w:tcMar>
              <w:top w:w="60" w:type="dxa"/>
              <w:bottom w:w="60" w:type="dxa"/>
              <w:start w:w="60" w:type="dxa"/>
              <w:end w:w="60" w:type="dxa"/>
            </w:tcMar>
            <w:tcW w:w="1666" w:type="pct"/>
          </w:tcPr>
          <w:p>
            <w:pPr>
              <w:pStyle w:val="Compact"/>
            </w:pPr>
            <w:r>
              <w:rPr>
                <w:rFonts w:ascii="Calibri" w:hAnsi="Calibri"/>
                <w:sz w:val="18"/>
              </w:rPr>
              <w:t xml:space="preserve">Custom race condition and timing analysis scripts</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Postman</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11.x</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API workflow testing and collection management</w:t>
            </w:r>
          </w:p>
        </w:tc>
      </w:tr>
    </w:tbl>
    <w:bookmarkEnd w:id="54"/>
    <w:bookmarkStart w:id="55" w:name="appendix-b-testing-credentials"/>
    <w:p>
      <w:pPr>
        <w:pStyle w:val="Heading2"/>
      </w:pPr>
      <w:r>
        <w:rPr>
          <w:rFonts w:ascii="Calibri" w:hAnsi="Calibri"/>
          <w:b/>
          <w:color w:val="2D3748"/>
          <w:sz w:val="28"/>
        </w:rPr>
        <w:t xml:space="preserve">Appendix B – Testing Credentials</w:t>
      </w:r>
    </w:p>
    <w:p>
      <w:pPr>
        <w:pStyle w:val="FirstParagraph"/>
      </w:pPr>
      <w:r>
        <w:rPr>
          <w:rFonts w:ascii="Calibri" w:hAnsi="Calibri"/>
          <w:sz w:val="21"/>
        </w:rPr>
        <w:t xml:space="preserve">Two test accounts were provisioned for the assessment:</w:t>
      </w:r>
    </w:p>
    <w:tbl>
      <w:tblPr>
        <w:tblStyle w:val="Table"/>
        <w:tblLook w:firstRow="1" w:lastRow="0" w:firstColumn="0" w:lastColumn="0" w:noHBand="0" w:noVBand="0" w:val="002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w="5000" w:type="pct"/>
        <w:tblLayout w:type="autofit"/>
      </w:tblPr>
      <w:tblGrid>
        <w:gridCol w:w="2640"/>
        <w:gridCol w:w="546"/>
        <w:gridCol w:w="4733"/>
      </w:tblGrid>
      <w:tr>
        <w:trPr>
          <w:tblHeader w:val="on"/>
        </w:trPr>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Account</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Role</w:t>
            </w:r>
          </w:p>
        </w:tc>
        <w:tc>
          <w:tcPr>
            <w:tcMar>
              <w:top w:w="60" w:type="dxa"/>
              <w:bottom w:w="60" w:type="dxa"/>
              <w:start w:w="60" w:type="dxa"/>
              <w:end w:w="60" w:type="dxa"/>
            </w:tcMar>
            <w:shd w:val="clear" w:color="auto" w:fill="2D3748"/>
            <w:tcW w:w="1666" w:type="pct"/>
          </w:tcPr>
          <w:p>
            <w:pPr>
              <w:pStyle w:val="Compact"/>
            </w:pPr>
            <w:r>
              <w:rPr>
                <w:rFonts w:ascii="Calibri" w:hAnsi="Calibri"/>
                <w:b/>
                <w:color w:val="FFFFFF"/>
                <w:sz w:val="18"/>
              </w:rPr>
              <w:t xml:space="preserve">Purpose</w:t>
            </w:r>
          </w:p>
        </w:tc>
      </w:tr>
      <w:tr>
        <w:tc>
          <w:tcPr>
            <w:tcMar>
              <w:top w:w="60" w:type="dxa"/>
              <w:bottom w:w="60" w:type="dxa"/>
              <w:start w:w="60" w:type="dxa"/>
              <w:end w:w="60" w:type="dxa"/>
            </w:tcMar>
            <w:tcW w:w="1666" w:type="pct"/>
          </w:tcPr>
          <w:p>
            <w:pPr>
              <w:pStyle w:val="Compact"/>
            </w:pPr>
            <w:r>
              <w:rPr>
                <w:rStyle w:val="VerbatimChar"/>
                <w:rFonts w:ascii="Calibri" w:hAnsi="Calibri"/>
                <w:sz w:val="18"/>
              </w:rPr>
              <w:t xml:space="preserve">pentest-admin@securekt.com</w:t>
            </w:r>
          </w:p>
        </w:tc>
        <w:tc>
          <w:tcPr>
            <w:tcMar>
              <w:top w:w="60" w:type="dxa"/>
              <w:bottom w:w="60" w:type="dxa"/>
              <w:start w:w="60" w:type="dxa"/>
              <w:end w:w="60" w:type="dxa"/>
            </w:tcMar>
            <w:tcW w:w="1666" w:type="pct"/>
          </w:tcPr>
          <w:p>
            <w:pPr>
              <w:pStyle w:val="Compact"/>
            </w:pPr>
            <w:r>
              <w:rPr>
                <w:rFonts w:ascii="Calibri" w:hAnsi="Calibri"/>
                <w:sz w:val="18"/>
              </w:rPr>
              <w:t xml:space="preserve">Admin</w:t>
            </w:r>
          </w:p>
        </w:tc>
        <w:tc>
          <w:tcPr>
            <w:tcMar>
              <w:top w:w="60" w:type="dxa"/>
              <w:bottom w:w="60" w:type="dxa"/>
              <w:start w:w="60" w:type="dxa"/>
              <w:end w:w="60" w:type="dxa"/>
            </w:tcMar>
            <w:tcW w:w="1666" w:type="pct"/>
          </w:tcPr>
          <w:p>
            <w:pPr>
              <w:pStyle w:val="Compact"/>
            </w:pPr>
            <w:r>
              <w:rPr>
                <w:rFonts w:ascii="Calibri" w:hAnsi="Calibri"/>
                <w:sz w:val="18"/>
              </w:rPr>
              <w:t xml:space="preserve">Full-privilege testing (RBAC, configuration, scans)</w:t>
            </w:r>
          </w:p>
        </w:tc>
      </w:tr>
      <w:tr>
        <w:tc>
          <w:tcPr>
            <w:tcMar>
              <w:top w:w="60" w:type="dxa"/>
              <w:bottom w:w="60" w:type="dxa"/>
              <w:start w:w="60" w:type="dxa"/>
              <w:end w:w="60" w:type="dxa"/>
            </w:tcMar>
            <w:shd w:val="clear" w:color="auto" w:fill="F7FAFC"/>
            <w:tcW w:w="1666" w:type="pct"/>
          </w:tcPr>
          <w:p>
            <w:pPr>
              <w:pStyle w:val="Compact"/>
            </w:pPr>
            <w:r>
              <w:rPr>
                <w:rStyle w:val="VerbatimChar"/>
                <w:rFonts w:ascii="Calibri" w:hAnsi="Calibri"/>
                <w:sz w:val="18"/>
              </w:rPr>
              <w:t xml:space="preserve">pentest-viewer@securekt.com</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Viewer</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Low-privilege testing (RBAC enforcement, escalation)</w:t>
            </w:r>
          </w:p>
        </w:tc>
      </w:tr>
      <w:tr>
        <w:tc>
          <w:tcPr>
            <w:tcMar>
              <w:top w:w="60" w:type="dxa"/>
              <w:bottom w:w="60" w:type="dxa"/>
              <w:start w:w="60" w:type="dxa"/>
              <w:end w:w="60" w:type="dxa"/>
            </w:tcMar>
            <w:tcW w:w="1666" w:type="pct"/>
          </w:tcPr>
          <w:p>
            <w:pPr>
              <w:pStyle w:val="Compact"/>
            </w:pPr>
            <w:r>
              <w:rPr>
                <w:rFonts w:ascii="Calibri" w:hAnsi="Calibri"/>
                <w:sz w:val="18"/>
              </w:rPr>
              <w:t xml:space="preserve">API Key (read scope)</w:t>
            </w:r>
          </w:p>
        </w:tc>
        <w:tc>
          <w:tcPr>
            <w:tcMar>
              <w:top w:w="60" w:type="dxa"/>
              <w:bottom w:w="60" w:type="dxa"/>
              <w:start w:w="60" w:type="dxa"/>
              <w:end w:w="60" w:type="dxa"/>
            </w:tcMar>
            <w:tcW w:w="1666" w:type="pct"/>
          </w:tcPr>
          <w:p>
            <w:pPr>
              <w:pStyle w:val="Compact"/>
            </w:pPr>
            <w:r>
              <w:rPr>
                <w:rFonts w:ascii="Calibri" w:hAnsi="Calibri"/>
                <w:sz w:val="18"/>
              </w:rPr>
              <w:t xml:space="preserve">–</w:t>
            </w:r>
          </w:p>
        </w:tc>
        <w:tc>
          <w:tcPr>
            <w:tcMar>
              <w:top w:w="60" w:type="dxa"/>
              <w:bottom w:w="60" w:type="dxa"/>
              <w:start w:w="60" w:type="dxa"/>
              <w:end w:w="60" w:type="dxa"/>
            </w:tcMar>
            <w:tcW w:w="1666" w:type="pct"/>
          </w:tcPr>
          <w:p>
            <w:pPr>
              <w:pStyle w:val="Compact"/>
            </w:pPr>
            <w:r>
              <w:rPr>
                <w:rFonts w:ascii="Calibri" w:hAnsi="Calibri"/>
                <w:sz w:val="18"/>
              </w:rPr>
              <w:t xml:space="preserve">API key scope enforcement testing</w:t>
            </w:r>
          </w:p>
        </w:tc>
      </w:tr>
      <w:tr>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API Key (write scope)</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w:t>
            </w:r>
          </w:p>
        </w:tc>
        <w:tc>
          <w:tcPr>
            <w:tcMar>
              <w:top w:w="60" w:type="dxa"/>
              <w:bottom w:w="60" w:type="dxa"/>
              <w:start w:w="60" w:type="dxa"/>
              <w:end w:w="60" w:type="dxa"/>
            </w:tcMar>
            <w:shd w:val="clear" w:color="auto" w:fill="F7FAFC"/>
            <w:tcW w:w="1666" w:type="pct"/>
          </w:tcPr>
          <w:p>
            <w:pPr>
              <w:pStyle w:val="Compact"/>
            </w:pPr>
            <w:r>
              <w:rPr>
                <w:rFonts w:ascii="Calibri" w:hAnsi="Calibri"/>
                <w:sz w:val="18"/>
              </w:rPr>
              <w:t xml:space="preserve">API key scope enforcement testing</w:t>
            </w:r>
          </w:p>
        </w:tc>
      </w:tr>
    </w:tbl>
    <w:p>
      <w:pPr>
        <w:pStyle w:val="BodyText"/>
      </w:pPr>
      <w:r>
        <w:rPr>
          <w:rFonts w:ascii="Calibri" w:hAnsi="Calibri"/>
          <w:sz w:val="21"/>
        </w:rPr>
        <w:t xml:space="preserve">Test accounts were deactivated at the conclusion of the assessment.</w:t>
      </w:r>
    </w:p>
    <w:p>
      <w:r>
        <w:rPr>
          <w:rFonts w:ascii="Calibri" w:hAnsi="Calibri"/>
          <w:sz w:val="21"/>
        </w:rPr>
        <w:pict>
          <v:rect style="width:0;height:1.5pt" o:hralign="center" o:hrstd="t" o:hr="t"/>
        </w:pict>
      </w:r>
    </w:p>
    <w:p>
      <w:pPr>
        <w:pStyle w:val="FirstParagraph"/>
      </w:pPr>
      <w:r>
        <w:rPr>
          <w:rFonts w:ascii="Calibri" w:hAnsi="Calibri"/>
          <w:i/>
          <w:iCs/>
          <w:sz w:val="21"/>
        </w:rPr>
        <w:t xml:space="preserve">End of Report</w:t>
      </w:r>
    </w:p>
    <w:p>
      <w:pPr>
        <w:pStyle w:val="BodyText"/>
      </w:pPr>
      <w:r>
        <w:rPr>
          <w:rFonts w:ascii="Calibri" w:hAnsi="Calibri"/>
          <w:i/>
          <w:iCs/>
          <w:sz w:val="21"/>
        </w:rPr>
        <w:t xml:space="preserve">Meridian Security Consulting – MSC-2026-0147 – CONFIDENTIAL</w:t>
      </w:r>
    </w:p>
    <w:bookmarkEnd w:id="55"/>
    <w:bookmarkEnd w:id="56"/>
    <w:sectPr>
      <w:headerReference r:id="rId7" w:type="default"/>
      <w:footerReference r:id="rId8" w:type="default"/>
      <w:pgSz w:h="16838" w:orient="portrait" w:w="11906"/>
      <w:pgMar w:bottom="1134" w:footer="708" w:gutter="0" w:header="708" w:left="1417" w:right="1417" w:top="1134"/>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hAnsi="Calibri"/>
        <w:color w:val="A0AEC0"/>
        <w:sz w:val="16"/>
      </w:rPr>
      <w:t>Meridian Security Consulting  |  MSC-2026-0147</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hAnsi="Calibri"/>
        <w:b/>
        <w:color w:val="E53E3E"/>
        <w:sz w:val="16"/>
      </w:rPr>
      <w:t>CONFIDENTIAL</w:t>
    </w:r>
    <w:r>
      <w:rPr>
        <w:rFonts w:ascii="Calibri" w:hAnsi="Calibri"/>
        <w:color w:val="A0AEC0"/>
        <w:sz w:val="16"/>
      </w:rPr>
      <w:t xml:space="preserve">  |  PostureOne CSPM — PT Report</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pPr>
        <w:spacing w:after="120" w:line="276"/>
      </w:pPr>
    </w:pPrDefault>
  </w:docDefaults>
  <w:style w:styleId="Title" w:type="paragraph">
    <w:name w:val="Title"/>
    <w:basedOn w:val="Normal"/>
    <w:next w:val="Normal"/>
    <w:qFormat/>
    <w:rPr>
      <w:sz w:val="56"/>
      <w:szCs w:val="56"/>
    </w:rPr>
  </w:style>
  <w:style w:styleId="Heading1" w:type="paragraph">
    <w:name w:val="Heading 1"/>
    <w:basedOn w:val="Normal"/>
    <w:next w:val="Normal"/>
    <w:qFormat/>
    <w:pPr>
      <w:pBdr>
        <w:bottom w:color="4F46E5" w:space="8" w:sz="3" w:val="single"/>
      </w:pBdr>
      <w:spacing w:after="200" w:before="360"/>
    </w:pPr>
    <w:rPr>
      <w:rFonts w:ascii="Calibri" w:cs="Calibri" w:eastAsia="Calibri" w:hAnsi="Calibri"/>
      <w:b/>
      <w:bCs/>
      <w:color w:val="1A202C"/>
      <w:sz w:val="36"/>
      <w:szCs w:val="36"/>
    </w:rPr>
  </w:style>
  <w:style w:styleId="Heading2" w:type="paragraph">
    <w:name w:val="Heading 2"/>
    <w:basedOn w:val="Normal"/>
    <w:next w:val="Normal"/>
    <w:qFormat/>
    <w:pPr>
      <w:spacing w:after="160" w:before="280"/>
    </w:pPr>
    <w:rPr>
      <w:rFonts w:ascii="Calibri" w:cs="Calibri" w:eastAsia="Calibri" w:hAnsi="Calibri"/>
      <w:b/>
      <w:bCs/>
      <w:color w:val="2D3748"/>
      <w:sz w:val="28"/>
      <w:szCs w:val="28"/>
    </w:rPr>
  </w:style>
  <w:style w:styleId="Heading3" w:type="paragraph">
    <w:name w:val="Heading 3"/>
    <w:basedOn w:val="Normal"/>
    <w:next w:val="Normal"/>
    <w:qFormat/>
    <w:pPr>
      <w:spacing w:after="120" w:before="200"/>
    </w:pPr>
    <w:rPr>
      <w:rFonts w:ascii="Calibri" w:cs="Calibri" w:eastAsia="Calibri" w:hAnsi="Calibri"/>
      <w:b/>
      <w:bCs/>
      <w:color w:val="4A556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6" Type="http://schemas.openxmlformats.org/officeDocument/2006/relationships/numbering" Target="numbering.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webSettings" Target="web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notes" Target="footnotes.xml"/><Relationship Id="rId9"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2026-03-22T17:31:05Z</dcterms:created>
  <dcterms:modified xsi:type="dcterms:W3CDTF">2026-03-22T17:31:05Z</dcterms:modified>
</cp:coreProperties>
</file>

<file path=docProps/custom.xml><?xml version="1.0" encoding="utf-8"?>
<Properties xmlns="http://schemas.openxmlformats.org/officeDocument/2006/custom-properties" xmlns:vt="http://schemas.openxmlformats.org/officeDocument/2006/docPropsVTypes"/>
</file>