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 1</w:t>
      </w:r>
    </w:p>
    <w:p>
      <w:r>
        <w:t xml:space="preserve">Body text in Calibri 11pt.</w:t>
      </w:r>
    </w:p>
    <w:p>
      <w:pPr>
        <w:pStyle w:val="Heading2"/>
      </w:pPr>
      <w:r>
        <w:t xml:space="preserve">Heading 2</w:t>
      </w:r>
    </w:p>
    <w:p>
      <w:r>
        <w:t xml:space="preserve">More body text.</w:t>
      </w:r>
    </w:p>
    <w:p>
      <w:pPr>
        <w:pStyle w:val="Heading3"/>
      </w:pPr>
      <w:r>
        <w:t xml:space="preserve">Heading 3</w:t>
      </w:r>
    </w:p>
    <w:p>
      <w:r>
        <w:t xml:space="preserve">Even more text.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0AEC0"/>
        <w:sz w:val="16"/>
        <w:szCs w:val="16"/>
      </w:rPr>
      <w:t xml:space="preserve">Meridian Security Consulting  |  MSC-2026-0147  |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E53E3E"/>
        <w:sz w:val="16"/>
        <w:szCs w:val="16"/>
      </w:rPr>
      <w:t xml:space="preserve">CONFIDENTIAL</w:t>
    </w:r>
    <w:r>
      <w:rPr>
        <w:rFonts w:ascii="Calibri" w:cs="Calibri" w:eastAsia="Calibri" w:hAnsi="Calibri"/>
        <w:color w:val="A0AEC0"/>
        <w:sz w:val="16"/>
        <w:szCs w:val="16"/>
      </w:rPr>
      <w:t xml:space="preserve">  |  PostureOne CSPM — Penetration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4F46E5" w:sz="3" w:space="8"/>
      </w:pBdr>
      <w:spacing w:after="200" w:before="360"/>
    </w:pPr>
    <w:rPr>
      <w:rFonts w:ascii="Calibri" w:cs="Calibri" w:eastAsia="Calibri" w:hAnsi="Calibri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4A556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PostureOne CSPM - Penetration Test Report</dc:title>
  <dc:creator>Meridian Security Consulting</dc:creator>
  <cp:lastModifiedBy>Un-named</cp:lastModifiedBy>
  <cp:revision>1</cp:revision>
  <dcterms:created xsi:type="dcterms:W3CDTF">2026-03-22T17:30:30.931Z</dcterms:created>
  <dcterms:modified xsi:type="dcterms:W3CDTF">2026-03-22T17:30:30.932Z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