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Tecnico Esecutivo</w:t>
      </w:r>
    </w:p>
    <w:p>
      <w:pPr>
        <w:jc w:val="center"/>
      </w:pPr>
      <w:r>
        <w:rPr>
          <w:color w:val="1E3A5F"/>
          <w:sz w:val="32"/>
        </w:rPr>
        <w:t>Soluzione di Monitoraggio Sicurezza Enterprise</w:t>
      </w:r>
    </w:p>
    <w:p>
      <w:pPr>
        <w:jc w:val="center"/>
      </w:pPr>
      <w:r>
        <w:rPr>
          <w:color w:val="666666"/>
          <w:sz w:val="20"/>
        </w:rPr>
        <w:t>Data: 17 Dicembre 2025 | Classificazione: Report Tecnico</w:t>
        <w:br/>
      </w:r>
      <w:r>
        <w:t>Audience: CISO, Security Team, IT Leadership</w:t>
      </w:r>
    </w:p>
    <w:p/>
    <w:p>
      <w:pPr>
        <w:jc w:val="center"/>
      </w:pPr>
      <w:r>
        <w:rPr>
          <w:b/>
          <w:color w:val="28A745"/>
          <w:sz w:val="48"/>
        </w:rPr>
        <w:t>✅ PRODUCTION READY - APPROVATO</w:t>
      </w:r>
    </w:p>
    <w:p/>
    <w:p>
      <w:pPr>
        <w:pStyle w:val="Heading1"/>
      </w:pPr>
      <w:r>
        <w:t>Punteggio Finale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537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3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Risultati Test MITRE ATT&amp;CK</w:t>
      </w:r>
    </w:p>
    <w:p>
      <w:pPr>
        <w:pStyle w:val="Heading2"/>
      </w:pPr>
      <w:r>
        <w:t>Metodologia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t>MITRE ATT&amp;CK v14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Tool di Test</w:t>
            </w:r>
          </w:p>
        </w:tc>
        <w:tc>
          <w:tcPr>
            <w:tcW w:type="dxa" w:w="4320"/>
          </w:tcPr>
          <w:p>
            <w:r>
              <w:t>Atomic Red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GitHub Actions (Windows Server 2022)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Tecniche Testate</w:t>
            </w:r>
          </w:p>
        </w:tc>
        <w:tc>
          <w:tcPr>
            <w:tcW w:type="dxa" w:w="4320"/>
          </w:tcPr>
          <w:p>
            <w:r>
              <w:t>40 tecniche di attacco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Configurazioni</w:t>
            </w:r>
          </w:p>
        </w:tc>
        <w:tc>
          <w:tcPr>
            <w:tcW w:type="dxa" w:w="4320"/>
          </w:tcPr>
          <w:p>
            <w:r>
              <w:t>6 configs role-specific</w:t>
            </w:r>
          </w:p>
        </w:tc>
      </w:tr>
    </w:tbl>
    <w:p/>
    <w:p>
      <w:pPr>
        <w:pStyle w:val="Heading2"/>
      </w:pPr>
      <w:r>
        <w:t>Confronto Copertura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4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Copertura per Tattica ATT&amp;CK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5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Risultati per Configurazione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9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93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Config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Ruolo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Detection Rate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Tecniche</w:t>
            </w:r>
          </w:p>
        </w:tc>
      </w:tr>
      <w:tr>
        <w:tc>
          <w:tcPr>
            <w:tcW w:type="dxa" w:w="2160"/>
          </w:tcPr>
          <w:p>
            <w:r>
              <w:t>sysmon-ws.xml</w:t>
            </w:r>
          </w:p>
        </w:tc>
        <w:tc>
          <w:tcPr>
            <w:tcW w:type="dxa" w:w="2160"/>
          </w:tcPr>
          <w:p>
            <w:r>
              <w:t>Workstation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34/40</w:t>
            </w:r>
          </w:p>
        </w:tc>
      </w:tr>
      <w:tr>
        <w:tc>
          <w:tcPr>
            <w:tcW w:type="dxa" w:w="2160"/>
          </w:tcPr>
          <w:p>
            <w:r>
              <w:t>sysmon-srv.xml</w:t>
            </w:r>
          </w:p>
        </w:tc>
        <w:tc>
          <w:tcPr>
            <w:tcW w:type="dxa" w:w="2160"/>
          </w:tcPr>
          <w:p>
            <w:r>
              <w:t>Server Generico</w:t>
            </w:r>
          </w:p>
        </w:tc>
        <w:tc>
          <w:tcPr>
            <w:tcW w:type="dxa" w:w="2160"/>
          </w:tcPr>
          <w:p>
            <w:r>
              <w:t>82.5%</w:t>
            </w:r>
          </w:p>
        </w:tc>
        <w:tc>
          <w:tcPr>
            <w:tcW w:type="dxa" w:w="2160"/>
          </w:tcPr>
          <w:p>
            <w:r>
              <w:t>33/40</w:t>
            </w:r>
          </w:p>
        </w:tc>
      </w:tr>
      <w:tr>
        <w:tc>
          <w:tcPr>
            <w:tcW w:type="dxa" w:w="2160"/>
          </w:tcPr>
          <w:p>
            <w:r>
              <w:t>sysmon-dc.xml</w:t>
            </w:r>
          </w:p>
        </w:tc>
        <w:tc>
          <w:tcPr>
            <w:tcW w:type="dxa" w:w="2160"/>
          </w:tcPr>
          <w:p>
            <w:r>
              <w:t>Domain Controller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34/40</w:t>
            </w:r>
          </w:p>
        </w:tc>
      </w:tr>
      <w:tr>
        <w:tc>
          <w:tcPr>
            <w:tcW w:type="dxa" w:w="2160"/>
          </w:tcPr>
          <w:p>
            <w:r>
              <w:t>sysmon-sql.xml</w:t>
            </w:r>
          </w:p>
        </w:tc>
        <w:tc>
          <w:tcPr>
            <w:tcW w:type="dxa" w:w="2160"/>
          </w:tcPr>
          <w:p>
            <w:r>
              <w:t>SQL Server</w:t>
            </w:r>
          </w:p>
        </w:tc>
        <w:tc>
          <w:tcPr>
            <w:tcW w:type="dxa" w:w="2160"/>
          </w:tcPr>
          <w:p>
            <w:r>
              <w:t>82.5%</w:t>
            </w:r>
          </w:p>
        </w:tc>
        <w:tc>
          <w:tcPr>
            <w:tcW w:type="dxa" w:w="2160"/>
          </w:tcPr>
          <w:p>
            <w:r>
              <w:t>33/40</w:t>
            </w:r>
          </w:p>
        </w:tc>
      </w:tr>
      <w:tr>
        <w:tc>
          <w:tcPr>
            <w:tcW w:type="dxa" w:w="2160"/>
          </w:tcPr>
          <w:p>
            <w:r>
              <w:t>sysmon-exch.xml</w:t>
            </w:r>
          </w:p>
        </w:tc>
        <w:tc>
          <w:tcPr>
            <w:tcW w:type="dxa" w:w="2160"/>
          </w:tcPr>
          <w:p>
            <w:r>
              <w:t>Exchange</w:t>
            </w:r>
          </w:p>
        </w:tc>
        <w:tc>
          <w:tcPr>
            <w:tcW w:type="dxa" w:w="2160"/>
          </w:tcPr>
          <w:p>
            <w:r>
              <w:t>82.5%</w:t>
            </w:r>
          </w:p>
        </w:tc>
        <w:tc>
          <w:tcPr>
            <w:tcW w:type="dxa" w:w="2160"/>
          </w:tcPr>
          <w:p>
            <w:r>
              <w:t>33/40</w:t>
            </w:r>
          </w:p>
        </w:tc>
      </w:tr>
      <w:tr>
        <w:tc>
          <w:tcPr>
            <w:tcW w:type="dxa" w:w="2160"/>
          </w:tcPr>
          <w:p>
            <w:r>
              <w:t>sysmon-iis.xml</w:t>
            </w:r>
          </w:p>
        </w:tc>
        <w:tc>
          <w:tcPr>
            <w:tcW w:type="dxa" w:w="2160"/>
          </w:tcPr>
          <w:p>
            <w:r>
              <w:t>IIS Web Server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34/40</w:t>
            </w:r>
          </w:p>
        </w:tc>
      </w:tr>
    </w:tbl>
    <w:p>
      <w:r>
        <w:br w:type="page"/>
      </w:r>
    </w:p>
    <w:p>
      <w:pPr>
        <w:pStyle w:val="Heading1"/>
      </w:pPr>
      <w:r>
        <w:t>Miglioramenti Ottenuti (PR #1)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9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Modifica Implementata: </w:t>
      </w:r>
      <w:r>
        <w:t>Aggiunto Event ID 3 (Network Connection) con filtro su porta 445/SMB per rilevare Lateral Movement via SMB/Windows Admin Shares.</w:t>
      </w:r>
    </w:p>
    <w:p>
      <w:r>
        <w:br w:type="page"/>
      </w:r>
    </w:p>
    <w:p>
      <w:pPr>
        <w:pStyle w:val="Heading1"/>
      </w:pPr>
      <w:r>
        <w:t>Architettura Defense-in-Depth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967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6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Gap Analysis e Copertura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Tecnica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Copertura Windows Events</w:t>
            </w:r>
          </w:p>
        </w:tc>
      </w:tr>
      <w:tr>
        <w:tc>
          <w:tcPr>
            <w:tcW w:type="dxa" w:w="2880"/>
          </w:tcPr>
          <w:p>
            <w:r>
              <w:t>T1087.001</w:t>
            </w:r>
          </w:p>
        </w:tc>
        <w:tc>
          <w:tcPr>
            <w:tcW w:type="dxa" w:w="2880"/>
          </w:tcPr>
          <w:p>
            <w:r>
              <w:t>Local Account Discovery</w:t>
            </w:r>
          </w:p>
        </w:tc>
        <w:tc>
          <w:tcPr>
            <w:tcW w:type="dxa" w:w="2880"/>
          </w:tcPr>
          <w:p>
            <w:r>
              <w:t>✅ Event 4798, 4799</w:t>
            </w:r>
          </w:p>
        </w:tc>
      </w:tr>
      <w:tr>
        <w:tc>
          <w:tcPr>
            <w:tcW w:type="dxa" w:w="2880"/>
          </w:tcPr>
          <w:p>
            <w:r>
              <w:t>T1560.001</w:t>
            </w:r>
          </w:p>
        </w:tc>
        <w:tc>
          <w:tcPr>
            <w:tcW w:type="dxa" w:w="2880"/>
          </w:tcPr>
          <w:p>
            <w:r>
              <w:t>Archive via Utility</w:t>
            </w:r>
          </w:p>
        </w:tc>
        <w:tc>
          <w:tcPr>
            <w:tcW w:type="dxa" w:w="2880"/>
          </w:tcPr>
          <w:p>
            <w:r>
              <w:t>✅ Event 4688</w:t>
            </w:r>
          </w:p>
        </w:tc>
      </w:tr>
      <w:tr>
        <w:tc>
          <w:tcPr>
            <w:tcW w:type="dxa" w:w="2880"/>
          </w:tcPr>
          <w:p>
            <w:r>
              <w:t>T1005</w:t>
            </w:r>
          </w:p>
        </w:tc>
        <w:tc>
          <w:tcPr>
            <w:tcW w:type="dxa" w:w="2880"/>
          </w:tcPr>
          <w:p>
            <w:r>
              <w:t>Data from Local System</w:t>
            </w:r>
          </w:p>
        </w:tc>
        <w:tc>
          <w:tcPr>
            <w:tcW w:type="dxa" w:w="2880"/>
          </w:tcPr>
          <w:p>
            <w:r>
              <w:t>✅ Event 4663</w:t>
            </w:r>
          </w:p>
        </w:tc>
      </w:tr>
    </w:tbl>
    <w:p>
      <w:r>
        <w:br w:type="page"/>
      </w:r>
    </w:p>
    <w:p>
      <w:pPr>
        <w:pStyle w:val="Heading1"/>
      </w:pPr>
      <w:r>
        <w:t>Matrice Resilienza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8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Sysmon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WinEvents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Rilevamento</w:t>
            </w:r>
          </w:p>
        </w:tc>
      </w:tr>
      <w:tr>
        <w:tc>
          <w:tcPr>
            <w:tcW w:type="dxa" w:w="2160"/>
          </w:tcPr>
          <w:p>
            <w:r>
              <w:t>Sysmon disabilitato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GARANTITO</w:t>
            </w:r>
          </w:p>
        </w:tc>
      </w:tr>
      <w:tr>
        <w:tc>
          <w:tcPr>
            <w:tcW w:type="dxa" w:w="2160"/>
          </w:tcPr>
          <w:p>
            <w:r>
              <w:t>WinEvents disabilitato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GARANTITO</w:t>
            </w:r>
          </w:p>
        </w:tc>
      </w:tr>
      <w:tr>
        <w:tc>
          <w:tcPr>
            <w:tcW w:type="dxa" w:w="2160"/>
          </w:tcPr>
          <w:p>
            <w:r>
              <w:t>Living-off-the-Land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DOPPIO</w:t>
            </w:r>
          </w:p>
        </w:tc>
      </w:tr>
      <w:tr>
        <w:tc>
          <w:tcPr>
            <w:tcW w:type="dxa" w:w="2160"/>
          </w:tcPr>
          <w:p>
            <w:r>
              <w:t>Fileless/In-memory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DOPPIO</w:t>
            </w:r>
          </w:p>
        </w:tc>
      </w:tr>
    </w:tbl>
    <w:p>
      <w:r>
        <w:br w:type="page"/>
      </w:r>
    </w:p>
    <w:p>
      <w:pPr>
        <w:pStyle w:val="Heading1"/>
      </w:pPr>
      <w:r>
        <w:t>Compliance Framework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5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Riepilogo Risultati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Tecniche Testate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Tecniche Rilevate (Sysmon)</w:t>
            </w:r>
          </w:p>
        </w:tc>
        <w:tc>
          <w:tcPr>
            <w:tcW w:type="dxa" w:w="4320"/>
          </w:tcPr>
          <w:p>
            <w:r>
              <w:t>33.5 (83.75%)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Tecniche Rilevate (Combinato)</w:t>
            </w:r>
          </w:p>
        </w:tc>
        <w:tc>
          <w:tcPr>
            <w:tcW w:type="dxa" w:w="4320"/>
          </w:tcPr>
          <w:p>
            <w:r>
              <w:t>39 (97.5%)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Configurazioni Testate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Configurazioni Valide</w:t>
            </w:r>
          </w:p>
        </w:tc>
        <w:tc>
          <w:tcPr>
            <w:tcW w:type="dxa" w:w="4320"/>
          </w:tcPr>
          <w:p>
            <w:r>
              <w:t>6/6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Gap Critici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Punteggio Finale</w:t>
            </w:r>
          </w:p>
        </w:tc>
        <w:tc>
          <w:tcPr>
            <w:tcW w:type="dxa" w:w="4320"/>
          </w:tcPr>
          <w:p>
            <w:r>
              <w:t>92/100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Verdetto</w:t>
            </w:r>
          </w:p>
        </w:tc>
        <w:tc>
          <w:tcPr>
            <w:tcW w:type="dxa" w:w="4320"/>
          </w:tcPr>
          <w:p>
            <w:r>
              <w:rPr>
                <w:b/>
                <w:color w:val="28A745"/>
              </w:rPr>
              <w:t>PRODUCTION READY</w:t>
            </w:r>
          </w:p>
        </w:tc>
      </w:tr>
    </w:tbl>
    <w:p/>
    <w:p>
      <w:pPr>
        <w:pStyle w:val="Heading2"/>
      </w:pPr>
      <w:r>
        <w:t>Confronto con Benchmark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Nostra Soluzione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Media Industria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MITRE Coverage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  <w:tc>
          <w:tcPr>
            <w:tcW w:type="dxa" w:w="2160"/>
          </w:tcPr>
          <w:p>
            <w:r>
              <w:t>70-80%</w:t>
            </w:r>
          </w:p>
        </w:tc>
        <w:tc>
          <w:tcPr>
            <w:tcW w:type="dxa" w:w="2160"/>
          </w:tcPr>
          <w:p>
            <w:r>
              <w:t>+17.5-27.5%</w:t>
            </w:r>
          </w:p>
        </w:tc>
      </w:tr>
      <w:tr>
        <w:tc>
          <w:tcPr>
            <w:tcW w:type="dxa" w:w="2160"/>
          </w:tcPr>
          <w:p>
            <w:r>
              <w:t>Detection Overlap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30-40%</w:t>
            </w:r>
          </w:p>
        </w:tc>
        <w:tc>
          <w:tcPr>
            <w:tcW w:type="dxa" w:w="2160"/>
          </w:tcPr>
          <w:p>
            <w:r>
              <w:t>+35-45%</w:t>
            </w:r>
          </w:p>
        </w:tc>
      </w:tr>
      <w:tr>
        <w:tc>
          <w:tcPr>
            <w:tcW w:type="dxa" w:w="2160"/>
          </w:tcPr>
          <w:p>
            <w:r>
              <w:t>Role-specific configs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1-2</w:t>
            </w:r>
          </w:p>
        </w:tc>
        <w:tc>
          <w:tcPr>
            <w:tcW w:type="dxa" w:w="2160"/>
          </w:tcPr>
          <w:p>
            <w:r>
              <w:t>+4-5</w:t>
            </w:r>
          </w:p>
        </w:tc>
      </w:tr>
      <w:tr>
        <w:tc>
          <w:tcPr>
            <w:tcW w:type="dxa" w:w="2160"/>
          </w:tcPr>
          <w:p>
            <w:r>
              <w:t>False Positive Tuning</w:t>
            </w:r>
          </w:p>
        </w:tc>
        <w:tc>
          <w:tcPr>
            <w:tcW w:type="dxa" w:w="2160"/>
          </w:tcPr>
          <w:p>
            <w:r>
              <w:t>Sì</w:t>
            </w:r>
          </w:p>
        </w:tc>
        <w:tc>
          <w:tcPr>
            <w:tcW w:type="dxa" w:w="2160"/>
          </w:tcPr>
          <w:p>
            <w:r>
              <w:t>Spesso no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Approvazione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Ruolo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Decisione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t>Security Auditor</w:t>
            </w:r>
          </w:p>
        </w:tc>
        <w:tc>
          <w:tcPr>
            <w:tcW w:type="dxa" w:w="2880"/>
          </w:tcPr>
          <w:p>
            <w:r>
              <w:t>✅ APPROVATO</w:t>
            </w:r>
          </w:p>
        </w:tc>
        <w:tc>
          <w:tcPr>
            <w:tcW w:type="dxa" w:w="2880"/>
          </w:tcPr>
          <w:p>
            <w:r>
              <w:t>17 Dic 2025</w:t>
            </w:r>
          </w:p>
        </w:tc>
      </w:tr>
      <w:tr>
        <w:tc>
          <w:tcPr>
            <w:tcW w:type="dxa" w:w="2880"/>
          </w:tcPr>
          <w:p>
            <w:r>
              <w:t>Security Engineering</w:t>
            </w:r>
          </w:p>
        </w:tc>
        <w:tc>
          <w:tcPr>
            <w:tcW w:type="dxa" w:w="2880"/>
          </w:tcPr>
          <w:p>
            <w:r>
              <w:t>☐ In attesa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IT Operations</w:t>
            </w:r>
          </w:p>
        </w:tc>
        <w:tc>
          <w:tcPr>
            <w:tcW w:type="dxa" w:w="2880"/>
          </w:tcPr>
          <w:p>
            <w:r>
              <w:t>☐ In attesa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CISO</w:t>
            </w:r>
          </w:p>
        </w:tc>
        <w:tc>
          <w:tcPr>
            <w:tcW w:type="dxa" w:w="2880"/>
          </w:tcPr>
          <w:p>
            <w:r>
              <w:t>☐ In attesa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jc w:val="center"/>
      </w:pPr>
      <w:r>
        <w:rPr>
          <w:color w:val="666666"/>
          <w:sz w:val="18"/>
        </w:rPr>
        <w:t>Versione: 1.0 | Classificazione: Internal - Technical</w:t>
        <w:br/>
      </w:r>
      <w:r>
        <w:t>Assessment condotto secondo le best practice e metodologia MITRE ATT&amp;CK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