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B881" w14:textId="77777777" w:rsidR="0050490A" w:rsidRPr="0050490A" w:rsidRDefault="0050490A" w:rsidP="0050490A">
      <w:pPr>
        <w:rPr>
          <w:rFonts w:ascii="Times New Roman" w:eastAsia="Times New Roman" w:hAnsi="Times New Roman" w:cs="Times New Roman"/>
        </w:rPr>
      </w:pPr>
      <w:r w:rsidRPr="0050490A">
        <w:rPr>
          <w:rFonts w:ascii="Times New Roman" w:eastAsia="Times New Roman" w:hAnsi="Times New Roman" w:cs="Times New Roman"/>
          <w:color w:val="000000"/>
        </w:rPr>
        <w:t>Sarah Baca</w:t>
      </w:r>
    </w:p>
    <w:p w14:paraId="2F4EE642" w14:textId="0DD96278" w:rsidR="0050490A" w:rsidRDefault="0050490A" w:rsidP="0050490A">
      <w:pPr>
        <w:rPr>
          <w:rFonts w:ascii="Times New Roman" w:eastAsia="Times New Roman" w:hAnsi="Times New Roman" w:cs="Times New Roman"/>
          <w:color w:val="000000"/>
        </w:rPr>
      </w:pPr>
      <w:r w:rsidRPr="0050490A">
        <w:rPr>
          <w:rFonts w:ascii="Times New Roman" w:eastAsia="Times New Roman" w:hAnsi="Times New Roman" w:cs="Times New Roman"/>
          <w:color w:val="000000"/>
        </w:rPr>
        <w:t>Con Law I: Final Paper</w:t>
      </w:r>
    </w:p>
    <w:p w14:paraId="67A34758" w14:textId="77777777" w:rsidR="00040CBA" w:rsidRPr="0050490A" w:rsidRDefault="00040CBA" w:rsidP="0050490A">
      <w:pPr>
        <w:rPr>
          <w:rFonts w:ascii="Times New Roman" w:eastAsia="Times New Roman" w:hAnsi="Times New Roman" w:cs="Times New Roman"/>
        </w:rPr>
      </w:pPr>
    </w:p>
    <w:p w14:paraId="00E45111" w14:textId="11A34EBF" w:rsidR="0050490A" w:rsidRP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The Court will now consider four cases that question the constitutionality of the Americans Just Horizons Act. </w:t>
      </w:r>
    </w:p>
    <w:p w14:paraId="2A742513" w14:textId="77777777" w:rsidR="0050490A" w:rsidRDefault="0050490A" w:rsidP="0050490A">
      <w:pPr>
        <w:spacing w:line="480" w:lineRule="auto"/>
        <w:rPr>
          <w:rFonts w:ascii="Times New Roman" w:eastAsia="Times New Roman" w:hAnsi="Times New Roman" w:cs="Times New Roman"/>
        </w:rPr>
      </w:pPr>
      <w:r w:rsidRPr="0050490A">
        <w:rPr>
          <w:rFonts w:ascii="Times New Roman" w:eastAsia="Times New Roman" w:hAnsi="Times New Roman" w:cs="Times New Roman"/>
          <w:b/>
          <w:bCs/>
          <w:color w:val="000000"/>
        </w:rPr>
        <w:t>New York v. SAA Enterprises</w:t>
      </w:r>
    </w:p>
    <w:p w14:paraId="1DFC394F" w14:textId="5616D24A"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The first case brings up multiple issues regarding the actions of the President, the Secretary of State, and the Senate, </w:t>
      </w:r>
      <w:r w:rsidR="00040CBA">
        <w:rPr>
          <w:rFonts w:ascii="Times New Roman" w:eastAsia="Times New Roman" w:hAnsi="Times New Roman" w:cs="Times New Roman"/>
          <w:color w:val="000000"/>
        </w:rPr>
        <w:t>resulting</w:t>
      </w:r>
      <w:r w:rsidRPr="0050490A">
        <w:rPr>
          <w:rFonts w:ascii="Times New Roman" w:eastAsia="Times New Roman" w:hAnsi="Times New Roman" w:cs="Times New Roman"/>
          <w:color w:val="000000"/>
        </w:rPr>
        <w:t xml:space="preserve"> in the ultimate dispute between New York and SAA Enterprises. The initial problem stems from the delegation of power outlined in </w:t>
      </w:r>
      <w:r w:rsidR="00040CBA">
        <w:rPr>
          <w:rFonts w:ascii="Times New Roman" w:eastAsia="Times New Roman" w:hAnsi="Times New Roman" w:cs="Times New Roman"/>
          <w:color w:val="000000"/>
        </w:rPr>
        <w:t>P</w:t>
      </w:r>
      <w:r w:rsidRPr="0050490A">
        <w:rPr>
          <w:rFonts w:ascii="Times New Roman" w:eastAsia="Times New Roman" w:hAnsi="Times New Roman" w:cs="Times New Roman"/>
          <w:color w:val="000000"/>
        </w:rPr>
        <w:t xml:space="preserve">rovisions 1 and 2 of the Act, therefore, the Court determines that the main constitutional question is whether the </w:t>
      </w:r>
      <w:r w:rsidR="00E74905">
        <w:rPr>
          <w:rFonts w:ascii="Times New Roman" w:eastAsia="Times New Roman" w:hAnsi="Times New Roman" w:cs="Times New Roman"/>
          <w:color w:val="000000"/>
        </w:rPr>
        <w:t>A</w:t>
      </w:r>
      <w:r w:rsidRPr="0050490A">
        <w:rPr>
          <w:rFonts w:ascii="Times New Roman" w:eastAsia="Times New Roman" w:hAnsi="Times New Roman" w:cs="Times New Roman"/>
          <w:color w:val="000000"/>
        </w:rPr>
        <w:t xml:space="preserve">ct is properly delegating powers to the President and the Senate, or are these provisions needlessly eroding at the Separation of Powers outlined in first three </w:t>
      </w:r>
      <w:r w:rsidR="00E74905">
        <w:rPr>
          <w:rFonts w:ascii="Times New Roman" w:eastAsia="Times New Roman" w:hAnsi="Times New Roman" w:cs="Times New Roman"/>
          <w:color w:val="000000"/>
        </w:rPr>
        <w:t>A</w:t>
      </w:r>
      <w:r w:rsidRPr="0050490A">
        <w:rPr>
          <w:rFonts w:ascii="Times New Roman" w:eastAsia="Times New Roman" w:hAnsi="Times New Roman" w:cs="Times New Roman"/>
          <w:color w:val="000000"/>
        </w:rPr>
        <w:t>rticles of the Constitution?</w:t>
      </w:r>
    </w:p>
    <w:p w14:paraId="47DAE698" w14:textId="73A10564"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One of the main issues in this case is that the President included </w:t>
      </w:r>
      <w:proofErr w:type="spellStart"/>
      <w:r w:rsidRPr="0050490A">
        <w:rPr>
          <w:rFonts w:ascii="Times New Roman" w:eastAsia="Times New Roman" w:hAnsi="Times New Roman" w:cs="Times New Roman"/>
          <w:color w:val="000000"/>
        </w:rPr>
        <w:t>Sanzu</w:t>
      </w:r>
      <w:proofErr w:type="spellEnd"/>
      <w:r w:rsidRPr="0050490A">
        <w:rPr>
          <w:rFonts w:ascii="Times New Roman" w:eastAsia="Times New Roman" w:hAnsi="Times New Roman" w:cs="Times New Roman"/>
          <w:color w:val="000000"/>
        </w:rPr>
        <w:t xml:space="preserve"> on his list of favored nations, however </w:t>
      </w:r>
      <w:proofErr w:type="spellStart"/>
      <w:r w:rsidRPr="0050490A">
        <w:rPr>
          <w:rFonts w:ascii="Times New Roman" w:eastAsia="Times New Roman" w:hAnsi="Times New Roman" w:cs="Times New Roman"/>
          <w:color w:val="000000"/>
        </w:rPr>
        <w:t>Sanzu’s</w:t>
      </w:r>
      <w:proofErr w:type="spellEnd"/>
      <w:r w:rsidRPr="0050490A">
        <w:rPr>
          <w:rFonts w:ascii="Times New Roman" w:eastAsia="Times New Roman" w:hAnsi="Times New Roman" w:cs="Times New Roman"/>
          <w:color w:val="000000"/>
        </w:rPr>
        <w:t xml:space="preserve"> status was rejected by the Senate, resulting in the President’s subsequent executive order and the firing of the Director of the Office of Global Corporate Responsibility. This issue derives from Provision 1, which establishes the Office of Global Corporate Responsibility under the Department of State, making it a part of the Executive Branch. Although this itself is not problematic, Provision 1 also states that the codes that are developed by this Office are to be reviewed and approved by the Senate. Provision 2 has a similar issue, as it delegates the authority to develop the list of nations to the President, but then stipulates that the Senate must also review and approve this list. In </w:t>
      </w:r>
      <w:r w:rsidR="00040CBA" w:rsidRPr="0050490A">
        <w:rPr>
          <w:rFonts w:ascii="Times New Roman" w:eastAsia="Times New Roman" w:hAnsi="Times New Roman" w:cs="Times New Roman"/>
          <w:color w:val="000000"/>
        </w:rPr>
        <w:t>both</w:t>
      </w:r>
      <w:r w:rsidRPr="0050490A">
        <w:rPr>
          <w:rFonts w:ascii="Times New Roman" w:eastAsia="Times New Roman" w:hAnsi="Times New Roman" w:cs="Times New Roman"/>
          <w:color w:val="000000"/>
        </w:rPr>
        <w:t xml:space="preserve"> provisions, authority is delegated to the President or the Executive Branch, but checks are implemented by a mandatory review by the Senate, meaning the Act is creating an opportunity for a “legislative veto” by one House of Congress</w:t>
      </w:r>
      <w:r w:rsidR="00040CBA">
        <w:rPr>
          <w:rFonts w:ascii="Times New Roman" w:eastAsia="Times New Roman" w:hAnsi="Times New Roman" w:cs="Times New Roman"/>
          <w:color w:val="000000"/>
        </w:rPr>
        <w:t>, the Senate</w:t>
      </w:r>
      <w:r w:rsidRPr="0050490A">
        <w:rPr>
          <w:rFonts w:ascii="Times New Roman" w:eastAsia="Times New Roman" w:hAnsi="Times New Roman" w:cs="Times New Roman"/>
          <w:color w:val="000000"/>
        </w:rPr>
        <w:t>. Congressional veto provisions</w:t>
      </w:r>
      <w:r w:rsidR="00040CBA">
        <w:rPr>
          <w:rFonts w:ascii="Times New Roman" w:eastAsia="Times New Roman" w:hAnsi="Times New Roman" w:cs="Times New Roman"/>
          <w:color w:val="000000"/>
        </w:rPr>
        <w:t xml:space="preserve"> </w:t>
      </w:r>
      <w:r w:rsidRPr="0050490A">
        <w:rPr>
          <w:rFonts w:ascii="Times New Roman" w:eastAsia="Times New Roman" w:hAnsi="Times New Roman" w:cs="Times New Roman"/>
          <w:color w:val="000000"/>
        </w:rPr>
        <w:t xml:space="preserve">are problematic because they </w:t>
      </w:r>
      <w:r w:rsidRPr="0050490A">
        <w:rPr>
          <w:rFonts w:ascii="Times New Roman" w:eastAsia="Times New Roman" w:hAnsi="Times New Roman" w:cs="Times New Roman"/>
          <w:color w:val="000000"/>
        </w:rPr>
        <w:lastRenderedPageBreak/>
        <w:t>disrupt the bicameral nature of the Constitutional design and undermine the Presentment Clause outlined in the Constitution.</w:t>
      </w:r>
    </w:p>
    <w:p w14:paraId="398CE0FC" w14:textId="3DCF8D35"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The Court will evaluate the constitutionality of this issue according to the precedent established in </w:t>
      </w:r>
      <w:r w:rsidRPr="0050490A">
        <w:rPr>
          <w:rFonts w:ascii="Times New Roman" w:eastAsia="Times New Roman" w:hAnsi="Times New Roman" w:cs="Times New Roman"/>
          <w:i/>
          <w:iCs/>
          <w:color w:val="000000"/>
        </w:rPr>
        <w:t>Immigration and Naturalization Service v. Chadha</w:t>
      </w:r>
      <w:r w:rsidRPr="0050490A">
        <w:rPr>
          <w:rFonts w:ascii="Times New Roman" w:eastAsia="Times New Roman" w:hAnsi="Times New Roman" w:cs="Times New Roman"/>
          <w:color w:val="000000"/>
        </w:rPr>
        <w:t xml:space="preserve">. Analogous to the current provision, </w:t>
      </w:r>
      <w:r w:rsidRPr="0050490A">
        <w:rPr>
          <w:rFonts w:ascii="Times New Roman" w:eastAsia="Times New Roman" w:hAnsi="Times New Roman" w:cs="Times New Roman"/>
          <w:i/>
          <w:iCs/>
          <w:color w:val="000000"/>
        </w:rPr>
        <w:t>INS v. Chadha</w:t>
      </w:r>
      <w:r w:rsidRPr="0050490A">
        <w:rPr>
          <w:rFonts w:ascii="Times New Roman" w:eastAsia="Times New Roman" w:hAnsi="Times New Roman" w:cs="Times New Roman"/>
          <w:color w:val="000000"/>
        </w:rPr>
        <w:t xml:space="preserve"> debates the constitutionality of a provision within the Immigration and Naturalization Act, which allowed one House within Congress to veto the suspension of deportation orders, therefore overriding the Attorney General (</w:t>
      </w:r>
      <w:r w:rsidRPr="0050490A">
        <w:rPr>
          <w:rFonts w:ascii="Times New Roman" w:eastAsia="Times New Roman" w:hAnsi="Times New Roman" w:cs="Times New Roman"/>
          <w:i/>
          <w:iCs/>
          <w:color w:val="000000"/>
        </w:rPr>
        <w:t>INS v. Chadha</w:t>
      </w:r>
      <w:r w:rsidRPr="0050490A">
        <w:rPr>
          <w:rFonts w:ascii="Times New Roman" w:eastAsia="Times New Roman" w:hAnsi="Times New Roman" w:cs="Times New Roman"/>
          <w:color w:val="000000"/>
        </w:rPr>
        <w:t xml:space="preserve"> O’Brien 11th ed: 442). Analogous to the current case, the Attorney General is housed under the Executive Branch, therefore, allowing one House to invalidate the Attorney General’s decision results in the undermining of the Executive Power. However, the bicameral roles outlined in Article I Sections 1 and 7 stipulate that both the House and Senate must take part in the legislative process (O’Brien 11th ed: 6 and 9). According to Justice White, the bicameral requirements and the Presentment Clause combine to ensure full consideration of enacted legislation </w:t>
      </w:r>
      <w:r w:rsidR="00E74905" w:rsidRPr="0050490A">
        <w:rPr>
          <w:rFonts w:ascii="Times New Roman" w:eastAsia="Times New Roman" w:hAnsi="Times New Roman" w:cs="Times New Roman"/>
          <w:color w:val="000000"/>
        </w:rPr>
        <w:t>and</w:t>
      </w:r>
      <w:r w:rsidRPr="0050490A">
        <w:rPr>
          <w:rFonts w:ascii="Times New Roman" w:eastAsia="Times New Roman" w:hAnsi="Times New Roman" w:cs="Times New Roman"/>
          <w:color w:val="000000"/>
        </w:rPr>
        <w:t xml:space="preserve"> maximize checks of power (</w:t>
      </w:r>
      <w:r w:rsidRPr="0050490A">
        <w:rPr>
          <w:rFonts w:ascii="Times New Roman" w:eastAsia="Times New Roman" w:hAnsi="Times New Roman" w:cs="Times New Roman"/>
          <w:i/>
          <w:iCs/>
          <w:color w:val="000000"/>
        </w:rPr>
        <w:t>INS v. Chadha</w:t>
      </w:r>
      <w:r w:rsidRPr="0050490A">
        <w:rPr>
          <w:rFonts w:ascii="Times New Roman" w:eastAsia="Times New Roman" w:hAnsi="Times New Roman" w:cs="Times New Roman"/>
          <w:color w:val="000000"/>
        </w:rPr>
        <w:t xml:space="preserve"> O’Brien 11th ed: 445). To determine if either House is solely exercising legislative power, Justice White determined that the action must be “regarded as legislative in its character and effect” (</w:t>
      </w:r>
      <w:r w:rsidRPr="0050490A">
        <w:rPr>
          <w:rFonts w:ascii="Times New Roman" w:eastAsia="Times New Roman" w:hAnsi="Times New Roman" w:cs="Times New Roman"/>
          <w:i/>
          <w:iCs/>
          <w:color w:val="000000"/>
        </w:rPr>
        <w:t>INS v. Chadha</w:t>
      </w:r>
      <w:r w:rsidRPr="0050490A">
        <w:rPr>
          <w:rFonts w:ascii="Times New Roman" w:eastAsia="Times New Roman" w:hAnsi="Times New Roman" w:cs="Times New Roman"/>
          <w:color w:val="000000"/>
        </w:rPr>
        <w:t xml:space="preserve"> O’Brien 11th ed: 446). He states that the House’s actions altered legal rights and duties relating to the Executive Branch, Chadha, and others outside of the legislative branch, therefore the one-House veto is essentially resulting in new legislation (</w:t>
      </w:r>
      <w:r w:rsidRPr="0050490A">
        <w:rPr>
          <w:rFonts w:ascii="Times New Roman" w:eastAsia="Times New Roman" w:hAnsi="Times New Roman" w:cs="Times New Roman"/>
          <w:i/>
          <w:iCs/>
          <w:color w:val="000000"/>
        </w:rPr>
        <w:t>INS v. Chadha</w:t>
      </w:r>
      <w:r w:rsidRPr="0050490A">
        <w:rPr>
          <w:rFonts w:ascii="Times New Roman" w:eastAsia="Times New Roman" w:hAnsi="Times New Roman" w:cs="Times New Roman"/>
          <w:color w:val="000000"/>
        </w:rPr>
        <w:t xml:space="preserve"> O’Brien 11th ed: 446). Justice White and his peers determined that the Constitution explicitly outlines when one House of Congress may act “alone and outside of its prescribed bicameral legislative role”, citing the House’s power to initiate impeachments and the Senate’s power to conduct impeachment proceedings, review presidential appointments, and to ratify treaties (</w:t>
      </w:r>
      <w:r w:rsidRPr="0050490A">
        <w:rPr>
          <w:rFonts w:ascii="Times New Roman" w:eastAsia="Times New Roman" w:hAnsi="Times New Roman" w:cs="Times New Roman"/>
          <w:i/>
          <w:iCs/>
          <w:color w:val="000000"/>
        </w:rPr>
        <w:t>INS v. Chadha</w:t>
      </w:r>
      <w:r w:rsidRPr="0050490A">
        <w:rPr>
          <w:rFonts w:ascii="Times New Roman" w:eastAsia="Times New Roman" w:hAnsi="Times New Roman" w:cs="Times New Roman"/>
          <w:color w:val="000000"/>
        </w:rPr>
        <w:t xml:space="preserve"> O’Brien 11th ed: 447). Thus, the authority to </w:t>
      </w:r>
      <w:r w:rsidR="00FE0FE1">
        <w:rPr>
          <w:rFonts w:ascii="Times New Roman" w:eastAsia="Times New Roman" w:hAnsi="Times New Roman" w:cs="Times New Roman"/>
          <w:color w:val="000000"/>
        </w:rPr>
        <w:t xml:space="preserve">legislatively </w:t>
      </w:r>
      <w:r w:rsidRPr="0050490A">
        <w:rPr>
          <w:rFonts w:ascii="Times New Roman" w:eastAsia="Times New Roman" w:hAnsi="Times New Roman" w:cs="Times New Roman"/>
          <w:color w:val="000000"/>
        </w:rPr>
        <w:lastRenderedPageBreak/>
        <w:t xml:space="preserve">veto authorized in </w:t>
      </w:r>
      <w:r w:rsidR="00FE0FE1">
        <w:rPr>
          <w:rFonts w:ascii="Times New Roman" w:eastAsia="Times New Roman" w:hAnsi="Times New Roman" w:cs="Times New Roman"/>
          <w:color w:val="000000"/>
        </w:rPr>
        <w:t xml:space="preserve">both </w:t>
      </w:r>
      <w:r w:rsidRPr="0050490A">
        <w:rPr>
          <w:rFonts w:ascii="Times New Roman" w:eastAsia="Times New Roman" w:hAnsi="Times New Roman" w:cs="Times New Roman"/>
          <w:color w:val="000000"/>
        </w:rPr>
        <w:t>provision</w:t>
      </w:r>
      <w:r w:rsidR="00FE0FE1">
        <w:rPr>
          <w:rFonts w:ascii="Times New Roman" w:eastAsia="Times New Roman" w:hAnsi="Times New Roman" w:cs="Times New Roman"/>
          <w:color w:val="000000"/>
        </w:rPr>
        <w:t>s</w:t>
      </w:r>
      <w:r w:rsidRPr="0050490A">
        <w:rPr>
          <w:rFonts w:ascii="Times New Roman" w:eastAsia="Times New Roman" w:hAnsi="Times New Roman" w:cs="Times New Roman"/>
          <w:color w:val="000000"/>
        </w:rPr>
        <w:t xml:space="preserve"> was rejected, on the grounds that this one-House veto is not within the explicit exceptions to bicameral requirements outlined in the Constitution (</w:t>
      </w:r>
      <w:r w:rsidRPr="0050490A">
        <w:rPr>
          <w:rFonts w:ascii="Times New Roman" w:eastAsia="Times New Roman" w:hAnsi="Times New Roman" w:cs="Times New Roman"/>
          <w:i/>
          <w:iCs/>
          <w:color w:val="000000"/>
        </w:rPr>
        <w:t>INS v. Chadha</w:t>
      </w:r>
      <w:r w:rsidRPr="0050490A">
        <w:rPr>
          <w:rFonts w:ascii="Times New Roman" w:eastAsia="Times New Roman" w:hAnsi="Times New Roman" w:cs="Times New Roman"/>
          <w:color w:val="000000"/>
        </w:rPr>
        <w:t xml:space="preserve"> O’Brien 11th ed: 448).  Evaluating Provisions 1 and 2 according to this precedent, Justices Baca, Denniston and Cohen agree that both Provisions 1 and 2 cannot endow the Executive with the power to establish a code of guidelines and </w:t>
      </w:r>
      <w:r w:rsidR="00FE0FE1">
        <w:rPr>
          <w:rFonts w:ascii="Times New Roman" w:eastAsia="Times New Roman" w:hAnsi="Times New Roman" w:cs="Times New Roman"/>
          <w:color w:val="000000"/>
        </w:rPr>
        <w:t>a</w:t>
      </w:r>
      <w:r w:rsidRPr="0050490A">
        <w:rPr>
          <w:rFonts w:ascii="Times New Roman" w:eastAsia="Times New Roman" w:hAnsi="Times New Roman" w:cs="Times New Roman"/>
          <w:color w:val="000000"/>
        </w:rPr>
        <w:t xml:space="preserve"> list of favored nations but </w:t>
      </w:r>
      <w:r w:rsidR="00E74905">
        <w:rPr>
          <w:rFonts w:ascii="Times New Roman" w:eastAsia="Times New Roman" w:hAnsi="Times New Roman" w:cs="Times New Roman"/>
          <w:color w:val="000000"/>
        </w:rPr>
        <w:t xml:space="preserve">also </w:t>
      </w:r>
      <w:r w:rsidRPr="0050490A">
        <w:rPr>
          <w:rFonts w:ascii="Times New Roman" w:eastAsia="Times New Roman" w:hAnsi="Times New Roman" w:cs="Times New Roman"/>
          <w:color w:val="000000"/>
        </w:rPr>
        <w:t>stipulate the approval of the Senate, as this creates the opportunity for a one-House veto and violates the bicameral nature of the Constitution. </w:t>
      </w:r>
    </w:p>
    <w:p w14:paraId="78C6E0EC" w14:textId="77777777" w:rsidR="0050490A" w:rsidRDefault="0050490A" w:rsidP="0050490A">
      <w:pPr>
        <w:spacing w:line="480" w:lineRule="auto"/>
        <w:rPr>
          <w:rFonts w:ascii="Times New Roman" w:eastAsia="Times New Roman" w:hAnsi="Times New Roman" w:cs="Times New Roman"/>
        </w:rPr>
      </w:pPr>
      <w:r w:rsidRPr="0050490A">
        <w:rPr>
          <w:rFonts w:ascii="Times New Roman" w:eastAsia="Times New Roman" w:hAnsi="Times New Roman" w:cs="Times New Roman"/>
          <w:b/>
          <w:bCs/>
          <w:color w:val="000000"/>
        </w:rPr>
        <w:t>Congress v. The President</w:t>
      </w:r>
    </w:p>
    <w:p w14:paraId="43AE2AA9" w14:textId="5E69031E"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This case brings up Congress’s investigatory powers, prompting the question of whether the President can be subpoenaed for both information about the covert operation in </w:t>
      </w:r>
      <w:proofErr w:type="spellStart"/>
      <w:r w:rsidRPr="0050490A">
        <w:rPr>
          <w:rFonts w:ascii="Times New Roman" w:eastAsia="Times New Roman" w:hAnsi="Times New Roman" w:cs="Times New Roman"/>
          <w:color w:val="000000"/>
        </w:rPr>
        <w:t>Sanzu</w:t>
      </w:r>
      <w:proofErr w:type="spellEnd"/>
      <w:r w:rsidRPr="0050490A">
        <w:rPr>
          <w:rFonts w:ascii="Times New Roman" w:eastAsia="Times New Roman" w:hAnsi="Times New Roman" w:cs="Times New Roman"/>
          <w:color w:val="000000"/>
        </w:rPr>
        <w:t xml:space="preserve"> and information regarding his financial holdings in </w:t>
      </w:r>
      <w:proofErr w:type="spellStart"/>
      <w:r w:rsidRPr="0050490A">
        <w:rPr>
          <w:rFonts w:ascii="Times New Roman" w:eastAsia="Times New Roman" w:hAnsi="Times New Roman" w:cs="Times New Roman"/>
          <w:color w:val="000000"/>
        </w:rPr>
        <w:t>Sanzu</w:t>
      </w:r>
      <w:proofErr w:type="spellEnd"/>
      <w:r w:rsidRPr="0050490A">
        <w:rPr>
          <w:rFonts w:ascii="Times New Roman" w:eastAsia="Times New Roman" w:hAnsi="Times New Roman" w:cs="Times New Roman"/>
          <w:color w:val="000000"/>
        </w:rPr>
        <w:t>? These two questions have implications regarding the privileges of the Executive and Congress, and therefore must be carefully considered by the Court, as they have implications regarding the Separation of Powers established in the form and text of the first three articles of the Constitution. To address these questions regarding the subpoena power of Congress, the Court will draw upon the precedent set in</w:t>
      </w:r>
      <w:r w:rsidRPr="0050490A">
        <w:rPr>
          <w:rFonts w:ascii="Times New Roman" w:eastAsia="Times New Roman" w:hAnsi="Times New Roman" w:cs="Times New Roman"/>
          <w:i/>
          <w:iCs/>
          <w:color w:val="000000"/>
        </w:rPr>
        <w:t xml:space="preserve"> United States v. Nixon</w:t>
      </w:r>
      <w:r w:rsidRPr="0050490A">
        <w:rPr>
          <w:rFonts w:ascii="Times New Roman" w:eastAsia="Times New Roman" w:hAnsi="Times New Roman" w:cs="Times New Roman"/>
          <w:color w:val="000000"/>
        </w:rPr>
        <w:t xml:space="preserve"> and </w:t>
      </w:r>
      <w:r w:rsidRPr="0050490A">
        <w:rPr>
          <w:rFonts w:ascii="Times New Roman" w:eastAsia="Times New Roman" w:hAnsi="Times New Roman" w:cs="Times New Roman"/>
          <w:i/>
          <w:iCs/>
          <w:color w:val="000000"/>
        </w:rPr>
        <w:t>Trump v. Mazars</w:t>
      </w:r>
      <w:r w:rsidRPr="0050490A">
        <w:rPr>
          <w:rFonts w:ascii="Times New Roman" w:eastAsia="Times New Roman" w:hAnsi="Times New Roman" w:cs="Times New Roman"/>
          <w:color w:val="000000"/>
        </w:rPr>
        <w:t>. </w:t>
      </w:r>
    </w:p>
    <w:p w14:paraId="381A2D10" w14:textId="14E987E4" w:rsidR="0050490A" w:rsidRDefault="0050490A" w:rsidP="0050490A">
      <w:pPr>
        <w:spacing w:line="480" w:lineRule="auto"/>
        <w:ind w:firstLine="720"/>
        <w:rPr>
          <w:rFonts w:ascii="Times New Roman" w:eastAsia="Times New Roman" w:hAnsi="Times New Roman" w:cs="Times New Roman"/>
          <w:color w:val="000000"/>
        </w:rPr>
      </w:pPr>
      <w:r w:rsidRPr="0050490A">
        <w:rPr>
          <w:rFonts w:ascii="Times New Roman" w:eastAsia="Times New Roman" w:hAnsi="Times New Roman" w:cs="Times New Roman"/>
          <w:i/>
          <w:iCs/>
          <w:color w:val="000000"/>
        </w:rPr>
        <w:t>United States v. Nixon</w:t>
      </w:r>
      <w:r w:rsidRPr="0050490A">
        <w:rPr>
          <w:rFonts w:ascii="Times New Roman" w:eastAsia="Times New Roman" w:hAnsi="Times New Roman" w:cs="Times New Roman"/>
          <w:color w:val="000000"/>
        </w:rPr>
        <w:t xml:space="preserve"> parallels the current situation, as President Nixon was subpoenaed by a Senate Committee to hand over tape recordings </w:t>
      </w:r>
      <w:r w:rsidR="003A79C6">
        <w:rPr>
          <w:rFonts w:ascii="Times New Roman" w:eastAsia="Times New Roman" w:hAnsi="Times New Roman" w:cs="Times New Roman"/>
          <w:color w:val="000000"/>
        </w:rPr>
        <w:t>as</w:t>
      </w:r>
      <w:r w:rsidRPr="0050490A">
        <w:rPr>
          <w:rFonts w:ascii="Times New Roman" w:eastAsia="Times New Roman" w:hAnsi="Times New Roman" w:cs="Times New Roman"/>
          <w:color w:val="000000"/>
        </w:rPr>
        <w:t xml:space="preserve"> evidence related to the Watergate Affair (</w:t>
      </w:r>
      <w:r w:rsidRPr="0050490A">
        <w:rPr>
          <w:rFonts w:ascii="Times New Roman" w:eastAsia="Times New Roman" w:hAnsi="Times New Roman" w:cs="Times New Roman"/>
          <w:i/>
          <w:iCs/>
          <w:color w:val="000000"/>
        </w:rPr>
        <w:t xml:space="preserve">United States v. Nixon </w:t>
      </w:r>
      <w:r w:rsidRPr="0050490A">
        <w:rPr>
          <w:rFonts w:ascii="Times New Roman" w:eastAsia="Times New Roman" w:hAnsi="Times New Roman" w:cs="Times New Roman"/>
          <w:color w:val="000000"/>
        </w:rPr>
        <w:t>O’Brien 11th ed: 479-480)</w:t>
      </w:r>
      <w:r w:rsidRPr="0050490A">
        <w:rPr>
          <w:rFonts w:ascii="Times New Roman" w:eastAsia="Times New Roman" w:hAnsi="Times New Roman" w:cs="Times New Roman"/>
          <w:i/>
          <w:iCs/>
          <w:color w:val="000000"/>
        </w:rPr>
        <w:t xml:space="preserve">. </w:t>
      </w:r>
      <w:r w:rsidRPr="0050490A">
        <w:rPr>
          <w:rFonts w:ascii="Times New Roman" w:eastAsia="Times New Roman" w:hAnsi="Times New Roman" w:cs="Times New Roman"/>
          <w:color w:val="000000"/>
        </w:rPr>
        <w:t xml:space="preserve">Nixon attempted to quash the subpoena by asserting executive privilege, </w:t>
      </w:r>
      <w:r w:rsidR="008A75A3">
        <w:rPr>
          <w:rFonts w:ascii="Times New Roman" w:eastAsia="Times New Roman" w:hAnsi="Times New Roman" w:cs="Times New Roman"/>
          <w:color w:val="000000"/>
        </w:rPr>
        <w:t xml:space="preserve">thus, </w:t>
      </w:r>
      <w:r w:rsidRPr="0050490A">
        <w:rPr>
          <w:rFonts w:ascii="Times New Roman" w:eastAsia="Times New Roman" w:hAnsi="Times New Roman" w:cs="Times New Roman"/>
          <w:color w:val="000000"/>
        </w:rPr>
        <w:t>claiming that the requested tapes dealt with confidential information</w:t>
      </w:r>
      <w:r w:rsidR="008A75A3">
        <w:rPr>
          <w:rFonts w:ascii="Times New Roman" w:eastAsia="Times New Roman" w:hAnsi="Times New Roman" w:cs="Times New Roman"/>
          <w:color w:val="000000"/>
        </w:rPr>
        <w:t>,</w:t>
      </w:r>
      <w:r w:rsidRPr="0050490A">
        <w:rPr>
          <w:rFonts w:ascii="Times New Roman" w:eastAsia="Times New Roman" w:hAnsi="Times New Roman" w:cs="Times New Roman"/>
          <w:color w:val="000000"/>
        </w:rPr>
        <w:t xml:space="preserve"> that the production of such information would be against American interests</w:t>
      </w:r>
      <w:r w:rsidR="008A75A3">
        <w:rPr>
          <w:rFonts w:ascii="Times New Roman" w:eastAsia="Times New Roman" w:hAnsi="Times New Roman" w:cs="Times New Roman"/>
          <w:color w:val="000000"/>
        </w:rPr>
        <w:t>,</w:t>
      </w:r>
      <w:r w:rsidRPr="0050490A">
        <w:rPr>
          <w:rFonts w:ascii="Times New Roman" w:eastAsia="Times New Roman" w:hAnsi="Times New Roman" w:cs="Times New Roman"/>
          <w:color w:val="000000"/>
        </w:rPr>
        <w:t xml:space="preserve"> </w:t>
      </w:r>
      <w:r w:rsidR="002F2058">
        <w:rPr>
          <w:rFonts w:ascii="Times New Roman" w:eastAsia="Times New Roman" w:hAnsi="Times New Roman" w:cs="Times New Roman"/>
          <w:color w:val="000000"/>
        </w:rPr>
        <w:t xml:space="preserve">and that </w:t>
      </w:r>
      <w:r w:rsidR="002F2058" w:rsidRPr="0050490A">
        <w:rPr>
          <w:rFonts w:ascii="Times New Roman" w:eastAsia="Times New Roman" w:hAnsi="Times New Roman" w:cs="Times New Roman"/>
          <w:color w:val="000000"/>
        </w:rPr>
        <w:t xml:space="preserve">he had absolute privilege </w:t>
      </w:r>
      <w:proofErr w:type="gramStart"/>
      <w:r w:rsidR="002F2058" w:rsidRPr="0050490A">
        <w:rPr>
          <w:rFonts w:ascii="Times New Roman" w:eastAsia="Times New Roman" w:hAnsi="Times New Roman" w:cs="Times New Roman"/>
          <w:color w:val="000000"/>
        </w:rPr>
        <w:t>as a result of</w:t>
      </w:r>
      <w:proofErr w:type="gramEnd"/>
      <w:r w:rsidR="002F2058" w:rsidRPr="0050490A">
        <w:rPr>
          <w:rFonts w:ascii="Times New Roman" w:eastAsia="Times New Roman" w:hAnsi="Times New Roman" w:cs="Times New Roman"/>
          <w:color w:val="000000"/>
        </w:rPr>
        <w:t xml:space="preserve"> the separation of powers doctrine</w:t>
      </w:r>
      <w:r w:rsidR="002F2058" w:rsidRPr="0050490A">
        <w:rPr>
          <w:rFonts w:ascii="Times New Roman" w:eastAsia="Times New Roman" w:hAnsi="Times New Roman" w:cs="Times New Roman"/>
          <w:color w:val="000000"/>
        </w:rPr>
        <w:t xml:space="preserve"> </w:t>
      </w:r>
      <w:r w:rsidRPr="0050490A">
        <w:rPr>
          <w:rFonts w:ascii="Times New Roman" w:eastAsia="Times New Roman" w:hAnsi="Times New Roman" w:cs="Times New Roman"/>
          <w:color w:val="000000"/>
        </w:rPr>
        <w:t>(</w:t>
      </w:r>
      <w:r w:rsidRPr="0050490A">
        <w:rPr>
          <w:rFonts w:ascii="Times New Roman" w:eastAsia="Times New Roman" w:hAnsi="Times New Roman" w:cs="Times New Roman"/>
          <w:i/>
          <w:iCs/>
          <w:color w:val="000000"/>
        </w:rPr>
        <w:t xml:space="preserve">United States v. Nixon </w:t>
      </w:r>
      <w:r w:rsidRPr="0050490A">
        <w:rPr>
          <w:rFonts w:ascii="Times New Roman" w:eastAsia="Times New Roman" w:hAnsi="Times New Roman" w:cs="Times New Roman"/>
          <w:color w:val="000000"/>
        </w:rPr>
        <w:t>O’Brien 11th ed: 482-48</w:t>
      </w:r>
      <w:r w:rsidR="002F2058">
        <w:rPr>
          <w:rFonts w:ascii="Times New Roman" w:eastAsia="Times New Roman" w:hAnsi="Times New Roman" w:cs="Times New Roman"/>
          <w:color w:val="000000"/>
        </w:rPr>
        <w:t>4</w:t>
      </w:r>
      <w:r w:rsidRPr="0050490A">
        <w:rPr>
          <w:rFonts w:ascii="Times New Roman" w:eastAsia="Times New Roman" w:hAnsi="Times New Roman" w:cs="Times New Roman"/>
          <w:color w:val="000000"/>
        </w:rPr>
        <w:t xml:space="preserve">). </w:t>
      </w:r>
    </w:p>
    <w:p w14:paraId="11AA2BCA" w14:textId="531CF999"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lastRenderedPageBreak/>
        <w:t>While the Burger Court recognized the need for confidentiality</w:t>
      </w:r>
      <w:r w:rsidR="008A75A3">
        <w:rPr>
          <w:rFonts w:ascii="Times New Roman" w:eastAsia="Times New Roman" w:hAnsi="Times New Roman" w:cs="Times New Roman"/>
          <w:color w:val="000000"/>
        </w:rPr>
        <w:t xml:space="preserve"> to an extent</w:t>
      </w:r>
      <w:r w:rsidRPr="0050490A">
        <w:rPr>
          <w:rFonts w:ascii="Times New Roman" w:eastAsia="Times New Roman" w:hAnsi="Times New Roman" w:cs="Times New Roman"/>
          <w:color w:val="000000"/>
        </w:rPr>
        <w:t>, without a specific need to “protect military, diplomatic, or sensitive national security secrets” the Court found the argument for generalized confidentiality to be unconvincing and ruled that giving the President absolute immunity would undermine Article III of the Constitution (</w:t>
      </w:r>
      <w:r w:rsidRPr="0050490A">
        <w:rPr>
          <w:rFonts w:ascii="Times New Roman" w:eastAsia="Times New Roman" w:hAnsi="Times New Roman" w:cs="Times New Roman"/>
          <w:i/>
          <w:iCs/>
          <w:color w:val="000000"/>
        </w:rPr>
        <w:t xml:space="preserve">United States v. Nixon </w:t>
      </w:r>
      <w:r w:rsidRPr="0050490A">
        <w:rPr>
          <w:rFonts w:ascii="Times New Roman" w:eastAsia="Times New Roman" w:hAnsi="Times New Roman" w:cs="Times New Roman"/>
          <w:color w:val="000000"/>
        </w:rPr>
        <w:t>O’Brien 11th ed: 484). Thus, the Court concluded that executive privilege is limited when there is a “demonstrated” and “specific” need for evidence in a pending criminal trial (</w:t>
      </w:r>
      <w:r w:rsidRPr="0050490A">
        <w:rPr>
          <w:rFonts w:ascii="Times New Roman" w:eastAsia="Times New Roman" w:hAnsi="Times New Roman" w:cs="Times New Roman"/>
          <w:i/>
          <w:iCs/>
          <w:color w:val="000000"/>
        </w:rPr>
        <w:t xml:space="preserve">United States v. Nixon </w:t>
      </w:r>
      <w:r w:rsidRPr="0050490A">
        <w:rPr>
          <w:rFonts w:ascii="Times New Roman" w:eastAsia="Times New Roman" w:hAnsi="Times New Roman" w:cs="Times New Roman"/>
          <w:color w:val="000000"/>
        </w:rPr>
        <w:t>O’Brien 11th ed: 486).</w:t>
      </w:r>
    </w:p>
    <w:p w14:paraId="0462B531" w14:textId="7E29BB25"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However, </w:t>
      </w:r>
      <w:r w:rsidRPr="0050490A">
        <w:rPr>
          <w:rFonts w:ascii="Times New Roman" w:eastAsia="Times New Roman" w:hAnsi="Times New Roman" w:cs="Times New Roman"/>
          <w:i/>
          <w:iCs/>
          <w:color w:val="000000"/>
        </w:rPr>
        <w:t>Trump v. Mazars</w:t>
      </w:r>
      <w:r w:rsidRPr="0050490A">
        <w:rPr>
          <w:rFonts w:ascii="Times New Roman" w:eastAsia="Times New Roman" w:hAnsi="Times New Roman" w:cs="Times New Roman"/>
          <w:color w:val="000000"/>
        </w:rPr>
        <w:t xml:space="preserve"> recognized that a “demonstrated and specific need” may not be a satisfactory standard and Justice Roberts established a </w:t>
      </w:r>
      <w:r w:rsidRPr="0050490A">
        <w:rPr>
          <w:rFonts w:ascii="Times New Roman" w:eastAsia="Times New Roman" w:hAnsi="Times New Roman" w:cs="Times New Roman"/>
          <w:color w:val="000000"/>
        </w:rPr>
        <w:t>4-prong</w:t>
      </w:r>
      <w:r w:rsidRPr="0050490A">
        <w:rPr>
          <w:rFonts w:ascii="Times New Roman" w:eastAsia="Times New Roman" w:hAnsi="Times New Roman" w:cs="Times New Roman"/>
          <w:color w:val="000000"/>
        </w:rPr>
        <w:t xml:space="preserve"> test to evaluate whether Congress has subpoena power over the </w:t>
      </w:r>
      <w:r w:rsidR="008A75A3">
        <w:rPr>
          <w:rFonts w:ascii="Times New Roman" w:eastAsia="Times New Roman" w:hAnsi="Times New Roman" w:cs="Times New Roman"/>
          <w:color w:val="000000"/>
        </w:rPr>
        <w:t>E</w:t>
      </w:r>
      <w:r w:rsidRPr="0050490A">
        <w:rPr>
          <w:rFonts w:ascii="Times New Roman" w:eastAsia="Times New Roman" w:hAnsi="Times New Roman" w:cs="Times New Roman"/>
          <w:color w:val="000000"/>
        </w:rPr>
        <w:t>xecutive. The first prong stipulates that the subpoenaed information is not available from another source (</w:t>
      </w:r>
      <w:r w:rsidR="002E3BB0" w:rsidRPr="0050490A">
        <w:rPr>
          <w:rFonts w:ascii="Times New Roman" w:eastAsia="Times New Roman" w:hAnsi="Times New Roman" w:cs="Times New Roman"/>
          <w:i/>
          <w:iCs/>
          <w:color w:val="000000"/>
        </w:rPr>
        <w:t>Trump v. Mazars</w:t>
      </w:r>
      <w:r w:rsidR="002E3BB0">
        <w:rPr>
          <w:rFonts w:ascii="Times New Roman" w:eastAsia="Times New Roman" w:hAnsi="Times New Roman" w:cs="Times New Roman"/>
          <w:color w:val="000000"/>
        </w:rPr>
        <w:t xml:space="preserve"> </w:t>
      </w:r>
      <w:r w:rsidR="005B37D9">
        <w:rPr>
          <w:rFonts w:ascii="Times New Roman" w:eastAsia="Times New Roman" w:hAnsi="Times New Roman" w:cs="Times New Roman"/>
          <w:color w:val="000000"/>
        </w:rPr>
        <w:t>Con Law Slide 8</w:t>
      </w:r>
      <w:r w:rsidRPr="0050490A">
        <w:rPr>
          <w:rFonts w:ascii="Times New Roman" w:eastAsia="Times New Roman" w:hAnsi="Times New Roman" w:cs="Times New Roman"/>
          <w:color w:val="000000"/>
        </w:rPr>
        <w:t>). The Court recognizes that it is doubtful that Congress can obtain information regarding the operation elsewhere, as the President is Commander in Chief of the military and is also responsible for his own financial holdings</w:t>
      </w:r>
      <w:r w:rsidR="008A75A3">
        <w:rPr>
          <w:rFonts w:ascii="Times New Roman" w:eastAsia="Times New Roman" w:hAnsi="Times New Roman" w:cs="Times New Roman"/>
          <w:color w:val="000000"/>
        </w:rPr>
        <w:t>;</w:t>
      </w:r>
      <w:r w:rsidRPr="0050490A">
        <w:rPr>
          <w:rFonts w:ascii="Times New Roman" w:eastAsia="Times New Roman" w:hAnsi="Times New Roman" w:cs="Times New Roman"/>
          <w:color w:val="000000"/>
        </w:rPr>
        <w:t xml:space="preserve"> thus, the Court believes that the subpoenas pass the first prong in this test. The second prong stipulates that the Courts must evaluate the scope of the subpoenaed information and determine that it is not overly broad (</w:t>
      </w:r>
      <w:r w:rsidR="002E3BB0" w:rsidRPr="0050490A">
        <w:rPr>
          <w:rFonts w:ascii="Times New Roman" w:eastAsia="Times New Roman" w:hAnsi="Times New Roman" w:cs="Times New Roman"/>
          <w:i/>
          <w:iCs/>
          <w:color w:val="000000"/>
        </w:rPr>
        <w:t>Trump v. Mazars</w:t>
      </w:r>
      <w:r w:rsidR="002E3BB0">
        <w:rPr>
          <w:rFonts w:ascii="Times New Roman" w:eastAsia="Times New Roman" w:hAnsi="Times New Roman" w:cs="Times New Roman"/>
          <w:color w:val="000000"/>
        </w:rPr>
        <w:t xml:space="preserve"> </w:t>
      </w:r>
      <w:r w:rsidR="005B37D9">
        <w:rPr>
          <w:rFonts w:ascii="Times New Roman" w:eastAsia="Times New Roman" w:hAnsi="Times New Roman" w:cs="Times New Roman"/>
          <w:color w:val="000000"/>
        </w:rPr>
        <w:t>Con Law Slide 8</w:t>
      </w:r>
      <w:r w:rsidRPr="0050490A">
        <w:rPr>
          <w:rFonts w:ascii="Times New Roman" w:eastAsia="Times New Roman" w:hAnsi="Times New Roman" w:cs="Times New Roman"/>
          <w:color w:val="000000"/>
        </w:rPr>
        <w:t>). In this instance, Congress is not requesting specific information regarding the operation or the President’s financial holdings, thus, the Court determines that both subpoenas are overly broad and must be more detailed to pass this prong. The third prong states that the subpoenaed information must serve a valid legislative purpose (</w:t>
      </w:r>
      <w:r w:rsidR="002E3BB0" w:rsidRPr="0050490A">
        <w:rPr>
          <w:rFonts w:ascii="Times New Roman" w:eastAsia="Times New Roman" w:hAnsi="Times New Roman" w:cs="Times New Roman"/>
          <w:i/>
          <w:iCs/>
          <w:color w:val="000000"/>
        </w:rPr>
        <w:t>Trump v. Mazars</w:t>
      </w:r>
      <w:r w:rsidR="002E3BB0">
        <w:rPr>
          <w:rFonts w:ascii="Times New Roman" w:eastAsia="Times New Roman" w:hAnsi="Times New Roman" w:cs="Times New Roman"/>
          <w:color w:val="000000"/>
        </w:rPr>
        <w:t xml:space="preserve"> </w:t>
      </w:r>
      <w:r w:rsidR="005B37D9">
        <w:rPr>
          <w:rFonts w:ascii="Times New Roman" w:eastAsia="Times New Roman" w:hAnsi="Times New Roman" w:cs="Times New Roman"/>
          <w:color w:val="000000"/>
        </w:rPr>
        <w:t>Con Law Slide 8</w:t>
      </w:r>
      <w:r w:rsidRPr="0050490A">
        <w:rPr>
          <w:rFonts w:ascii="Times New Roman" w:eastAsia="Times New Roman" w:hAnsi="Times New Roman" w:cs="Times New Roman"/>
          <w:color w:val="000000"/>
        </w:rPr>
        <w:t xml:space="preserve">). Although Congress doubts the intentions behind the President’s actions, suspicion of the President cannot </w:t>
      </w:r>
      <w:r w:rsidR="005B37D9" w:rsidRPr="0050490A">
        <w:rPr>
          <w:rFonts w:ascii="Times New Roman" w:eastAsia="Times New Roman" w:hAnsi="Times New Roman" w:cs="Times New Roman"/>
          <w:color w:val="000000"/>
        </w:rPr>
        <w:t>be</w:t>
      </w:r>
      <w:r w:rsidRPr="0050490A">
        <w:rPr>
          <w:rFonts w:ascii="Times New Roman" w:eastAsia="Times New Roman" w:hAnsi="Times New Roman" w:cs="Times New Roman"/>
          <w:color w:val="000000"/>
        </w:rPr>
        <w:t xml:space="preserve"> a valid legislative purpose. Finally, the last prong demands that the subpoenaed information is not overly burdensome for the President to provide (</w:t>
      </w:r>
      <w:r w:rsidR="002E3BB0" w:rsidRPr="0050490A">
        <w:rPr>
          <w:rFonts w:ascii="Times New Roman" w:eastAsia="Times New Roman" w:hAnsi="Times New Roman" w:cs="Times New Roman"/>
          <w:i/>
          <w:iCs/>
          <w:color w:val="000000"/>
        </w:rPr>
        <w:t>Trump v. Mazars</w:t>
      </w:r>
      <w:r w:rsidR="002E3BB0">
        <w:rPr>
          <w:rFonts w:ascii="Times New Roman" w:eastAsia="Times New Roman" w:hAnsi="Times New Roman" w:cs="Times New Roman"/>
          <w:color w:val="000000"/>
        </w:rPr>
        <w:t xml:space="preserve"> </w:t>
      </w:r>
      <w:r w:rsidR="005B37D9">
        <w:rPr>
          <w:rFonts w:ascii="Times New Roman" w:eastAsia="Times New Roman" w:hAnsi="Times New Roman" w:cs="Times New Roman"/>
          <w:color w:val="000000"/>
        </w:rPr>
        <w:lastRenderedPageBreak/>
        <w:t>Con Law Slide 8</w:t>
      </w:r>
      <w:r w:rsidRPr="0050490A">
        <w:rPr>
          <w:rFonts w:ascii="Times New Roman" w:eastAsia="Times New Roman" w:hAnsi="Times New Roman" w:cs="Times New Roman"/>
          <w:color w:val="000000"/>
        </w:rPr>
        <w:t>). While the President is unwilling to hand over this information, there is no evidence to suggest that doing so will render him incapable of performing his duties as the Executive, therefore the subpoena requests pass this prong. </w:t>
      </w:r>
    </w:p>
    <w:p w14:paraId="188D63DF" w14:textId="6313BE65" w:rsidR="0050490A" w:rsidRP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While the Justices disagreed on the number of prongs that the subpoena requests passed, the majority agreed that both subpoenas fail to pass parts 2 and 3 of the test, therefore the Court agrees that the President cannot be subpoenaed for information regarding the covert operation or for information regarding his financial holdings in </w:t>
      </w:r>
      <w:proofErr w:type="spellStart"/>
      <w:r w:rsidRPr="0050490A">
        <w:rPr>
          <w:rFonts w:ascii="Times New Roman" w:eastAsia="Times New Roman" w:hAnsi="Times New Roman" w:cs="Times New Roman"/>
          <w:color w:val="000000"/>
        </w:rPr>
        <w:t>Sanzu</w:t>
      </w:r>
      <w:proofErr w:type="spellEnd"/>
      <w:r w:rsidRPr="0050490A">
        <w:rPr>
          <w:rFonts w:ascii="Times New Roman" w:eastAsia="Times New Roman" w:hAnsi="Times New Roman" w:cs="Times New Roman"/>
          <w:color w:val="000000"/>
        </w:rPr>
        <w:t>. If Congress wants this information</w:t>
      </w:r>
      <w:r w:rsidR="008A75A3">
        <w:rPr>
          <w:rFonts w:ascii="Times New Roman" w:eastAsia="Times New Roman" w:hAnsi="Times New Roman" w:cs="Times New Roman"/>
          <w:color w:val="000000"/>
        </w:rPr>
        <w:t>,</w:t>
      </w:r>
      <w:r w:rsidRPr="0050490A">
        <w:rPr>
          <w:rFonts w:ascii="Times New Roman" w:eastAsia="Times New Roman" w:hAnsi="Times New Roman" w:cs="Times New Roman"/>
          <w:color w:val="000000"/>
        </w:rPr>
        <w:t xml:space="preserve"> then the subpoenas must be </w:t>
      </w:r>
      <w:r w:rsidR="008A75A3" w:rsidRPr="0050490A">
        <w:rPr>
          <w:rFonts w:ascii="Times New Roman" w:eastAsia="Times New Roman" w:hAnsi="Times New Roman" w:cs="Times New Roman"/>
          <w:color w:val="000000"/>
        </w:rPr>
        <w:t>narrower</w:t>
      </w:r>
      <w:r w:rsidRPr="0050490A">
        <w:rPr>
          <w:rFonts w:ascii="Times New Roman" w:eastAsia="Times New Roman" w:hAnsi="Times New Roman" w:cs="Times New Roman"/>
          <w:color w:val="000000"/>
        </w:rPr>
        <w:t xml:space="preserve"> in scope and Congress must demonstrate that the requested information is pertinent to a valid legislative interest. Furthermore, Justices Baca and Denniston also argue that the subpoena for information regarding the covert operation has ramifications on both the military and diplomatic </w:t>
      </w:r>
      <w:proofErr w:type="gramStart"/>
      <w:r w:rsidRPr="0050490A">
        <w:rPr>
          <w:rFonts w:ascii="Times New Roman" w:eastAsia="Times New Roman" w:hAnsi="Times New Roman" w:cs="Times New Roman"/>
          <w:color w:val="000000"/>
        </w:rPr>
        <w:t>relations, and</w:t>
      </w:r>
      <w:proofErr w:type="gramEnd"/>
      <w:r w:rsidRPr="0050490A">
        <w:rPr>
          <w:rFonts w:ascii="Times New Roman" w:eastAsia="Times New Roman" w:hAnsi="Times New Roman" w:cs="Times New Roman"/>
          <w:color w:val="000000"/>
        </w:rPr>
        <w:t xml:space="preserve"> </w:t>
      </w:r>
      <w:r w:rsidR="008A75A3">
        <w:rPr>
          <w:rFonts w:ascii="Times New Roman" w:eastAsia="Times New Roman" w:hAnsi="Times New Roman" w:cs="Times New Roman"/>
          <w:color w:val="000000"/>
        </w:rPr>
        <w:t>is</w:t>
      </w:r>
      <w:r w:rsidRPr="0050490A">
        <w:rPr>
          <w:rFonts w:ascii="Times New Roman" w:eastAsia="Times New Roman" w:hAnsi="Times New Roman" w:cs="Times New Roman"/>
          <w:color w:val="000000"/>
        </w:rPr>
        <w:t xml:space="preserve"> therefore further protected by a need for confidentiality and executive privilege.</w:t>
      </w:r>
    </w:p>
    <w:p w14:paraId="64DE8EC2" w14:textId="77777777" w:rsidR="0050490A" w:rsidRDefault="0050490A" w:rsidP="0050490A">
      <w:pPr>
        <w:spacing w:line="480" w:lineRule="auto"/>
        <w:rPr>
          <w:rFonts w:ascii="Times New Roman" w:eastAsia="Times New Roman" w:hAnsi="Times New Roman" w:cs="Times New Roman"/>
        </w:rPr>
      </w:pPr>
      <w:r w:rsidRPr="0050490A">
        <w:rPr>
          <w:rFonts w:ascii="Times New Roman" w:eastAsia="Times New Roman" w:hAnsi="Times New Roman" w:cs="Times New Roman"/>
          <w:b/>
          <w:bCs/>
          <w:color w:val="000000"/>
        </w:rPr>
        <w:t>“L” v. The President</w:t>
      </w:r>
    </w:p>
    <w:p w14:paraId="2C7DADC3" w14:textId="77777777"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Before addressing this case, the Court first recognizes that the situation is complex as the President was acting under emergency powers without a formal declaration of war by Congress. Because Congress has neither warranted nor indicated disagreement with the President’s actions, the Court classifies this as within the “zone of twilight” defined by Justice Jackson in </w:t>
      </w:r>
      <w:r w:rsidRPr="0050490A">
        <w:rPr>
          <w:rFonts w:ascii="Times New Roman" w:eastAsia="Times New Roman" w:hAnsi="Times New Roman" w:cs="Times New Roman"/>
          <w:i/>
          <w:iCs/>
          <w:color w:val="000000"/>
        </w:rPr>
        <w:t>Youngstown Sheet &amp; Tube Co. v. Sawyer</w:t>
      </w:r>
      <w:r w:rsidRPr="0050490A">
        <w:rPr>
          <w:rFonts w:ascii="Times New Roman" w:eastAsia="Times New Roman" w:hAnsi="Times New Roman" w:cs="Times New Roman"/>
          <w:color w:val="000000"/>
        </w:rPr>
        <w:t xml:space="preserve"> (O’Brien 11th ed: 358). Being classified within this zone makes the Court’s job difficult, and those in support of the President’s actions may turn to the </w:t>
      </w:r>
      <w:r w:rsidRPr="0050490A">
        <w:rPr>
          <w:rFonts w:ascii="Times New Roman" w:eastAsia="Times New Roman" w:hAnsi="Times New Roman" w:cs="Times New Roman"/>
          <w:i/>
          <w:iCs/>
          <w:color w:val="000000"/>
        </w:rPr>
        <w:t>Prize Cases</w:t>
      </w:r>
      <w:r w:rsidRPr="0050490A">
        <w:rPr>
          <w:rFonts w:ascii="Times New Roman" w:eastAsia="Times New Roman" w:hAnsi="Times New Roman" w:cs="Times New Roman"/>
          <w:color w:val="000000"/>
        </w:rPr>
        <w:t xml:space="preserve"> and cite the President’s right to “resist force, by force” (</w:t>
      </w:r>
      <w:r w:rsidRPr="0050490A">
        <w:rPr>
          <w:rFonts w:ascii="Times New Roman" w:eastAsia="Times New Roman" w:hAnsi="Times New Roman" w:cs="Times New Roman"/>
          <w:i/>
          <w:iCs/>
          <w:color w:val="000000"/>
        </w:rPr>
        <w:t xml:space="preserve">The Prize Cases </w:t>
      </w:r>
      <w:r w:rsidRPr="0050490A">
        <w:rPr>
          <w:rFonts w:ascii="Times New Roman" w:eastAsia="Times New Roman" w:hAnsi="Times New Roman" w:cs="Times New Roman"/>
          <w:color w:val="000000"/>
        </w:rPr>
        <w:t xml:space="preserve">O’Brien 11th ed: 299). But while this principle may authorize the President’s military seizure of the </w:t>
      </w:r>
      <w:proofErr w:type="spellStart"/>
      <w:r w:rsidRPr="0050490A">
        <w:rPr>
          <w:rFonts w:ascii="Times New Roman" w:eastAsia="Times New Roman" w:hAnsi="Times New Roman" w:cs="Times New Roman"/>
          <w:color w:val="000000"/>
        </w:rPr>
        <w:t>Sanzu</w:t>
      </w:r>
      <w:proofErr w:type="spellEnd"/>
      <w:r w:rsidRPr="0050490A">
        <w:rPr>
          <w:rFonts w:ascii="Times New Roman" w:eastAsia="Times New Roman" w:hAnsi="Times New Roman" w:cs="Times New Roman"/>
          <w:color w:val="000000"/>
        </w:rPr>
        <w:t xml:space="preserve"> ships, it does not authorize his use of a military tribunal. Thus, the Court will use the Constitution and an analogous case to evaluate his actions after the seizure of the </w:t>
      </w:r>
      <w:proofErr w:type="spellStart"/>
      <w:r w:rsidRPr="0050490A">
        <w:rPr>
          <w:rFonts w:ascii="Times New Roman" w:eastAsia="Times New Roman" w:hAnsi="Times New Roman" w:cs="Times New Roman"/>
          <w:color w:val="000000"/>
        </w:rPr>
        <w:t>Sanzu</w:t>
      </w:r>
      <w:proofErr w:type="spellEnd"/>
      <w:r w:rsidRPr="0050490A">
        <w:rPr>
          <w:rFonts w:ascii="Times New Roman" w:eastAsia="Times New Roman" w:hAnsi="Times New Roman" w:cs="Times New Roman"/>
          <w:color w:val="000000"/>
        </w:rPr>
        <w:t xml:space="preserve"> ship.</w:t>
      </w:r>
    </w:p>
    <w:p w14:paraId="6E389AD0" w14:textId="6E27D2C3"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lastRenderedPageBreak/>
        <w:t>This case prompts two constitutional questions: Does the President have the right to create a military tribunal for “L”? Furthermore, does “L” have the right to bring forth a habeas corpus suit? These constitutional questions have ramifications for our current democracy</w:t>
      </w:r>
      <w:r w:rsidR="00F8050B">
        <w:rPr>
          <w:rFonts w:ascii="Times New Roman" w:eastAsia="Times New Roman" w:hAnsi="Times New Roman" w:cs="Times New Roman"/>
          <w:color w:val="000000"/>
        </w:rPr>
        <w:t xml:space="preserve">, as </w:t>
      </w:r>
      <w:r w:rsidRPr="0050490A">
        <w:rPr>
          <w:rFonts w:ascii="Times New Roman" w:eastAsia="Times New Roman" w:hAnsi="Times New Roman" w:cs="Times New Roman"/>
          <w:color w:val="000000"/>
        </w:rPr>
        <w:t xml:space="preserve">answering the first question in the affirmative </w:t>
      </w:r>
      <w:r w:rsidR="00F8050B">
        <w:rPr>
          <w:rFonts w:ascii="Times New Roman" w:eastAsia="Times New Roman" w:hAnsi="Times New Roman" w:cs="Times New Roman"/>
          <w:color w:val="000000"/>
        </w:rPr>
        <w:t>w</w:t>
      </w:r>
      <w:r w:rsidRPr="0050490A">
        <w:rPr>
          <w:rFonts w:ascii="Times New Roman" w:eastAsia="Times New Roman" w:hAnsi="Times New Roman" w:cs="Times New Roman"/>
          <w:color w:val="000000"/>
        </w:rPr>
        <w:t xml:space="preserve">ould give the President more power over the judiciary than has previously been accepted, therefore blurring the lines between the three branches of government. Furthermore, the Framers, having taken issue with the abuses of Britain’s judicial system, have firmly established the right to a trial by jury, as stated in Article III, which explicitly states that “The Trial of all Crimes, except in Cases of Impeachment, shall be by jury” (O’Brien 11th ed: 15). The 6th Amendment also assures the accused of a “speedy” </w:t>
      </w:r>
      <w:r w:rsidR="00F8050B">
        <w:rPr>
          <w:rFonts w:ascii="Times New Roman" w:eastAsia="Times New Roman" w:hAnsi="Times New Roman" w:cs="Times New Roman"/>
          <w:color w:val="000000"/>
        </w:rPr>
        <w:t xml:space="preserve">and </w:t>
      </w:r>
      <w:r w:rsidRPr="0050490A">
        <w:rPr>
          <w:rFonts w:ascii="Times New Roman" w:eastAsia="Times New Roman" w:hAnsi="Times New Roman" w:cs="Times New Roman"/>
          <w:color w:val="000000"/>
        </w:rPr>
        <w:t>“public” trial “by an impartial jury of the State and district wherein the crime shall have been committed”, therefore affirming the right to a jury of one’s peers (O’Brien 11th ed: 18). Thus, denying “L” this right while the civil courts are still functioning and dismissing his habeas corpus suit will undoubtedly impact the very foundations of our judicial system.</w:t>
      </w:r>
    </w:p>
    <w:p w14:paraId="53D34A28" w14:textId="7E9C63B9" w:rsidR="0050490A" w:rsidRDefault="005B7F97" w:rsidP="0050490A">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 xml:space="preserve">The </w:t>
      </w:r>
      <w:r w:rsidR="0050490A" w:rsidRPr="0050490A">
        <w:rPr>
          <w:rFonts w:ascii="Times New Roman" w:eastAsia="Times New Roman" w:hAnsi="Times New Roman" w:cs="Times New Roman"/>
          <w:color w:val="000000"/>
        </w:rPr>
        <w:t>Court views this case to be analogous to</w:t>
      </w:r>
      <w:r w:rsidR="0050490A" w:rsidRPr="0050490A">
        <w:rPr>
          <w:rFonts w:ascii="Times New Roman" w:eastAsia="Times New Roman" w:hAnsi="Times New Roman" w:cs="Times New Roman"/>
          <w:i/>
          <w:iCs/>
          <w:color w:val="000000"/>
        </w:rPr>
        <w:t xml:space="preserve"> Ex </w:t>
      </w:r>
      <w:proofErr w:type="spellStart"/>
      <w:r w:rsidR="0050490A" w:rsidRPr="0050490A">
        <w:rPr>
          <w:rFonts w:ascii="Times New Roman" w:eastAsia="Times New Roman" w:hAnsi="Times New Roman" w:cs="Times New Roman"/>
          <w:i/>
          <w:iCs/>
          <w:color w:val="000000"/>
        </w:rPr>
        <w:t>parte</w:t>
      </w:r>
      <w:proofErr w:type="spellEnd"/>
      <w:r w:rsidR="0050490A" w:rsidRPr="0050490A">
        <w:rPr>
          <w:rFonts w:ascii="Times New Roman" w:eastAsia="Times New Roman" w:hAnsi="Times New Roman" w:cs="Times New Roman"/>
          <w:i/>
          <w:iCs/>
          <w:color w:val="000000"/>
        </w:rPr>
        <w:t xml:space="preserve"> Milligan</w:t>
      </w:r>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T</w:t>
      </w:r>
      <w:r w:rsidR="0050490A" w:rsidRPr="0050490A">
        <w:rPr>
          <w:rFonts w:ascii="Times New Roman" w:eastAsia="Times New Roman" w:hAnsi="Times New Roman" w:cs="Times New Roman"/>
          <w:color w:val="000000"/>
        </w:rPr>
        <w:t>he fact patterns between these cases are analogous because in both the current case and in</w:t>
      </w:r>
      <w:r w:rsidR="0050490A" w:rsidRPr="0050490A">
        <w:rPr>
          <w:rFonts w:ascii="Times New Roman" w:eastAsia="Times New Roman" w:hAnsi="Times New Roman" w:cs="Times New Roman"/>
          <w:i/>
          <w:iCs/>
          <w:color w:val="000000"/>
        </w:rPr>
        <w:t xml:space="preserve"> Ex </w:t>
      </w:r>
      <w:proofErr w:type="spellStart"/>
      <w:r w:rsidR="0050490A" w:rsidRPr="0050490A">
        <w:rPr>
          <w:rFonts w:ascii="Times New Roman" w:eastAsia="Times New Roman" w:hAnsi="Times New Roman" w:cs="Times New Roman"/>
          <w:i/>
          <w:iCs/>
          <w:color w:val="000000"/>
        </w:rPr>
        <w:t>parte</w:t>
      </w:r>
      <w:proofErr w:type="spellEnd"/>
      <w:r w:rsidR="0050490A" w:rsidRPr="0050490A">
        <w:rPr>
          <w:rFonts w:ascii="Times New Roman" w:eastAsia="Times New Roman" w:hAnsi="Times New Roman" w:cs="Times New Roman"/>
          <w:i/>
          <w:iCs/>
          <w:color w:val="000000"/>
        </w:rPr>
        <w:t xml:space="preserve"> Milligan</w:t>
      </w:r>
      <w:r w:rsidR="0050490A" w:rsidRPr="0050490A">
        <w:rPr>
          <w:rFonts w:ascii="Times New Roman" w:eastAsia="Times New Roman" w:hAnsi="Times New Roman" w:cs="Times New Roman"/>
          <w:color w:val="000000"/>
        </w:rPr>
        <w:t xml:space="preserve">, the President attempted to use a military tribunal to try a U.S. citizen, despite the fact that the civil courts were fully functioning at the time </w:t>
      </w:r>
      <w:proofErr w:type="gramStart"/>
      <w:r w:rsidR="0050490A" w:rsidRPr="0050490A">
        <w:rPr>
          <w:rFonts w:ascii="Times New Roman" w:eastAsia="Times New Roman" w:hAnsi="Times New Roman" w:cs="Times New Roman"/>
          <w:color w:val="000000"/>
        </w:rPr>
        <w:t>(</w:t>
      </w:r>
      <w:r w:rsidR="0050490A" w:rsidRPr="0050490A">
        <w:rPr>
          <w:rFonts w:ascii="Times New Roman" w:eastAsia="Times New Roman" w:hAnsi="Times New Roman" w:cs="Times New Roman"/>
          <w:i/>
          <w:iCs/>
          <w:color w:val="000000"/>
        </w:rPr>
        <w:t xml:space="preserve"> </w:t>
      </w:r>
      <w:r w:rsidR="0050490A" w:rsidRPr="0050490A">
        <w:rPr>
          <w:rFonts w:ascii="Times New Roman" w:eastAsia="Times New Roman" w:hAnsi="Times New Roman" w:cs="Times New Roman"/>
          <w:color w:val="000000"/>
        </w:rPr>
        <w:t>O’Brien</w:t>
      </w:r>
      <w:proofErr w:type="gramEnd"/>
      <w:r w:rsidR="0050490A" w:rsidRPr="0050490A">
        <w:rPr>
          <w:rFonts w:ascii="Times New Roman" w:eastAsia="Times New Roman" w:hAnsi="Times New Roman" w:cs="Times New Roman"/>
          <w:color w:val="000000"/>
        </w:rPr>
        <w:t xml:space="preserve"> 11th ed: 299). Additionally, both cases resulted in a suit, where the citizen being tried appealed for a writ of habeas corpus (</w:t>
      </w:r>
      <w:r w:rsidR="0050490A" w:rsidRPr="0050490A">
        <w:rPr>
          <w:rFonts w:ascii="Times New Roman" w:eastAsia="Times New Roman" w:hAnsi="Times New Roman" w:cs="Times New Roman"/>
          <w:i/>
          <w:iCs/>
          <w:color w:val="000000"/>
        </w:rPr>
        <w:t xml:space="preserve">Ex </w:t>
      </w:r>
      <w:proofErr w:type="spellStart"/>
      <w:r w:rsidR="0050490A" w:rsidRPr="0050490A">
        <w:rPr>
          <w:rFonts w:ascii="Times New Roman" w:eastAsia="Times New Roman" w:hAnsi="Times New Roman" w:cs="Times New Roman"/>
          <w:i/>
          <w:iCs/>
          <w:color w:val="000000"/>
        </w:rPr>
        <w:t>parte</w:t>
      </w:r>
      <w:proofErr w:type="spellEnd"/>
      <w:r w:rsidR="0050490A" w:rsidRPr="0050490A">
        <w:rPr>
          <w:rFonts w:ascii="Times New Roman" w:eastAsia="Times New Roman" w:hAnsi="Times New Roman" w:cs="Times New Roman"/>
          <w:i/>
          <w:iCs/>
          <w:color w:val="000000"/>
        </w:rPr>
        <w:t xml:space="preserve"> Milligan </w:t>
      </w:r>
      <w:r w:rsidR="0050490A" w:rsidRPr="0050490A">
        <w:rPr>
          <w:rFonts w:ascii="Times New Roman" w:eastAsia="Times New Roman" w:hAnsi="Times New Roman" w:cs="Times New Roman"/>
          <w:color w:val="000000"/>
        </w:rPr>
        <w:t xml:space="preserve">O’Brien 11th ed: 299). In </w:t>
      </w:r>
      <w:r w:rsidR="0050490A" w:rsidRPr="0050490A">
        <w:rPr>
          <w:rFonts w:ascii="Times New Roman" w:eastAsia="Times New Roman" w:hAnsi="Times New Roman" w:cs="Times New Roman"/>
          <w:i/>
          <w:iCs/>
          <w:color w:val="000000"/>
        </w:rPr>
        <w:t xml:space="preserve">Ex </w:t>
      </w:r>
      <w:proofErr w:type="spellStart"/>
      <w:r w:rsidR="0050490A" w:rsidRPr="0050490A">
        <w:rPr>
          <w:rFonts w:ascii="Times New Roman" w:eastAsia="Times New Roman" w:hAnsi="Times New Roman" w:cs="Times New Roman"/>
          <w:i/>
          <w:iCs/>
          <w:color w:val="000000"/>
        </w:rPr>
        <w:t>parte</w:t>
      </w:r>
      <w:proofErr w:type="spellEnd"/>
      <w:r w:rsidR="0050490A" w:rsidRPr="0050490A">
        <w:rPr>
          <w:rFonts w:ascii="Times New Roman" w:eastAsia="Times New Roman" w:hAnsi="Times New Roman" w:cs="Times New Roman"/>
          <w:i/>
          <w:iCs/>
          <w:color w:val="000000"/>
        </w:rPr>
        <w:t xml:space="preserve"> Milligan</w:t>
      </w:r>
      <w:r w:rsidR="0050490A" w:rsidRPr="0050490A">
        <w:rPr>
          <w:rFonts w:ascii="Times New Roman" w:eastAsia="Times New Roman" w:hAnsi="Times New Roman" w:cs="Times New Roman"/>
          <w:color w:val="000000"/>
        </w:rPr>
        <w:t xml:space="preserve">, Justice Davis cites Article III of the Constitution, which dictates Congress's ability to </w:t>
      </w:r>
      <w:r>
        <w:rPr>
          <w:rFonts w:ascii="Times New Roman" w:eastAsia="Times New Roman" w:hAnsi="Times New Roman" w:cs="Times New Roman"/>
          <w:color w:val="000000"/>
        </w:rPr>
        <w:t>“</w:t>
      </w:r>
      <w:r w:rsidR="0050490A" w:rsidRPr="0050490A">
        <w:rPr>
          <w:rFonts w:ascii="Times New Roman" w:eastAsia="Times New Roman" w:hAnsi="Times New Roman" w:cs="Times New Roman"/>
          <w:color w:val="000000"/>
        </w:rPr>
        <w:t>ordain and establish” “inferior courts,” and notes that the President does not have this power (</w:t>
      </w:r>
      <w:r w:rsidR="0050490A" w:rsidRPr="0050490A">
        <w:rPr>
          <w:rFonts w:ascii="Times New Roman" w:eastAsia="Times New Roman" w:hAnsi="Times New Roman" w:cs="Times New Roman"/>
          <w:i/>
          <w:iCs/>
          <w:color w:val="000000"/>
        </w:rPr>
        <w:t xml:space="preserve">Ex </w:t>
      </w:r>
      <w:proofErr w:type="spellStart"/>
      <w:r w:rsidR="0050490A" w:rsidRPr="0050490A">
        <w:rPr>
          <w:rFonts w:ascii="Times New Roman" w:eastAsia="Times New Roman" w:hAnsi="Times New Roman" w:cs="Times New Roman"/>
          <w:i/>
          <w:iCs/>
          <w:color w:val="000000"/>
        </w:rPr>
        <w:t>parte</w:t>
      </w:r>
      <w:proofErr w:type="spellEnd"/>
      <w:r w:rsidR="0050490A" w:rsidRPr="0050490A">
        <w:rPr>
          <w:rFonts w:ascii="Times New Roman" w:eastAsia="Times New Roman" w:hAnsi="Times New Roman" w:cs="Times New Roman"/>
          <w:i/>
          <w:iCs/>
          <w:color w:val="000000"/>
        </w:rPr>
        <w:t xml:space="preserve"> Milligan </w:t>
      </w:r>
      <w:r w:rsidR="0050490A" w:rsidRPr="0050490A">
        <w:rPr>
          <w:rFonts w:ascii="Times New Roman" w:eastAsia="Times New Roman" w:hAnsi="Times New Roman" w:cs="Times New Roman"/>
          <w:color w:val="000000"/>
        </w:rPr>
        <w:t xml:space="preserve">O’Brien 11th ed: 300-301). Justice Davis admits that the jurisdiction of the President may be expanded in wartime, however he </w:t>
      </w:r>
      <w:r>
        <w:rPr>
          <w:rFonts w:ascii="Times New Roman" w:eastAsia="Times New Roman" w:hAnsi="Times New Roman" w:cs="Times New Roman"/>
          <w:color w:val="000000"/>
        </w:rPr>
        <w:t>notes</w:t>
      </w:r>
      <w:r w:rsidR="0050490A" w:rsidRPr="0050490A">
        <w:rPr>
          <w:rFonts w:ascii="Times New Roman" w:eastAsia="Times New Roman" w:hAnsi="Times New Roman" w:cs="Times New Roman"/>
          <w:color w:val="000000"/>
        </w:rPr>
        <w:t xml:space="preserve"> that these expanded powers </w:t>
      </w:r>
      <w:r w:rsidR="001B2C79">
        <w:rPr>
          <w:rFonts w:ascii="Times New Roman" w:eastAsia="Times New Roman" w:hAnsi="Times New Roman" w:cs="Times New Roman"/>
          <w:color w:val="000000"/>
        </w:rPr>
        <w:t>cannot be applied “</w:t>
      </w:r>
      <w:r w:rsidR="0050490A" w:rsidRPr="0050490A">
        <w:rPr>
          <w:rFonts w:ascii="Times New Roman" w:eastAsia="Times New Roman" w:hAnsi="Times New Roman" w:cs="Times New Roman"/>
          <w:color w:val="000000"/>
        </w:rPr>
        <w:t xml:space="preserve">where the courts are open and their </w:t>
      </w:r>
      <w:r w:rsidR="0050490A" w:rsidRPr="0050490A">
        <w:rPr>
          <w:rFonts w:ascii="Times New Roman" w:eastAsia="Times New Roman" w:hAnsi="Times New Roman" w:cs="Times New Roman"/>
          <w:color w:val="000000"/>
        </w:rPr>
        <w:lastRenderedPageBreak/>
        <w:t>process unobstructed” (</w:t>
      </w:r>
      <w:r w:rsidR="0050490A" w:rsidRPr="0050490A">
        <w:rPr>
          <w:rFonts w:ascii="Times New Roman" w:eastAsia="Times New Roman" w:hAnsi="Times New Roman" w:cs="Times New Roman"/>
          <w:i/>
          <w:iCs/>
          <w:color w:val="000000"/>
        </w:rPr>
        <w:t xml:space="preserve">Ex </w:t>
      </w:r>
      <w:proofErr w:type="spellStart"/>
      <w:r w:rsidR="0050490A" w:rsidRPr="0050490A">
        <w:rPr>
          <w:rFonts w:ascii="Times New Roman" w:eastAsia="Times New Roman" w:hAnsi="Times New Roman" w:cs="Times New Roman"/>
          <w:i/>
          <w:iCs/>
          <w:color w:val="000000"/>
        </w:rPr>
        <w:t>parte</w:t>
      </w:r>
      <w:proofErr w:type="spellEnd"/>
      <w:r w:rsidR="0050490A" w:rsidRPr="0050490A">
        <w:rPr>
          <w:rFonts w:ascii="Times New Roman" w:eastAsia="Times New Roman" w:hAnsi="Times New Roman" w:cs="Times New Roman"/>
          <w:i/>
          <w:iCs/>
          <w:color w:val="000000"/>
        </w:rPr>
        <w:t xml:space="preserve"> Milligan </w:t>
      </w:r>
      <w:r w:rsidR="0050490A" w:rsidRPr="0050490A">
        <w:rPr>
          <w:rFonts w:ascii="Times New Roman" w:eastAsia="Times New Roman" w:hAnsi="Times New Roman" w:cs="Times New Roman"/>
          <w:color w:val="000000"/>
        </w:rPr>
        <w:t xml:space="preserve">O’Brien 11th ed: 301). Furthermore, Justice Davis reaffirms </w:t>
      </w:r>
      <w:r w:rsidR="00F8050B">
        <w:rPr>
          <w:rFonts w:ascii="Times New Roman" w:eastAsia="Times New Roman" w:hAnsi="Times New Roman" w:cs="Times New Roman"/>
          <w:color w:val="000000"/>
        </w:rPr>
        <w:t xml:space="preserve">that </w:t>
      </w:r>
      <w:r w:rsidR="0050490A" w:rsidRPr="0050490A">
        <w:rPr>
          <w:rFonts w:ascii="Times New Roman" w:eastAsia="Times New Roman" w:hAnsi="Times New Roman" w:cs="Times New Roman"/>
          <w:color w:val="000000"/>
        </w:rPr>
        <w:t xml:space="preserve">the right to a trial by jury “is preserved to </w:t>
      </w:r>
      <w:proofErr w:type="gramStart"/>
      <w:r w:rsidR="0050490A" w:rsidRPr="0050490A">
        <w:rPr>
          <w:rFonts w:ascii="Times New Roman" w:eastAsia="Times New Roman" w:hAnsi="Times New Roman" w:cs="Times New Roman"/>
          <w:color w:val="000000"/>
        </w:rPr>
        <w:t>every one</w:t>
      </w:r>
      <w:proofErr w:type="gramEnd"/>
      <w:r w:rsidR="0050490A" w:rsidRPr="0050490A">
        <w:rPr>
          <w:rFonts w:ascii="Times New Roman" w:eastAsia="Times New Roman" w:hAnsi="Times New Roman" w:cs="Times New Roman"/>
          <w:color w:val="000000"/>
        </w:rPr>
        <w:t xml:space="preserve"> accused of </w:t>
      </w:r>
      <w:r w:rsidR="00F8050B">
        <w:rPr>
          <w:rFonts w:ascii="Times New Roman" w:eastAsia="Times New Roman" w:hAnsi="Times New Roman" w:cs="Times New Roman"/>
          <w:color w:val="000000"/>
        </w:rPr>
        <w:t xml:space="preserve">a </w:t>
      </w:r>
      <w:r w:rsidR="0050490A" w:rsidRPr="0050490A">
        <w:rPr>
          <w:rFonts w:ascii="Times New Roman" w:eastAsia="Times New Roman" w:hAnsi="Times New Roman" w:cs="Times New Roman"/>
          <w:color w:val="000000"/>
        </w:rPr>
        <w:t>crime who is not attached to the army, or navy, or militia in actual service” (</w:t>
      </w:r>
      <w:r w:rsidR="0050490A" w:rsidRPr="0050490A">
        <w:rPr>
          <w:rFonts w:ascii="Times New Roman" w:eastAsia="Times New Roman" w:hAnsi="Times New Roman" w:cs="Times New Roman"/>
          <w:i/>
          <w:iCs/>
          <w:color w:val="000000"/>
        </w:rPr>
        <w:t xml:space="preserve">Ex </w:t>
      </w:r>
      <w:proofErr w:type="spellStart"/>
      <w:r w:rsidR="0050490A" w:rsidRPr="0050490A">
        <w:rPr>
          <w:rFonts w:ascii="Times New Roman" w:eastAsia="Times New Roman" w:hAnsi="Times New Roman" w:cs="Times New Roman"/>
          <w:i/>
          <w:iCs/>
          <w:color w:val="000000"/>
        </w:rPr>
        <w:t>parte</w:t>
      </w:r>
      <w:proofErr w:type="spellEnd"/>
      <w:r w:rsidR="0050490A" w:rsidRPr="0050490A">
        <w:rPr>
          <w:rFonts w:ascii="Times New Roman" w:eastAsia="Times New Roman" w:hAnsi="Times New Roman" w:cs="Times New Roman"/>
          <w:i/>
          <w:iCs/>
          <w:color w:val="000000"/>
        </w:rPr>
        <w:t xml:space="preserve"> Milligan </w:t>
      </w:r>
      <w:r w:rsidR="0050490A" w:rsidRPr="0050490A">
        <w:rPr>
          <w:rFonts w:ascii="Times New Roman" w:eastAsia="Times New Roman" w:hAnsi="Times New Roman" w:cs="Times New Roman"/>
          <w:color w:val="000000"/>
        </w:rPr>
        <w:t>O’Brien 11th ed: 302). Furthermore, Justice Davis states that a trial by a military tribunal may only be condoned in cases of “</w:t>
      </w:r>
      <w:r w:rsidR="00F8050B" w:rsidRPr="0050490A">
        <w:rPr>
          <w:rFonts w:ascii="Times New Roman" w:eastAsia="Times New Roman" w:hAnsi="Times New Roman" w:cs="Times New Roman"/>
          <w:color w:val="000000"/>
        </w:rPr>
        <w:t>foreign</w:t>
      </w:r>
      <w:r w:rsidR="0050490A" w:rsidRPr="0050490A">
        <w:rPr>
          <w:rFonts w:ascii="Times New Roman" w:eastAsia="Times New Roman" w:hAnsi="Times New Roman" w:cs="Times New Roman"/>
          <w:color w:val="000000"/>
        </w:rPr>
        <w:t xml:space="preserve"> invasion or civil war”</w:t>
      </w:r>
      <w:r w:rsidR="00F8050B">
        <w:rPr>
          <w:rFonts w:ascii="Times New Roman" w:eastAsia="Times New Roman" w:hAnsi="Times New Roman" w:cs="Times New Roman"/>
          <w:color w:val="000000"/>
        </w:rPr>
        <w:t>,</w:t>
      </w:r>
      <w:r w:rsidR="0050490A" w:rsidRPr="0050490A">
        <w:rPr>
          <w:rFonts w:ascii="Times New Roman" w:eastAsia="Times New Roman" w:hAnsi="Times New Roman" w:cs="Times New Roman"/>
          <w:color w:val="000000"/>
        </w:rPr>
        <w:t xml:space="preserve"> if the courts are actually closed</w:t>
      </w:r>
      <w:r w:rsidR="00F8050B">
        <w:rPr>
          <w:rFonts w:ascii="Times New Roman" w:eastAsia="Times New Roman" w:hAnsi="Times New Roman" w:cs="Times New Roman"/>
          <w:color w:val="000000"/>
        </w:rPr>
        <w:t>,</w:t>
      </w:r>
      <w:r w:rsidR="0050490A" w:rsidRPr="0050490A">
        <w:rPr>
          <w:rFonts w:ascii="Times New Roman" w:eastAsia="Times New Roman" w:hAnsi="Times New Roman" w:cs="Times New Roman"/>
          <w:color w:val="000000"/>
        </w:rPr>
        <w:t xml:space="preserve"> and if the United States i</w:t>
      </w:r>
      <w:r w:rsidR="00F8050B">
        <w:rPr>
          <w:rFonts w:ascii="Times New Roman" w:eastAsia="Times New Roman" w:hAnsi="Times New Roman" w:cs="Times New Roman"/>
          <w:color w:val="000000"/>
        </w:rPr>
        <w:t>s in</w:t>
      </w:r>
      <w:r w:rsidR="0050490A" w:rsidRPr="0050490A">
        <w:rPr>
          <w:rFonts w:ascii="Times New Roman" w:eastAsia="Times New Roman" w:hAnsi="Times New Roman" w:cs="Times New Roman"/>
          <w:color w:val="000000"/>
        </w:rPr>
        <w:t xml:space="preserve"> the “theatre of active military operations” (</w:t>
      </w:r>
      <w:r w:rsidR="0050490A" w:rsidRPr="0050490A">
        <w:rPr>
          <w:rFonts w:ascii="Times New Roman" w:eastAsia="Times New Roman" w:hAnsi="Times New Roman" w:cs="Times New Roman"/>
          <w:i/>
          <w:iCs/>
          <w:color w:val="000000"/>
        </w:rPr>
        <w:t xml:space="preserve">Ex </w:t>
      </w:r>
      <w:proofErr w:type="spellStart"/>
      <w:r w:rsidR="0050490A" w:rsidRPr="0050490A">
        <w:rPr>
          <w:rFonts w:ascii="Times New Roman" w:eastAsia="Times New Roman" w:hAnsi="Times New Roman" w:cs="Times New Roman"/>
          <w:i/>
          <w:iCs/>
          <w:color w:val="000000"/>
        </w:rPr>
        <w:t>parte</w:t>
      </w:r>
      <w:proofErr w:type="spellEnd"/>
      <w:r w:rsidR="0050490A" w:rsidRPr="0050490A">
        <w:rPr>
          <w:rFonts w:ascii="Times New Roman" w:eastAsia="Times New Roman" w:hAnsi="Times New Roman" w:cs="Times New Roman"/>
          <w:i/>
          <w:iCs/>
          <w:color w:val="000000"/>
        </w:rPr>
        <w:t xml:space="preserve"> Milligan </w:t>
      </w:r>
      <w:r w:rsidR="0050490A" w:rsidRPr="0050490A">
        <w:rPr>
          <w:rFonts w:ascii="Times New Roman" w:eastAsia="Times New Roman" w:hAnsi="Times New Roman" w:cs="Times New Roman"/>
          <w:color w:val="000000"/>
        </w:rPr>
        <w:t>O’Brien 11th ed: 304).</w:t>
      </w:r>
    </w:p>
    <w:p w14:paraId="7F9A743F" w14:textId="47E8F606"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Evaluating the current case according to this framework, we know that “L” is a U.S. citizen who is not connected to the military and that the civil courts are functioning. In </w:t>
      </w:r>
      <w:r w:rsidRPr="0050490A">
        <w:rPr>
          <w:rFonts w:ascii="Times New Roman" w:eastAsia="Times New Roman" w:hAnsi="Times New Roman" w:cs="Times New Roman"/>
          <w:i/>
          <w:iCs/>
          <w:color w:val="000000"/>
        </w:rPr>
        <w:t>Milligan</w:t>
      </w:r>
      <w:r w:rsidRPr="0050490A">
        <w:rPr>
          <w:rFonts w:ascii="Times New Roman" w:eastAsia="Times New Roman" w:hAnsi="Times New Roman" w:cs="Times New Roman"/>
          <w:color w:val="000000"/>
        </w:rPr>
        <w:t>, it was argued that it was a time of “War” or “Public danger”, and thus, according to the 5th Amendment, Milligan’s rights could be limited because of martial law (</w:t>
      </w:r>
      <w:r w:rsidRPr="0050490A">
        <w:rPr>
          <w:rFonts w:ascii="Times New Roman" w:eastAsia="Times New Roman" w:hAnsi="Times New Roman" w:cs="Times New Roman"/>
          <w:i/>
          <w:iCs/>
          <w:color w:val="000000"/>
        </w:rPr>
        <w:t xml:space="preserve">Ex </w:t>
      </w:r>
      <w:proofErr w:type="spellStart"/>
      <w:r w:rsidRPr="0050490A">
        <w:rPr>
          <w:rFonts w:ascii="Times New Roman" w:eastAsia="Times New Roman" w:hAnsi="Times New Roman" w:cs="Times New Roman"/>
          <w:i/>
          <w:iCs/>
          <w:color w:val="000000"/>
        </w:rPr>
        <w:t>parte</w:t>
      </w:r>
      <w:proofErr w:type="spellEnd"/>
      <w:r w:rsidRPr="0050490A">
        <w:rPr>
          <w:rFonts w:ascii="Times New Roman" w:eastAsia="Times New Roman" w:hAnsi="Times New Roman" w:cs="Times New Roman"/>
          <w:i/>
          <w:iCs/>
          <w:color w:val="000000"/>
        </w:rPr>
        <w:t xml:space="preserve"> Milligan </w:t>
      </w:r>
      <w:r w:rsidRPr="0050490A">
        <w:rPr>
          <w:rFonts w:ascii="Times New Roman" w:eastAsia="Times New Roman" w:hAnsi="Times New Roman" w:cs="Times New Roman"/>
          <w:color w:val="000000"/>
        </w:rPr>
        <w:t xml:space="preserve">O’Brien 11th ed: 302). However, in answer to this claim, Justice Davis </w:t>
      </w:r>
      <w:r w:rsidR="001B2C79">
        <w:rPr>
          <w:rFonts w:ascii="Times New Roman" w:eastAsia="Times New Roman" w:hAnsi="Times New Roman" w:cs="Times New Roman"/>
          <w:color w:val="000000"/>
        </w:rPr>
        <w:t>state</w:t>
      </w:r>
      <w:r w:rsidR="004C4E71">
        <w:rPr>
          <w:rFonts w:ascii="Times New Roman" w:eastAsia="Times New Roman" w:hAnsi="Times New Roman" w:cs="Times New Roman"/>
          <w:color w:val="000000"/>
        </w:rPr>
        <w:t>d</w:t>
      </w:r>
      <w:r w:rsidRPr="0050490A">
        <w:rPr>
          <w:rFonts w:ascii="Times New Roman" w:eastAsia="Times New Roman" w:hAnsi="Times New Roman" w:cs="Times New Roman"/>
          <w:color w:val="000000"/>
        </w:rPr>
        <w:t xml:space="preserve"> that limitations to a citizen’s rights require that the civil courts are </w:t>
      </w:r>
      <w:proofErr w:type="gramStart"/>
      <w:r w:rsidRPr="0050490A">
        <w:rPr>
          <w:rFonts w:ascii="Times New Roman" w:eastAsia="Times New Roman" w:hAnsi="Times New Roman" w:cs="Times New Roman"/>
          <w:color w:val="000000"/>
        </w:rPr>
        <w:t>closed</w:t>
      </w:r>
      <w:proofErr w:type="gramEnd"/>
      <w:r w:rsidRPr="0050490A">
        <w:rPr>
          <w:rFonts w:ascii="Times New Roman" w:eastAsia="Times New Roman" w:hAnsi="Times New Roman" w:cs="Times New Roman"/>
          <w:color w:val="000000"/>
        </w:rPr>
        <w:t xml:space="preserve"> and that the U.S. is actively engaged in war (</w:t>
      </w:r>
      <w:r w:rsidRPr="0050490A">
        <w:rPr>
          <w:rFonts w:ascii="Times New Roman" w:eastAsia="Times New Roman" w:hAnsi="Times New Roman" w:cs="Times New Roman"/>
          <w:i/>
          <w:iCs/>
          <w:color w:val="000000"/>
        </w:rPr>
        <w:t xml:space="preserve">Ex </w:t>
      </w:r>
      <w:proofErr w:type="spellStart"/>
      <w:r w:rsidRPr="0050490A">
        <w:rPr>
          <w:rFonts w:ascii="Times New Roman" w:eastAsia="Times New Roman" w:hAnsi="Times New Roman" w:cs="Times New Roman"/>
          <w:i/>
          <w:iCs/>
          <w:color w:val="000000"/>
        </w:rPr>
        <w:t>parte</w:t>
      </w:r>
      <w:proofErr w:type="spellEnd"/>
      <w:r w:rsidRPr="0050490A">
        <w:rPr>
          <w:rFonts w:ascii="Times New Roman" w:eastAsia="Times New Roman" w:hAnsi="Times New Roman" w:cs="Times New Roman"/>
          <w:i/>
          <w:iCs/>
          <w:color w:val="000000"/>
        </w:rPr>
        <w:t xml:space="preserve"> Milligan </w:t>
      </w:r>
      <w:r w:rsidRPr="0050490A">
        <w:rPr>
          <w:rFonts w:ascii="Times New Roman" w:eastAsia="Times New Roman" w:hAnsi="Times New Roman" w:cs="Times New Roman"/>
          <w:color w:val="000000"/>
        </w:rPr>
        <w:t xml:space="preserve">O’Brien 11th ed: 303-304). While </w:t>
      </w:r>
      <w:proofErr w:type="spellStart"/>
      <w:r w:rsidRPr="0050490A">
        <w:rPr>
          <w:rFonts w:ascii="Times New Roman" w:eastAsia="Times New Roman" w:hAnsi="Times New Roman" w:cs="Times New Roman"/>
          <w:color w:val="000000"/>
        </w:rPr>
        <w:t>Sanzu’s</w:t>
      </w:r>
      <w:proofErr w:type="spellEnd"/>
      <w:r w:rsidRPr="0050490A">
        <w:rPr>
          <w:rFonts w:ascii="Times New Roman" w:eastAsia="Times New Roman" w:hAnsi="Times New Roman" w:cs="Times New Roman"/>
          <w:color w:val="000000"/>
        </w:rPr>
        <w:t xml:space="preserve"> attack on California may be considered a “</w:t>
      </w:r>
      <w:r w:rsidR="001B2C79" w:rsidRPr="0050490A">
        <w:rPr>
          <w:rFonts w:ascii="Times New Roman" w:eastAsia="Times New Roman" w:hAnsi="Times New Roman" w:cs="Times New Roman"/>
          <w:color w:val="000000"/>
        </w:rPr>
        <w:t>foreign</w:t>
      </w:r>
      <w:r w:rsidRPr="0050490A">
        <w:rPr>
          <w:rFonts w:ascii="Times New Roman" w:eastAsia="Times New Roman" w:hAnsi="Times New Roman" w:cs="Times New Roman"/>
          <w:color w:val="000000"/>
        </w:rPr>
        <w:t xml:space="preserve"> invasion,” the U.S. military has seized control of the ships and there is no indication of immediate danger, therefore the Court cannot define the situation as a “theatre of active military operations” and there is no need to use martial law to establish a military tribunal and suspend the writ of habeas corpus. Justice </w:t>
      </w:r>
      <w:proofErr w:type="spellStart"/>
      <w:r w:rsidRPr="0050490A">
        <w:rPr>
          <w:rFonts w:ascii="Times New Roman" w:eastAsia="Times New Roman" w:hAnsi="Times New Roman" w:cs="Times New Roman"/>
          <w:color w:val="000000"/>
        </w:rPr>
        <w:t>Chorny</w:t>
      </w:r>
      <w:proofErr w:type="spellEnd"/>
      <w:r w:rsidRPr="0050490A">
        <w:rPr>
          <w:rFonts w:ascii="Times New Roman" w:eastAsia="Times New Roman" w:hAnsi="Times New Roman" w:cs="Times New Roman"/>
          <w:color w:val="000000"/>
        </w:rPr>
        <w:t xml:space="preserve"> dissented to this, stating that there is no means of determining if the threat is over, however, all other Justices disagreed. Similarly, Article III Section 2 dictates that when a crime is not committed “within any State”, Congress shall decide the place of the trial, giving further evidence that the President was overstepping his power in establishing a military tribunal in which to try “L’ </w:t>
      </w:r>
      <w:proofErr w:type="gramStart"/>
      <w:r w:rsidRPr="0050490A">
        <w:rPr>
          <w:rFonts w:ascii="Times New Roman" w:eastAsia="Times New Roman" w:hAnsi="Times New Roman" w:cs="Times New Roman"/>
          <w:color w:val="000000"/>
        </w:rPr>
        <w:t>(</w:t>
      </w:r>
      <w:r w:rsidRPr="0050490A">
        <w:rPr>
          <w:rFonts w:ascii="Times New Roman" w:eastAsia="Times New Roman" w:hAnsi="Times New Roman" w:cs="Times New Roman"/>
          <w:i/>
          <w:iCs/>
          <w:color w:val="000000"/>
        </w:rPr>
        <w:t xml:space="preserve"> </w:t>
      </w:r>
      <w:r w:rsidRPr="0050490A">
        <w:rPr>
          <w:rFonts w:ascii="Times New Roman" w:eastAsia="Times New Roman" w:hAnsi="Times New Roman" w:cs="Times New Roman"/>
          <w:color w:val="000000"/>
        </w:rPr>
        <w:t>O’Brien</w:t>
      </w:r>
      <w:proofErr w:type="gramEnd"/>
      <w:r w:rsidRPr="0050490A">
        <w:rPr>
          <w:rFonts w:ascii="Times New Roman" w:eastAsia="Times New Roman" w:hAnsi="Times New Roman" w:cs="Times New Roman"/>
          <w:color w:val="000000"/>
        </w:rPr>
        <w:t xml:space="preserve"> 11th ed: 15).</w:t>
      </w:r>
    </w:p>
    <w:p w14:paraId="7EE3FF67" w14:textId="59E09358"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The Suspension Clause outlined in Article I Section 9 of the Constitution declares that the privilege of the writ of habeas corpus can only be suspended in “cases of rebellion”, “invasion” </w:t>
      </w:r>
      <w:r w:rsidRPr="0050490A">
        <w:rPr>
          <w:rFonts w:ascii="Times New Roman" w:eastAsia="Times New Roman" w:hAnsi="Times New Roman" w:cs="Times New Roman"/>
          <w:color w:val="000000"/>
        </w:rPr>
        <w:lastRenderedPageBreak/>
        <w:t xml:space="preserve">or when the “public safety may require it” (O’Brien 11th ed: 11). As previously established, the current situation can no longer </w:t>
      </w:r>
      <w:proofErr w:type="gramStart"/>
      <w:r w:rsidR="004C4E71" w:rsidRPr="0050490A">
        <w:rPr>
          <w:rFonts w:ascii="Times New Roman" w:eastAsia="Times New Roman" w:hAnsi="Times New Roman" w:cs="Times New Roman"/>
          <w:color w:val="000000"/>
        </w:rPr>
        <w:t>be</w:t>
      </w:r>
      <w:r w:rsidRPr="0050490A">
        <w:rPr>
          <w:rFonts w:ascii="Times New Roman" w:eastAsia="Times New Roman" w:hAnsi="Times New Roman" w:cs="Times New Roman"/>
          <w:color w:val="000000"/>
        </w:rPr>
        <w:t xml:space="preserve"> </w:t>
      </w:r>
      <w:r w:rsidR="004C4E71">
        <w:rPr>
          <w:rFonts w:ascii="Times New Roman" w:eastAsia="Times New Roman" w:hAnsi="Times New Roman" w:cs="Times New Roman"/>
          <w:color w:val="000000"/>
        </w:rPr>
        <w:t xml:space="preserve"> considered</w:t>
      </w:r>
      <w:proofErr w:type="gramEnd"/>
      <w:r w:rsidR="004C4E71">
        <w:rPr>
          <w:rFonts w:ascii="Times New Roman" w:eastAsia="Times New Roman" w:hAnsi="Times New Roman" w:cs="Times New Roman"/>
          <w:color w:val="000000"/>
        </w:rPr>
        <w:t xml:space="preserve"> </w:t>
      </w:r>
      <w:r w:rsidRPr="0050490A">
        <w:rPr>
          <w:rFonts w:ascii="Times New Roman" w:eastAsia="Times New Roman" w:hAnsi="Times New Roman" w:cs="Times New Roman"/>
          <w:color w:val="000000"/>
        </w:rPr>
        <w:t>dangerous</w:t>
      </w:r>
      <w:r w:rsidR="004C4E71">
        <w:rPr>
          <w:rFonts w:ascii="Times New Roman" w:eastAsia="Times New Roman" w:hAnsi="Times New Roman" w:cs="Times New Roman"/>
          <w:color w:val="000000"/>
        </w:rPr>
        <w:t xml:space="preserve">, therefore, </w:t>
      </w:r>
      <w:r w:rsidRPr="0050490A">
        <w:rPr>
          <w:rFonts w:ascii="Times New Roman" w:eastAsia="Times New Roman" w:hAnsi="Times New Roman" w:cs="Times New Roman"/>
          <w:color w:val="000000"/>
        </w:rPr>
        <w:t>denying “L” the privilege of the writ of habeas corpus is unconstitutional. Regardless, Milligan establishes that “[t]he suspension of the privilege of the writ of habeas corpus does not suspend the writ itself. The writ issues as a matter of course; and on the return made to it the court decides whether the party applying is denied the right of proceeding any further with it.” (</w:t>
      </w:r>
      <w:r w:rsidRPr="0050490A">
        <w:rPr>
          <w:rFonts w:ascii="Times New Roman" w:eastAsia="Times New Roman" w:hAnsi="Times New Roman" w:cs="Times New Roman"/>
          <w:i/>
          <w:iCs/>
          <w:color w:val="000000"/>
        </w:rPr>
        <w:t xml:space="preserve">Ex </w:t>
      </w:r>
      <w:proofErr w:type="spellStart"/>
      <w:r w:rsidRPr="0050490A">
        <w:rPr>
          <w:rFonts w:ascii="Times New Roman" w:eastAsia="Times New Roman" w:hAnsi="Times New Roman" w:cs="Times New Roman"/>
          <w:i/>
          <w:iCs/>
          <w:color w:val="000000"/>
        </w:rPr>
        <w:t>parte</w:t>
      </w:r>
      <w:proofErr w:type="spellEnd"/>
      <w:r w:rsidRPr="0050490A">
        <w:rPr>
          <w:rFonts w:ascii="Times New Roman" w:eastAsia="Times New Roman" w:hAnsi="Times New Roman" w:cs="Times New Roman"/>
          <w:i/>
          <w:iCs/>
          <w:color w:val="000000"/>
        </w:rPr>
        <w:t xml:space="preserve"> Milligan </w:t>
      </w:r>
      <w:r w:rsidRPr="0050490A">
        <w:rPr>
          <w:rFonts w:ascii="Times New Roman" w:eastAsia="Times New Roman" w:hAnsi="Times New Roman" w:cs="Times New Roman"/>
          <w:color w:val="000000"/>
        </w:rPr>
        <w:t>O’Brien 11th ed: 304). Thus, even if “L” is denied the privilege of the writ, he is still entitled to a habeas corpus suit. </w:t>
      </w:r>
    </w:p>
    <w:p w14:paraId="414E2C85" w14:textId="5D66D4A2" w:rsidR="0050490A" w:rsidRP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However,</w:t>
      </w:r>
      <w:r w:rsidR="00861183">
        <w:rPr>
          <w:rFonts w:ascii="Times New Roman" w:eastAsia="Times New Roman" w:hAnsi="Times New Roman" w:cs="Times New Roman"/>
          <w:color w:val="000000"/>
        </w:rPr>
        <w:t xml:space="preserve"> a</w:t>
      </w:r>
      <w:r w:rsidRPr="0050490A">
        <w:rPr>
          <w:rFonts w:ascii="Times New Roman" w:eastAsia="Times New Roman" w:hAnsi="Times New Roman" w:cs="Times New Roman"/>
          <w:color w:val="000000"/>
        </w:rPr>
        <w:t xml:space="preserve"> critical difference between the current case and </w:t>
      </w:r>
      <w:r w:rsidRPr="0050490A">
        <w:rPr>
          <w:rFonts w:ascii="Times New Roman" w:eastAsia="Times New Roman" w:hAnsi="Times New Roman" w:cs="Times New Roman"/>
          <w:i/>
          <w:iCs/>
          <w:color w:val="000000"/>
        </w:rPr>
        <w:t>Milligan</w:t>
      </w:r>
      <w:r w:rsidRPr="0050490A">
        <w:rPr>
          <w:rFonts w:ascii="Times New Roman" w:eastAsia="Times New Roman" w:hAnsi="Times New Roman" w:cs="Times New Roman"/>
          <w:color w:val="000000"/>
        </w:rPr>
        <w:t xml:space="preserve">, is that “L” was captured on a </w:t>
      </w:r>
      <w:proofErr w:type="spellStart"/>
      <w:r w:rsidRPr="0050490A">
        <w:rPr>
          <w:rFonts w:ascii="Times New Roman" w:eastAsia="Times New Roman" w:hAnsi="Times New Roman" w:cs="Times New Roman"/>
          <w:color w:val="000000"/>
        </w:rPr>
        <w:t>Sanzu</w:t>
      </w:r>
      <w:proofErr w:type="spellEnd"/>
      <w:r w:rsidRPr="0050490A">
        <w:rPr>
          <w:rFonts w:ascii="Times New Roman" w:eastAsia="Times New Roman" w:hAnsi="Times New Roman" w:cs="Times New Roman"/>
          <w:color w:val="000000"/>
        </w:rPr>
        <w:t xml:space="preserve"> submarine and detained not on a U.S. navy vessel off the coast of California. This difference forces the Court to draw upon the precedent established in </w:t>
      </w:r>
      <w:r w:rsidRPr="0050490A">
        <w:rPr>
          <w:rFonts w:ascii="Times New Roman" w:eastAsia="Times New Roman" w:hAnsi="Times New Roman" w:cs="Times New Roman"/>
          <w:i/>
          <w:iCs/>
          <w:color w:val="000000"/>
        </w:rPr>
        <w:t>Boumediene v. Bush</w:t>
      </w:r>
      <w:r w:rsidRPr="0050490A">
        <w:rPr>
          <w:rFonts w:ascii="Times New Roman" w:eastAsia="Times New Roman" w:hAnsi="Times New Roman" w:cs="Times New Roman"/>
          <w:color w:val="000000"/>
        </w:rPr>
        <w:t>, since this case evaluates the application of the Suspension Clause in an instance where the detainees, who were not U.S. citizens, were held in Guantanamo Bay (</w:t>
      </w:r>
      <w:r w:rsidRPr="0050490A">
        <w:rPr>
          <w:rFonts w:ascii="Times New Roman" w:eastAsia="Times New Roman" w:hAnsi="Times New Roman" w:cs="Times New Roman"/>
          <w:i/>
          <w:iCs/>
          <w:color w:val="000000"/>
        </w:rPr>
        <w:t xml:space="preserve">Boumediene v. Bush </w:t>
      </w:r>
      <w:r w:rsidRPr="0050490A">
        <w:rPr>
          <w:rFonts w:ascii="Times New Roman" w:eastAsia="Times New Roman" w:hAnsi="Times New Roman" w:cs="Times New Roman"/>
          <w:color w:val="000000"/>
        </w:rPr>
        <w:t>O’Brien 11th ed: 318-319). The Court established that the application of the Suspension Clause depends on the “citizenship and status of the detainee, the nature of the sites where apprehension and detention took place, and the practical obstacles involved in resolving the prisoner’s entitlement to the writ (</w:t>
      </w:r>
      <w:r w:rsidRPr="0050490A">
        <w:rPr>
          <w:rFonts w:ascii="Times New Roman" w:eastAsia="Times New Roman" w:hAnsi="Times New Roman" w:cs="Times New Roman"/>
          <w:i/>
          <w:iCs/>
          <w:color w:val="000000"/>
        </w:rPr>
        <w:t xml:space="preserve">Boumediene v. Bush </w:t>
      </w:r>
      <w:r w:rsidRPr="0050490A">
        <w:rPr>
          <w:rFonts w:ascii="Times New Roman" w:eastAsia="Times New Roman" w:hAnsi="Times New Roman" w:cs="Times New Roman"/>
          <w:color w:val="000000"/>
        </w:rPr>
        <w:t xml:space="preserve">O’Brien 11th ed: 325). Using these standards, the Court decided that in the case of non-citizens, the protections of the Constitution do not necessarily stop where </w:t>
      </w:r>
      <w:r w:rsidRPr="0050490A">
        <w:rPr>
          <w:rFonts w:ascii="Times New Roman" w:eastAsia="Times New Roman" w:hAnsi="Times New Roman" w:cs="Times New Roman"/>
          <w:i/>
          <w:iCs/>
          <w:color w:val="000000"/>
        </w:rPr>
        <w:t>de jure</w:t>
      </w:r>
      <w:r w:rsidRPr="0050490A">
        <w:rPr>
          <w:rFonts w:ascii="Times New Roman" w:eastAsia="Times New Roman" w:hAnsi="Times New Roman" w:cs="Times New Roman"/>
          <w:color w:val="000000"/>
        </w:rPr>
        <w:t xml:space="preserve"> sovereignty ends, and the Court decided that the Constitution still applies in Guantanamo Bay and ruled in favor of the detainees (</w:t>
      </w:r>
      <w:r w:rsidRPr="0050490A">
        <w:rPr>
          <w:rFonts w:ascii="Times New Roman" w:eastAsia="Times New Roman" w:hAnsi="Times New Roman" w:cs="Times New Roman"/>
          <w:i/>
          <w:iCs/>
          <w:color w:val="000000"/>
        </w:rPr>
        <w:t xml:space="preserve">Boumediene v. Bush </w:t>
      </w:r>
      <w:r w:rsidRPr="0050490A">
        <w:rPr>
          <w:rFonts w:ascii="Times New Roman" w:eastAsia="Times New Roman" w:hAnsi="Times New Roman" w:cs="Times New Roman"/>
          <w:color w:val="000000"/>
        </w:rPr>
        <w:t xml:space="preserve">O’Brien 11th ed: 323-326). As a U.S. citizen, “L” is entitled to the full protection of the Constitution, and although he was arrested on a </w:t>
      </w:r>
      <w:r w:rsidR="004C4E71" w:rsidRPr="0050490A">
        <w:rPr>
          <w:rFonts w:ascii="Times New Roman" w:eastAsia="Times New Roman" w:hAnsi="Times New Roman" w:cs="Times New Roman"/>
          <w:color w:val="000000"/>
        </w:rPr>
        <w:t>foreign</w:t>
      </w:r>
      <w:r w:rsidRPr="0050490A">
        <w:rPr>
          <w:rFonts w:ascii="Times New Roman" w:eastAsia="Times New Roman" w:hAnsi="Times New Roman" w:cs="Times New Roman"/>
          <w:color w:val="000000"/>
        </w:rPr>
        <w:t xml:space="preserve"> submarine, his detention on a U.S. ship is still considered by the Court to be under the sovereignty of the United States. Thus, the privilege </w:t>
      </w:r>
      <w:r w:rsidRPr="0050490A">
        <w:rPr>
          <w:rFonts w:ascii="Times New Roman" w:eastAsia="Times New Roman" w:hAnsi="Times New Roman" w:cs="Times New Roman"/>
          <w:color w:val="000000"/>
        </w:rPr>
        <w:lastRenderedPageBreak/>
        <w:t>of the writ of habeas corpus should not have been suspended, and “L” has the right to file a habeas corpus suit.</w:t>
      </w:r>
    </w:p>
    <w:p w14:paraId="5294DF86" w14:textId="77777777" w:rsidR="0050490A" w:rsidRDefault="0050490A" w:rsidP="0050490A">
      <w:pPr>
        <w:spacing w:line="480" w:lineRule="auto"/>
        <w:rPr>
          <w:rFonts w:ascii="Times New Roman" w:eastAsia="Times New Roman" w:hAnsi="Times New Roman" w:cs="Times New Roman"/>
        </w:rPr>
      </w:pPr>
      <w:r w:rsidRPr="0050490A">
        <w:rPr>
          <w:rFonts w:ascii="Times New Roman" w:eastAsia="Times New Roman" w:hAnsi="Times New Roman" w:cs="Times New Roman"/>
          <w:b/>
          <w:bCs/>
          <w:color w:val="000000"/>
        </w:rPr>
        <w:t>Cook County Law Enforcement Officers v. United States</w:t>
      </w:r>
    </w:p>
    <w:p w14:paraId="0DB1F7A5" w14:textId="1F836D6B"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The constitutional question arising from this case is whether Provision 3 of the Act, which requires local police to conduct identity checks on foreigners volunteering with </w:t>
      </w:r>
      <w:proofErr w:type="spellStart"/>
      <w:r w:rsidRPr="0050490A">
        <w:rPr>
          <w:rFonts w:ascii="Times New Roman" w:eastAsia="Times New Roman" w:hAnsi="Times New Roman" w:cs="Times New Roman"/>
          <w:color w:val="000000"/>
        </w:rPr>
        <w:t>Americorps</w:t>
      </w:r>
      <w:proofErr w:type="spellEnd"/>
      <w:r w:rsidRPr="0050490A">
        <w:rPr>
          <w:rFonts w:ascii="Times New Roman" w:eastAsia="Times New Roman" w:hAnsi="Times New Roman" w:cs="Times New Roman"/>
          <w:color w:val="000000"/>
        </w:rPr>
        <w:t xml:space="preserve"> </w:t>
      </w:r>
      <w:proofErr w:type="gramStart"/>
      <w:r w:rsidRPr="0050490A">
        <w:rPr>
          <w:rFonts w:ascii="Times New Roman" w:eastAsia="Times New Roman" w:hAnsi="Times New Roman" w:cs="Times New Roman"/>
          <w:color w:val="000000"/>
        </w:rPr>
        <w:t>in order to</w:t>
      </w:r>
      <w:proofErr w:type="gramEnd"/>
      <w:r w:rsidRPr="0050490A">
        <w:rPr>
          <w:rFonts w:ascii="Times New Roman" w:eastAsia="Times New Roman" w:hAnsi="Times New Roman" w:cs="Times New Roman"/>
          <w:color w:val="000000"/>
        </w:rPr>
        <w:t xml:space="preserve"> ensure that they are from a country listed as a favored nation, is overly burdensome. Determining the burden of this requirement has implications regarding the separation between state and federal power, therefore, fundamentally challenging the dual sovereignty system established by the Framers.</w:t>
      </w:r>
    </w:p>
    <w:p w14:paraId="42815A43" w14:textId="19B61001" w:rsid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The Court will analyze the present case according to the ruling made in </w:t>
      </w:r>
      <w:r w:rsidRPr="0050490A">
        <w:rPr>
          <w:rFonts w:ascii="Times New Roman" w:eastAsia="Times New Roman" w:hAnsi="Times New Roman" w:cs="Times New Roman"/>
          <w:i/>
          <w:iCs/>
          <w:color w:val="000000"/>
        </w:rPr>
        <w:t>Printz v. United States and Mack v. United States</w:t>
      </w:r>
      <w:r w:rsidRPr="0050490A">
        <w:rPr>
          <w:rFonts w:ascii="Times New Roman" w:eastAsia="Times New Roman" w:hAnsi="Times New Roman" w:cs="Times New Roman"/>
          <w:color w:val="000000"/>
        </w:rPr>
        <w:t xml:space="preserve">. These cases have similar fact patterns to the current case, as both Printz and Mack </w:t>
      </w:r>
      <w:r w:rsidR="004C4E71">
        <w:rPr>
          <w:rFonts w:ascii="Times New Roman" w:eastAsia="Times New Roman" w:hAnsi="Times New Roman" w:cs="Times New Roman"/>
          <w:color w:val="000000"/>
        </w:rPr>
        <w:t>argued</w:t>
      </w:r>
      <w:r w:rsidRPr="0050490A">
        <w:rPr>
          <w:rFonts w:ascii="Times New Roman" w:eastAsia="Times New Roman" w:hAnsi="Times New Roman" w:cs="Times New Roman"/>
          <w:color w:val="000000"/>
        </w:rPr>
        <w:t xml:space="preserve"> that the Brady Act, which directed law enforcement officers to temporarily conduct background checks on handgun purchasers, was unconstitutional </w:t>
      </w:r>
      <w:r w:rsidR="00537FDE">
        <w:rPr>
          <w:rFonts w:ascii="Times New Roman" w:eastAsia="Times New Roman" w:hAnsi="Times New Roman" w:cs="Times New Roman"/>
          <w:color w:val="000000"/>
        </w:rPr>
        <w:t>because the</w:t>
      </w:r>
      <w:r w:rsidRPr="0050490A">
        <w:rPr>
          <w:rFonts w:ascii="Times New Roman" w:eastAsia="Times New Roman" w:hAnsi="Times New Roman" w:cs="Times New Roman"/>
          <w:color w:val="000000"/>
        </w:rPr>
        <w:t xml:space="preserve"> federal government was illegally </w:t>
      </w:r>
      <w:r w:rsidR="00537FDE">
        <w:rPr>
          <w:rFonts w:ascii="Times New Roman" w:eastAsia="Times New Roman" w:hAnsi="Times New Roman" w:cs="Times New Roman"/>
          <w:color w:val="000000"/>
        </w:rPr>
        <w:t>forcing</w:t>
      </w:r>
      <w:r w:rsidRPr="0050490A">
        <w:rPr>
          <w:rFonts w:ascii="Times New Roman" w:eastAsia="Times New Roman" w:hAnsi="Times New Roman" w:cs="Times New Roman"/>
          <w:color w:val="000000"/>
        </w:rPr>
        <w:t xml:space="preserve"> state officials to carry out a federal mandate (</w:t>
      </w:r>
      <w:r w:rsidRPr="0050490A">
        <w:rPr>
          <w:rFonts w:ascii="Times New Roman" w:eastAsia="Times New Roman" w:hAnsi="Times New Roman" w:cs="Times New Roman"/>
          <w:i/>
          <w:iCs/>
          <w:color w:val="000000"/>
        </w:rPr>
        <w:t>Printz v. United States</w:t>
      </w:r>
      <w:r w:rsidR="00861183">
        <w:rPr>
          <w:rFonts w:ascii="Times New Roman" w:eastAsia="Times New Roman" w:hAnsi="Times New Roman" w:cs="Times New Roman"/>
          <w:i/>
          <w:iCs/>
          <w:color w:val="000000"/>
        </w:rPr>
        <w:t>/</w:t>
      </w:r>
      <w:r w:rsidRPr="0050490A">
        <w:rPr>
          <w:rFonts w:ascii="Times New Roman" w:eastAsia="Times New Roman" w:hAnsi="Times New Roman" w:cs="Times New Roman"/>
          <w:i/>
          <w:iCs/>
          <w:color w:val="000000"/>
        </w:rPr>
        <w:t xml:space="preserve">Mack v. United States </w:t>
      </w:r>
      <w:r w:rsidRPr="0050490A">
        <w:rPr>
          <w:rFonts w:ascii="Times New Roman" w:eastAsia="Times New Roman" w:hAnsi="Times New Roman" w:cs="Times New Roman"/>
          <w:color w:val="000000"/>
        </w:rPr>
        <w:t>O’Brien 11th ed: 735). In deciding the case, Justice Scalia asserts that the structure of the Constitution establishes limitations on the federal government because the Framers agreed that “using the States as the instruments of federal governance was both ineffectual and provocative of federal-state conflict” (</w:t>
      </w:r>
      <w:r w:rsidRPr="0050490A">
        <w:rPr>
          <w:rFonts w:ascii="Times New Roman" w:eastAsia="Times New Roman" w:hAnsi="Times New Roman" w:cs="Times New Roman"/>
          <w:i/>
          <w:iCs/>
          <w:color w:val="000000"/>
        </w:rPr>
        <w:t>Printz v. United States</w:t>
      </w:r>
      <w:r w:rsidR="00861183">
        <w:rPr>
          <w:rFonts w:ascii="Times New Roman" w:eastAsia="Times New Roman" w:hAnsi="Times New Roman" w:cs="Times New Roman"/>
          <w:i/>
          <w:iCs/>
          <w:color w:val="000000"/>
        </w:rPr>
        <w:t>/</w:t>
      </w:r>
      <w:r w:rsidRPr="0050490A">
        <w:rPr>
          <w:rFonts w:ascii="Times New Roman" w:eastAsia="Times New Roman" w:hAnsi="Times New Roman" w:cs="Times New Roman"/>
          <w:i/>
          <w:iCs/>
          <w:color w:val="000000"/>
        </w:rPr>
        <w:t xml:space="preserve">Mack v. United States </w:t>
      </w:r>
      <w:r w:rsidRPr="0050490A">
        <w:rPr>
          <w:rFonts w:ascii="Times New Roman" w:eastAsia="Times New Roman" w:hAnsi="Times New Roman" w:cs="Times New Roman"/>
          <w:color w:val="000000"/>
        </w:rPr>
        <w:t>O’Brien 11th ed: 738). Thus, the Court held that the Brady Act was violating the principle of dual sovereignty and that “Congress cannot compel the States to enact or enforce a federal regulatory program” (</w:t>
      </w:r>
      <w:r w:rsidRPr="0050490A">
        <w:rPr>
          <w:rFonts w:ascii="Times New Roman" w:eastAsia="Times New Roman" w:hAnsi="Times New Roman" w:cs="Times New Roman"/>
          <w:i/>
          <w:iCs/>
          <w:color w:val="000000"/>
        </w:rPr>
        <w:t>Printz v. United States</w:t>
      </w:r>
      <w:r w:rsidR="00861183">
        <w:rPr>
          <w:rFonts w:ascii="Times New Roman" w:eastAsia="Times New Roman" w:hAnsi="Times New Roman" w:cs="Times New Roman"/>
          <w:i/>
          <w:iCs/>
          <w:color w:val="000000"/>
        </w:rPr>
        <w:t>/</w:t>
      </w:r>
      <w:r w:rsidRPr="0050490A">
        <w:rPr>
          <w:rFonts w:ascii="Times New Roman" w:eastAsia="Times New Roman" w:hAnsi="Times New Roman" w:cs="Times New Roman"/>
          <w:i/>
          <w:iCs/>
          <w:color w:val="000000"/>
        </w:rPr>
        <w:t xml:space="preserve">Mack v. United States </w:t>
      </w:r>
      <w:r w:rsidRPr="0050490A">
        <w:rPr>
          <w:rFonts w:ascii="Times New Roman" w:eastAsia="Times New Roman" w:hAnsi="Times New Roman" w:cs="Times New Roman"/>
          <w:color w:val="000000"/>
        </w:rPr>
        <w:t xml:space="preserve">O’Brien 11th ed: 740). The justices relied heavily on </w:t>
      </w:r>
      <w:r w:rsidRPr="0050490A">
        <w:rPr>
          <w:rFonts w:ascii="Times New Roman" w:eastAsia="Times New Roman" w:hAnsi="Times New Roman" w:cs="Times New Roman"/>
          <w:i/>
          <w:iCs/>
          <w:color w:val="000000"/>
        </w:rPr>
        <w:t>New York v. United States</w:t>
      </w:r>
      <w:r w:rsidRPr="0050490A">
        <w:rPr>
          <w:rFonts w:ascii="Times New Roman" w:eastAsia="Times New Roman" w:hAnsi="Times New Roman" w:cs="Times New Roman"/>
          <w:color w:val="000000"/>
        </w:rPr>
        <w:t xml:space="preserve"> in this decision, in which Justice O’Connor asserted that the Constitution does not give Congress the ability to dictate state governance (</w:t>
      </w:r>
      <w:r w:rsidRPr="0050490A">
        <w:rPr>
          <w:rFonts w:ascii="Times New Roman" w:eastAsia="Times New Roman" w:hAnsi="Times New Roman" w:cs="Times New Roman"/>
          <w:i/>
          <w:iCs/>
          <w:color w:val="000000"/>
        </w:rPr>
        <w:t xml:space="preserve">New </w:t>
      </w:r>
      <w:r w:rsidRPr="0050490A">
        <w:rPr>
          <w:rFonts w:ascii="Times New Roman" w:eastAsia="Times New Roman" w:hAnsi="Times New Roman" w:cs="Times New Roman"/>
          <w:i/>
          <w:iCs/>
          <w:color w:val="000000"/>
        </w:rPr>
        <w:lastRenderedPageBreak/>
        <w:t xml:space="preserve">York v. United States </w:t>
      </w:r>
      <w:r w:rsidRPr="0050490A">
        <w:rPr>
          <w:rFonts w:ascii="Times New Roman" w:eastAsia="Times New Roman" w:hAnsi="Times New Roman" w:cs="Times New Roman"/>
          <w:color w:val="000000"/>
        </w:rPr>
        <w:t>O’Brien 11th ed: 732). Although “coercion” is unconstitutional, Congress may encourage state governments to comply with a federal agenda by attaching conditions to the receipt of federal funds or using other encouraging means; however, simply forcing state governments to comply “commandeers the legislative process of the States” (</w:t>
      </w:r>
      <w:r w:rsidRPr="0050490A">
        <w:rPr>
          <w:rFonts w:ascii="Times New Roman" w:eastAsia="Times New Roman" w:hAnsi="Times New Roman" w:cs="Times New Roman"/>
          <w:i/>
          <w:iCs/>
          <w:color w:val="000000"/>
        </w:rPr>
        <w:t xml:space="preserve">New York v. United States </w:t>
      </w:r>
      <w:r w:rsidRPr="0050490A">
        <w:rPr>
          <w:rFonts w:ascii="Times New Roman" w:eastAsia="Times New Roman" w:hAnsi="Times New Roman" w:cs="Times New Roman"/>
          <w:color w:val="000000"/>
        </w:rPr>
        <w:t>O’Brien 11th ed: 732-733).</w:t>
      </w:r>
    </w:p>
    <w:p w14:paraId="24E550F0" w14:textId="347A27F5" w:rsidR="0050490A" w:rsidRPr="0050490A" w:rsidRDefault="0050490A" w:rsidP="0050490A">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Provision 3 of the Americans Just Horizons Act, like the Brady Act, does not attempt to encourage compliance with a federal regulatory program and instead </w:t>
      </w:r>
      <w:r w:rsidR="00537FDE">
        <w:rPr>
          <w:rFonts w:ascii="Times New Roman" w:eastAsia="Times New Roman" w:hAnsi="Times New Roman" w:cs="Times New Roman"/>
          <w:color w:val="000000"/>
        </w:rPr>
        <w:t>blatantly</w:t>
      </w:r>
      <w:r w:rsidRPr="0050490A">
        <w:rPr>
          <w:rFonts w:ascii="Times New Roman" w:eastAsia="Times New Roman" w:hAnsi="Times New Roman" w:cs="Times New Roman"/>
          <w:color w:val="000000"/>
        </w:rPr>
        <w:t xml:space="preserve"> uses local officers to enforce the federal program. In doing so, the Act is impeding the officers from fulfilling their other duties and is “commandeering” the political and legislative process by usurping the political will of the local population. This disrupts the dual sovereignty system</w:t>
      </w:r>
      <w:r w:rsidR="00160F26">
        <w:rPr>
          <w:rFonts w:ascii="Times New Roman" w:eastAsia="Times New Roman" w:hAnsi="Times New Roman" w:cs="Times New Roman"/>
          <w:color w:val="000000"/>
        </w:rPr>
        <w:t xml:space="preserve">, </w:t>
      </w:r>
      <w:r w:rsidRPr="0050490A">
        <w:rPr>
          <w:rFonts w:ascii="Times New Roman" w:eastAsia="Times New Roman" w:hAnsi="Times New Roman" w:cs="Times New Roman"/>
          <w:color w:val="000000"/>
        </w:rPr>
        <w:t xml:space="preserve">agitates the relationship between state and federal governments, </w:t>
      </w:r>
      <w:r w:rsidR="00160F26">
        <w:rPr>
          <w:rFonts w:ascii="Times New Roman" w:eastAsia="Times New Roman" w:hAnsi="Times New Roman" w:cs="Times New Roman"/>
          <w:color w:val="000000"/>
        </w:rPr>
        <w:t>and</w:t>
      </w:r>
      <w:r w:rsidRPr="0050490A">
        <w:rPr>
          <w:rFonts w:ascii="Times New Roman" w:eastAsia="Times New Roman" w:hAnsi="Times New Roman" w:cs="Times New Roman"/>
          <w:color w:val="000000"/>
        </w:rPr>
        <w:t xml:space="preserve"> violates the 10th Amendment, which stipulates </w:t>
      </w:r>
      <w:proofErr w:type="gramStart"/>
      <w:r w:rsidRPr="0050490A">
        <w:rPr>
          <w:rFonts w:ascii="Times New Roman" w:eastAsia="Times New Roman" w:hAnsi="Times New Roman" w:cs="Times New Roman"/>
          <w:color w:val="000000"/>
        </w:rPr>
        <w:t>that powers</w:t>
      </w:r>
      <w:proofErr w:type="gramEnd"/>
      <w:r w:rsidRPr="0050490A">
        <w:rPr>
          <w:rFonts w:ascii="Times New Roman" w:eastAsia="Times New Roman" w:hAnsi="Times New Roman" w:cs="Times New Roman"/>
          <w:color w:val="000000"/>
        </w:rPr>
        <w:t xml:space="preserve"> not delegated to the federal government are reserved for the States (O’Brien 11th ed: 19). Thus, the Court rules in favor of the Cook County Law Enforcement Officers and the third provision of the Act is declared unconstitutional.</w:t>
      </w:r>
    </w:p>
    <w:p w14:paraId="5A98716E" w14:textId="6359562C" w:rsidR="002B5C22" w:rsidRPr="00537FDE" w:rsidRDefault="0050490A" w:rsidP="00537FDE">
      <w:pPr>
        <w:spacing w:line="480" w:lineRule="auto"/>
        <w:ind w:firstLine="720"/>
        <w:rPr>
          <w:rFonts w:ascii="Times New Roman" w:eastAsia="Times New Roman" w:hAnsi="Times New Roman" w:cs="Times New Roman"/>
        </w:rPr>
      </w:pPr>
      <w:r w:rsidRPr="0050490A">
        <w:rPr>
          <w:rFonts w:ascii="Times New Roman" w:eastAsia="Times New Roman" w:hAnsi="Times New Roman" w:cs="Times New Roman"/>
          <w:color w:val="000000"/>
        </w:rPr>
        <w:t xml:space="preserve">In conclusion, the majority of the Court has determined </w:t>
      </w:r>
      <w:r w:rsidR="00040CBA">
        <w:rPr>
          <w:rFonts w:ascii="Times New Roman" w:eastAsia="Times New Roman" w:hAnsi="Times New Roman" w:cs="Times New Roman"/>
          <w:color w:val="000000"/>
        </w:rPr>
        <w:t xml:space="preserve">that </w:t>
      </w:r>
      <w:r w:rsidR="00160F26">
        <w:rPr>
          <w:rFonts w:ascii="Times New Roman" w:eastAsia="Times New Roman" w:hAnsi="Times New Roman" w:cs="Times New Roman"/>
          <w:color w:val="000000"/>
        </w:rPr>
        <w:t>P</w:t>
      </w:r>
      <w:r w:rsidR="00040CBA">
        <w:rPr>
          <w:rFonts w:ascii="Times New Roman" w:eastAsia="Times New Roman" w:hAnsi="Times New Roman" w:cs="Times New Roman"/>
          <w:color w:val="000000"/>
        </w:rPr>
        <w:t>rovisions 1 and 2 of the Act violate delegations of power outlined in the Constitution</w:t>
      </w:r>
      <w:r w:rsidRPr="0050490A">
        <w:rPr>
          <w:rFonts w:ascii="Times New Roman" w:eastAsia="Times New Roman" w:hAnsi="Times New Roman" w:cs="Times New Roman"/>
          <w:color w:val="000000"/>
        </w:rPr>
        <w:t>, </w:t>
      </w:r>
      <w:r w:rsidRPr="0050490A">
        <w:rPr>
          <w:rFonts w:ascii="Times New Roman" w:eastAsia="Times New Roman" w:hAnsi="Times New Roman" w:cs="Times New Roman"/>
          <w:color w:val="000000"/>
        </w:rPr>
        <w:t>t</w:t>
      </w:r>
      <w:r w:rsidRPr="0050490A">
        <w:rPr>
          <w:rFonts w:ascii="Times New Roman" w:eastAsia="Times New Roman" w:hAnsi="Times New Roman" w:cs="Times New Roman"/>
          <w:color w:val="000000"/>
        </w:rPr>
        <w:t xml:space="preserve">hat Congress cannot subpoena the President for information regarding the operation in </w:t>
      </w:r>
      <w:proofErr w:type="spellStart"/>
      <w:r w:rsidRPr="0050490A">
        <w:rPr>
          <w:rFonts w:ascii="Times New Roman" w:eastAsia="Times New Roman" w:hAnsi="Times New Roman" w:cs="Times New Roman"/>
          <w:color w:val="000000"/>
        </w:rPr>
        <w:t>Sanzu</w:t>
      </w:r>
      <w:proofErr w:type="spellEnd"/>
      <w:r w:rsidRPr="0050490A">
        <w:rPr>
          <w:rFonts w:ascii="Times New Roman" w:eastAsia="Times New Roman" w:hAnsi="Times New Roman" w:cs="Times New Roman"/>
          <w:color w:val="000000"/>
        </w:rPr>
        <w:t xml:space="preserve"> or his non-privileged financial records, that the President violated the Constitutional rights of “L” when he ordered him to be tried in a military tribunal and suspended the writ of habeas corpus, and that </w:t>
      </w:r>
      <w:r w:rsidR="00537FDE">
        <w:rPr>
          <w:rFonts w:ascii="Times New Roman" w:eastAsia="Times New Roman" w:hAnsi="Times New Roman" w:cs="Times New Roman"/>
          <w:color w:val="000000"/>
        </w:rPr>
        <w:t xml:space="preserve">Provision 3 is unconstitutional because </w:t>
      </w:r>
      <w:r w:rsidRPr="0050490A">
        <w:rPr>
          <w:rFonts w:ascii="Times New Roman" w:eastAsia="Times New Roman" w:hAnsi="Times New Roman" w:cs="Times New Roman"/>
          <w:color w:val="000000"/>
        </w:rPr>
        <w:t xml:space="preserve">Congress cannot use state officers to enforce a federal program. The Court’s rulings on the above cases demonstrate that Justices Cohen, Baca, and Denniston object to all </w:t>
      </w:r>
      <w:r w:rsidR="00040CBA">
        <w:rPr>
          <w:rFonts w:ascii="Times New Roman" w:eastAsia="Times New Roman" w:hAnsi="Times New Roman" w:cs="Times New Roman"/>
          <w:color w:val="000000"/>
        </w:rPr>
        <w:t>3</w:t>
      </w:r>
      <w:r w:rsidRPr="0050490A">
        <w:rPr>
          <w:rFonts w:ascii="Times New Roman" w:eastAsia="Times New Roman" w:hAnsi="Times New Roman" w:cs="Times New Roman"/>
          <w:color w:val="000000"/>
        </w:rPr>
        <w:t xml:space="preserve"> of the Provisions included in the Americans Just Horizons Act</w:t>
      </w:r>
      <w:r w:rsidR="00537FDE">
        <w:rPr>
          <w:rFonts w:ascii="Times New Roman" w:eastAsia="Times New Roman" w:hAnsi="Times New Roman" w:cs="Times New Roman"/>
          <w:color w:val="000000"/>
        </w:rPr>
        <w:t>. Therefore,</w:t>
      </w:r>
      <w:r w:rsidRPr="0050490A">
        <w:rPr>
          <w:rFonts w:ascii="Times New Roman" w:eastAsia="Times New Roman" w:hAnsi="Times New Roman" w:cs="Times New Roman"/>
          <w:color w:val="000000"/>
        </w:rPr>
        <w:t xml:space="preserve"> the majority declares the Act unconstitutional and strikes down the law in full</w:t>
      </w:r>
      <w:r w:rsidR="00537FDE">
        <w:rPr>
          <w:rFonts w:ascii="Times New Roman" w:eastAsia="Times New Roman" w:hAnsi="Times New Roman" w:cs="Times New Roman"/>
          <w:color w:val="000000"/>
        </w:rPr>
        <w:t>.</w:t>
      </w:r>
    </w:p>
    <w:sectPr w:rsidR="002B5C22" w:rsidRPr="00537FDE" w:rsidSect="0073060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3635F" w14:textId="77777777" w:rsidR="00520624" w:rsidRDefault="00520624" w:rsidP="0050490A">
      <w:r>
        <w:separator/>
      </w:r>
    </w:p>
  </w:endnote>
  <w:endnote w:type="continuationSeparator" w:id="0">
    <w:p w14:paraId="3C2C1D0A" w14:textId="77777777" w:rsidR="00520624" w:rsidRDefault="00520624" w:rsidP="0050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EC290" w14:textId="77777777" w:rsidR="00520624" w:rsidRDefault="00520624" w:rsidP="0050490A">
      <w:r>
        <w:separator/>
      </w:r>
    </w:p>
  </w:footnote>
  <w:footnote w:type="continuationSeparator" w:id="0">
    <w:p w14:paraId="7960D902" w14:textId="77777777" w:rsidR="00520624" w:rsidRDefault="00520624" w:rsidP="00504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1026192"/>
      <w:docPartObj>
        <w:docPartGallery w:val="Page Numbers (Top of Page)"/>
        <w:docPartUnique/>
      </w:docPartObj>
    </w:sdtPr>
    <w:sdtContent>
      <w:p w14:paraId="0B56289D" w14:textId="3409F6A1" w:rsidR="0050490A" w:rsidRDefault="0050490A" w:rsidP="00BE6F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D4BCA7" w14:textId="77777777" w:rsidR="0050490A" w:rsidRDefault="0050490A" w:rsidP="005049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108928618"/>
      <w:docPartObj>
        <w:docPartGallery w:val="Page Numbers (Top of Page)"/>
        <w:docPartUnique/>
      </w:docPartObj>
    </w:sdtPr>
    <w:sdtEndPr>
      <w:rPr>
        <w:rStyle w:val="PageNumber"/>
        <w:rFonts w:asciiTheme="minorHAnsi" w:hAnsiTheme="minorHAnsi" w:cstheme="minorBidi"/>
      </w:rPr>
    </w:sdtEndPr>
    <w:sdtContent>
      <w:p w14:paraId="43CF8697" w14:textId="3885C139" w:rsidR="0050490A" w:rsidRDefault="0050490A" w:rsidP="00BE6F85">
        <w:pPr>
          <w:pStyle w:val="Header"/>
          <w:framePr w:wrap="none" w:vAnchor="text" w:hAnchor="margin" w:xAlign="right" w:y="1"/>
          <w:rPr>
            <w:rStyle w:val="PageNumber"/>
          </w:rPr>
        </w:pPr>
        <w:r w:rsidRPr="0050490A">
          <w:rPr>
            <w:rStyle w:val="PageNumber"/>
            <w:rFonts w:ascii="Times New Roman" w:hAnsi="Times New Roman" w:cs="Times New Roman"/>
          </w:rPr>
          <w:t xml:space="preserve">Baca </w:t>
        </w:r>
        <w:r w:rsidRPr="0050490A">
          <w:rPr>
            <w:rStyle w:val="PageNumber"/>
            <w:rFonts w:ascii="Times New Roman" w:hAnsi="Times New Roman" w:cs="Times New Roman"/>
          </w:rPr>
          <w:fldChar w:fldCharType="begin"/>
        </w:r>
        <w:r w:rsidRPr="0050490A">
          <w:rPr>
            <w:rStyle w:val="PageNumber"/>
            <w:rFonts w:ascii="Times New Roman" w:hAnsi="Times New Roman" w:cs="Times New Roman"/>
          </w:rPr>
          <w:instrText xml:space="preserve"> PAGE </w:instrText>
        </w:r>
        <w:r w:rsidRPr="0050490A">
          <w:rPr>
            <w:rStyle w:val="PageNumber"/>
            <w:rFonts w:ascii="Times New Roman" w:hAnsi="Times New Roman" w:cs="Times New Roman"/>
          </w:rPr>
          <w:fldChar w:fldCharType="separate"/>
        </w:r>
        <w:r w:rsidRPr="0050490A">
          <w:rPr>
            <w:rStyle w:val="PageNumber"/>
            <w:rFonts w:ascii="Times New Roman" w:hAnsi="Times New Roman" w:cs="Times New Roman"/>
            <w:noProof/>
          </w:rPr>
          <w:t>1</w:t>
        </w:r>
        <w:r w:rsidRPr="0050490A">
          <w:rPr>
            <w:rStyle w:val="PageNumber"/>
            <w:rFonts w:ascii="Times New Roman" w:hAnsi="Times New Roman" w:cs="Times New Roman"/>
          </w:rPr>
          <w:fldChar w:fldCharType="end"/>
        </w:r>
      </w:p>
    </w:sdtContent>
  </w:sdt>
  <w:p w14:paraId="36D27B43" w14:textId="77777777" w:rsidR="0050490A" w:rsidRDefault="0050490A" w:rsidP="0050490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0A"/>
    <w:rsid w:val="00026C95"/>
    <w:rsid w:val="00040CBA"/>
    <w:rsid w:val="00160F26"/>
    <w:rsid w:val="001B2C79"/>
    <w:rsid w:val="002B5C22"/>
    <w:rsid w:val="002E3BB0"/>
    <w:rsid w:val="002F2058"/>
    <w:rsid w:val="003A79C6"/>
    <w:rsid w:val="004058D2"/>
    <w:rsid w:val="004C4E71"/>
    <w:rsid w:val="0050490A"/>
    <w:rsid w:val="00520624"/>
    <w:rsid w:val="00537FDE"/>
    <w:rsid w:val="005B37D9"/>
    <w:rsid w:val="005B7F97"/>
    <w:rsid w:val="00730603"/>
    <w:rsid w:val="00861183"/>
    <w:rsid w:val="008A75A3"/>
    <w:rsid w:val="00E74905"/>
    <w:rsid w:val="00F8050B"/>
    <w:rsid w:val="00FE0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77723"/>
  <w15:chartTrackingRefBased/>
  <w15:docId w15:val="{CB2E001F-3660-A244-9583-B04832B7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90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0490A"/>
    <w:pPr>
      <w:tabs>
        <w:tab w:val="center" w:pos="4680"/>
        <w:tab w:val="right" w:pos="9360"/>
      </w:tabs>
    </w:pPr>
  </w:style>
  <w:style w:type="character" w:customStyle="1" w:styleId="HeaderChar">
    <w:name w:val="Header Char"/>
    <w:basedOn w:val="DefaultParagraphFont"/>
    <w:link w:val="Header"/>
    <w:uiPriority w:val="99"/>
    <w:rsid w:val="0050490A"/>
  </w:style>
  <w:style w:type="character" w:styleId="PageNumber">
    <w:name w:val="page number"/>
    <w:basedOn w:val="DefaultParagraphFont"/>
    <w:uiPriority w:val="99"/>
    <w:semiHidden/>
    <w:unhideWhenUsed/>
    <w:rsid w:val="0050490A"/>
  </w:style>
  <w:style w:type="paragraph" w:styleId="Footer">
    <w:name w:val="footer"/>
    <w:basedOn w:val="Normal"/>
    <w:link w:val="FooterChar"/>
    <w:uiPriority w:val="99"/>
    <w:unhideWhenUsed/>
    <w:rsid w:val="0050490A"/>
    <w:pPr>
      <w:tabs>
        <w:tab w:val="center" w:pos="4680"/>
        <w:tab w:val="right" w:pos="9360"/>
      </w:tabs>
    </w:pPr>
  </w:style>
  <w:style w:type="character" w:customStyle="1" w:styleId="FooterChar">
    <w:name w:val="Footer Char"/>
    <w:basedOn w:val="DefaultParagraphFont"/>
    <w:link w:val="Footer"/>
    <w:uiPriority w:val="99"/>
    <w:rsid w:val="00504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3055</Words>
  <Characters>17418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Baca</dc:creator>
  <cp:keywords/>
  <dc:description/>
  <cp:lastModifiedBy>Sarah Baca</cp:lastModifiedBy>
  <cp:revision>2</cp:revision>
  <dcterms:created xsi:type="dcterms:W3CDTF">2022-03-16T09:24:00Z</dcterms:created>
  <dcterms:modified xsi:type="dcterms:W3CDTF">2022-03-16T09:24:00Z</dcterms:modified>
</cp:coreProperties>
</file>